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7CDCC">
      <w:pPr>
        <w:jc w:val="center"/>
        <w:rPr>
          <w:rFonts w:ascii="方正仿宋_GBK" w:eastAsia="方正仿宋_GBK"/>
          <w:sz w:val="32"/>
          <w:szCs w:val="32"/>
        </w:rPr>
      </w:pPr>
      <w:r>
        <w:rPr>
          <w:rFonts w:hint="eastAsia" w:ascii="方正小标宋_GBK" w:eastAsia="方正小标宋_GBK"/>
          <w:sz w:val="44"/>
          <w:szCs w:val="44"/>
        </w:rPr>
        <w:t>投标人须知</w:t>
      </w:r>
    </w:p>
    <w:p w14:paraId="50BE9089">
      <w:pPr>
        <w:pStyle w:val="9"/>
        <w:ind w:firstLine="2520" w:firstLineChars="700"/>
        <w:rPr>
          <w:rFonts w:ascii="方正黑体_GBK" w:eastAsia="方正黑体_GBK"/>
          <w:sz w:val="36"/>
          <w:szCs w:val="36"/>
        </w:rPr>
      </w:pPr>
      <w:r>
        <w:rPr>
          <w:rFonts w:hint="eastAsia" w:ascii="方正黑体_GBK" w:eastAsia="方正黑体_GBK"/>
          <w:sz w:val="36"/>
          <w:szCs w:val="36"/>
        </w:rPr>
        <w:t>第一章 竞争性比选条件</w:t>
      </w:r>
    </w:p>
    <w:p w14:paraId="5F2CD1EB">
      <w:pPr>
        <w:pStyle w:val="9"/>
        <w:ind w:firstLine="320"/>
        <w:jc w:val="center"/>
        <w:rPr>
          <w:rFonts w:ascii="方正黑体_GBK" w:eastAsia="方正黑体_GBK"/>
          <w:sz w:val="32"/>
          <w:szCs w:val="32"/>
        </w:rPr>
      </w:pPr>
    </w:p>
    <w:p w14:paraId="5C610C47">
      <w:pPr>
        <w:pStyle w:val="9"/>
        <w:numPr>
          <w:ilvl w:val="0"/>
          <w:numId w:val="1"/>
        </w:numPr>
        <w:spacing w:after="0"/>
        <w:ind w:firstLineChars="0"/>
        <w:rPr>
          <w:rFonts w:ascii="方正仿宋_GBK" w:eastAsia="方正仿宋_GBK"/>
          <w:sz w:val="32"/>
          <w:szCs w:val="32"/>
          <w:u w:val="single"/>
        </w:rPr>
      </w:pPr>
      <w:r>
        <w:rPr>
          <w:rFonts w:hint="eastAsia" w:ascii="方正黑体_GBK" w:eastAsia="方正黑体_GBK"/>
          <w:sz w:val="32"/>
          <w:szCs w:val="32"/>
        </w:rPr>
        <w:t>项目概况及招标范围</w:t>
      </w:r>
    </w:p>
    <w:p w14:paraId="112DD9D9">
      <w:pPr>
        <w:pStyle w:val="9"/>
        <w:ind w:firstLine="600" w:firstLineChars="200"/>
        <w:rPr>
          <w:rFonts w:hint="eastAsia"/>
          <w:sz w:val="30"/>
          <w:szCs w:val="30"/>
        </w:rPr>
      </w:pPr>
      <w:r>
        <w:rPr>
          <w:rFonts w:hint="eastAsia"/>
          <w:sz w:val="30"/>
          <w:szCs w:val="30"/>
        </w:rPr>
        <w:t>(一)工程名称:重庆启迪科技园防水修缮工程。</w:t>
      </w:r>
    </w:p>
    <w:p w14:paraId="270B0478">
      <w:pPr>
        <w:pStyle w:val="9"/>
        <w:ind w:firstLineChars="140"/>
        <w:rPr>
          <w:rFonts w:hint="eastAsia"/>
          <w:sz w:val="30"/>
          <w:szCs w:val="30"/>
        </w:rPr>
      </w:pPr>
      <w:r>
        <w:rPr>
          <w:rFonts w:hint="eastAsia"/>
          <w:sz w:val="30"/>
          <w:szCs w:val="30"/>
        </w:rPr>
        <w:t xml:space="preserve"> (二)工程地址:重庆市九龙坡区二郎迎宾大道。</w:t>
      </w:r>
    </w:p>
    <w:p w14:paraId="4AD183CD">
      <w:pPr>
        <w:pStyle w:val="9"/>
        <w:spacing w:after="0"/>
        <w:ind w:firstLine="600" w:firstLineChars="200"/>
        <w:rPr>
          <w:sz w:val="30"/>
          <w:szCs w:val="30"/>
        </w:rPr>
      </w:pPr>
      <w:r>
        <w:rPr>
          <w:rFonts w:hint="eastAsia"/>
          <w:sz w:val="30"/>
          <w:szCs w:val="30"/>
        </w:rPr>
        <w:t>(三)招标范围: 本项目防水修缮面积约1500平方米，主要工作内容包括屋面、墙面、车库及幕墙等部位的防水修缮，具体工作内容详见工程量清单。</w:t>
      </w:r>
    </w:p>
    <w:p w14:paraId="00A7B482">
      <w:pPr>
        <w:pStyle w:val="9"/>
        <w:spacing w:after="0"/>
        <w:ind w:firstLine="600" w:firstLineChars="200"/>
        <w:rPr>
          <w:rFonts w:ascii="方正黑体_GBK" w:eastAsia="方正黑体_GBK"/>
          <w:sz w:val="32"/>
          <w:szCs w:val="32"/>
        </w:rPr>
      </w:pPr>
      <w:r>
        <w:rPr>
          <w:rFonts w:hint="eastAsia" w:eastAsia="方正黑体_GBK"/>
          <w:sz w:val="30"/>
          <w:szCs w:val="30"/>
        </w:rPr>
        <w:t>二、</w:t>
      </w:r>
      <w:r>
        <w:rPr>
          <w:rFonts w:ascii="方正黑体_GBK" w:eastAsia="方正黑体_GBK"/>
          <w:sz w:val="32"/>
          <w:szCs w:val="32"/>
        </w:rPr>
        <w:t>工期要求</w:t>
      </w:r>
    </w:p>
    <w:p w14:paraId="03AB3327">
      <w:pPr>
        <w:pStyle w:val="9"/>
        <w:spacing w:after="0"/>
        <w:ind w:firstLine="600" w:firstLineChars="200"/>
        <w:rPr>
          <w:sz w:val="30"/>
          <w:szCs w:val="30"/>
        </w:rPr>
      </w:pPr>
      <w:r>
        <w:rPr>
          <w:sz w:val="30"/>
          <w:szCs w:val="30"/>
          <w:u w:val="single"/>
        </w:rPr>
        <w:t>30</w:t>
      </w:r>
      <w:r>
        <w:rPr>
          <w:rFonts w:hint="eastAsia"/>
          <w:sz w:val="30"/>
          <w:szCs w:val="30"/>
        </w:rPr>
        <w:t>日历天，投标文件须满足比选公告对工期的要求，否则其资格性、符合性审查不合格。</w:t>
      </w:r>
    </w:p>
    <w:p w14:paraId="640520B6">
      <w:pPr>
        <w:pStyle w:val="9"/>
        <w:spacing w:after="0"/>
        <w:ind w:firstLine="640" w:firstLineChars="200"/>
        <w:rPr>
          <w:rFonts w:ascii="方正黑体_GBK" w:eastAsia="方正黑体_GBK"/>
          <w:sz w:val="32"/>
          <w:szCs w:val="32"/>
        </w:rPr>
      </w:pPr>
      <w:r>
        <w:rPr>
          <w:rFonts w:hint="eastAsia" w:ascii="方正黑体_GBK" w:eastAsia="方正黑体_GBK"/>
          <w:sz w:val="32"/>
          <w:szCs w:val="32"/>
        </w:rPr>
        <w:t>三、质量要求</w:t>
      </w:r>
    </w:p>
    <w:p w14:paraId="0C6183AF">
      <w:pPr>
        <w:pStyle w:val="9"/>
        <w:spacing w:after="0"/>
        <w:ind w:firstLine="600" w:firstLineChars="200"/>
        <w:rPr>
          <w:sz w:val="30"/>
          <w:szCs w:val="30"/>
        </w:rPr>
      </w:pPr>
      <w:r>
        <w:rPr>
          <w:rFonts w:hint="eastAsia"/>
          <w:sz w:val="30"/>
          <w:szCs w:val="30"/>
        </w:rPr>
        <w:t>达到国家现行有关施工质量验收规范要求，达到合格标准。</w:t>
      </w:r>
    </w:p>
    <w:p w14:paraId="257E2964">
      <w:pPr>
        <w:pStyle w:val="9"/>
        <w:spacing w:after="0"/>
        <w:ind w:firstLine="640" w:firstLineChars="200"/>
        <w:rPr>
          <w:rFonts w:ascii="方正黑体_GBK" w:eastAsia="方正黑体_GBK"/>
          <w:sz w:val="32"/>
          <w:szCs w:val="32"/>
        </w:rPr>
      </w:pPr>
      <w:r>
        <w:rPr>
          <w:rFonts w:hint="eastAsia" w:ascii="方正黑体_GBK" w:eastAsia="方正黑体_GBK"/>
          <w:sz w:val="32"/>
          <w:szCs w:val="32"/>
        </w:rPr>
        <w:t>四、投标人资质条件、能力和信誉</w:t>
      </w:r>
    </w:p>
    <w:p w14:paraId="0704F7D9">
      <w:pPr>
        <w:pStyle w:val="9"/>
        <w:spacing w:after="0"/>
        <w:ind w:firstLine="640" w:firstLineChars="200"/>
        <w:rPr>
          <w:rFonts w:ascii="方正黑体_GBK" w:eastAsia="方正黑体_GBK"/>
          <w:sz w:val="32"/>
          <w:szCs w:val="32"/>
        </w:rPr>
      </w:pPr>
      <w:r>
        <w:rPr>
          <w:rFonts w:hint="eastAsia" w:ascii="方正楷体_GBK" w:eastAsia="方正楷体_GBK"/>
          <w:sz w:val="32"/>
          <w:szCs w:val="32"/>
        </w:rPr>
        <w:t>（一）资质条件、营业执照及安全生产条件</w:t>
      </w:r>
    </w:p>
    <w:p w14:paraId="633AE069">
      <w:pPr>
        <w:pStyle w:val="9"/>
        <w:ind w:firstLine="640" w:firstLineChars="200"/>
        <w:rPr>
          <w:rFonts w:ascii="方正仿宋_GBK" w:eastAsia="方正仿宋_GBK"/>
          <w:sz w:val="32"/>
          <w:szCs w:val="32"/>
          <w:u w:val="single"/>
        </w:rPr>
      </w:pPr>
      <w:r>
        <w:rPr>
          <w:rFonts w:hint="eastAsia" w:ascii="方正仿宋_GBK" w:eastAsia="方正仿宋_GBK"/>
          <w:sz w:val="32"/>
          <w:szCs w:val="32"/>
        </w:rPr>
        <w:t>1．建设行政主管部门颁发的</w:t>
      </w:r>
      <w:r>
        <w:rPr>
          <w:rFonts w:hint="eastAsia" w:ascii="方正仿宋_GBK" w:eastAsia="方正仿宋_GBK"/>
          <w:sz w:val="32"/>
          <w:szCs w:val="32"/>
          <w:u w:val="single"/>
        </w:rPr>
        <w:t>房屋建筑</w:t>
      </w:r>
      <w:r>
        <w:rPr>
          <w:rFonts w:ascii="方正仿宋_GBK" w:eastAsia="方正仿宋_GBK"/>
          <w:sz w:val="32"/>
          <w:szCs w:val="32"/>
          <w:u w:val="single"/>
        </w:rPr>
        <w:t>工程</w:t>
      </w:r>
      <w:r>
        <w:rPr>
          <w:rFonts w:hint="eastAsia" w:ascii="方正仿宋_GBK" w:eastAsia="方正仿宋_GBK"/>
          <w:sz w:val="32"/>
          <w:szCs w:val="32"/>
          <w:u w:val="single"/>
        </w:rPr>
        <w:t>施工总承包三级及以上资质。</w:t>
      </w:r>
      <w:r>
        <w:rPr>
          <w:rFonts w:hint="eastAsia" w:ascii="方正仿宋_GBK" w:eastAsia="方正仿宋_GBK"/>
          <w:sz w:val="32"/>
          <w:szCs w:val="32"/>
        </w:rPr>
        <w:t xml:space="preserve">（提供有效的资质证书复印件）； </w:t>
      </w:r>
    </w:p>
    <w:p w14:paraId="11C71AD3">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2．具备有效的营业执照（提供有效的营业执照复印件）；</w:t>
      </w:r>
    </w:p>
    <w:p w14:paraId="137AF441">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3. 具备有效的安全生产许可证（提供有效的安全生产许可证复印件）。</w:t>
      </w:r>
    </w:p>
    <w:p w14:paraId="7F5F0FC3">
      <w:pPr>
        <w:pStyle w:val="9"/>
        <w:spacing w:after="0"/>
        <w:ind w:firstLine="640" w:firstLineChars="200"/>
        <w:rPr>
          <w:rFonts w:ascii="方正楷体_GBK" w:eastAsia="方正楷体_GBK"/>
          <w:sz w:val="32"/>
          <w:szCs w:val="32"/>
        </w:rPr>
      </w:pPr>
      <w:r>
        <w:rPr>
          <w:rFonts w:hint="eastAsia" w:ascii="方正楷体_GBK" w:eastAsia="方正楷体_GBK"/>
          <w:sz w:val="32"/>
          <w:szCs w:val="32"/>
        </w:rPr>
        <w:t>（二）信誉要求</w:t>
      </w:r>
    </w:p>
    <w:p w14:paraId="07FB83F7">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投标人自行承诺（格式自拟）不得存在下列情形之一：</w:t>
      </w:r>
    </w:p>
    <w:p w14:paraId="4EDCC6F7">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1．最近三年没有出现违法违规或失信行为；</w:t>
      </w:r>
    </w:p>
    <w:p w14:paraId="78D7C86F">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2．最近三年没有拖欠劳务费的行为；</w:t>
      </w:r>
    </w:p>
    <w:p w14:paraId="72C7691D">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3．最近三年没有无故弃标的不良记录；</w:t>
      </w:r>
    </w:p>
    <w:p w14:paraId="17E755C4">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4．最近三年没有受到行政处罚。</w:t>
      </w:r>
    </w:p>
    <w:p w14:paraId="5754DC4C">
      <w:pPr>
        <w:pStyle w:val="9"/>
        <w:spacing w:after="0"/>
        <w:ind w:firstLine="640" w:firstLineChars="200"/>
        <w:rPr>
          <w:rFonts w:ascii="方正仿宋_GBK" w:eastAsia="方正仿宋_GBK"/>
          <w:sz w:val="32"/>
          <w:szCs w:val="32"/>
        </w:rPr>
      </w:pPr>
      <w:r>
        <w:rPr>
          <w:rFonts w:ascii="方正仿宋_GBK" w:eastAsia="方正仿宋_GBK"/>
          <w:sz w:val="32"/>
          <w:szCs w:val="32"/>
        </w:rPr>
        <w:t>注</w:t>
      </w:r>
      <w:r>
        <w:rPr>
          <w:rFonts w:hint="eastAsia" w:ascii="方正仿宋_GBK" w:eastAsia="方正仿宋_GBK"/>
          <w:sz w:val="32"/>
          <w:szCs w:val="32"/>
        </w:rPr>
        <w:t>：1</w:t>
      </w:r>
      <w:r>
        <w:rPr>
          <w:rFonts w:ascii="方正仿宋_GBK" w:eastAsia="方正仿宋_GBK"/>
          <w:sz w:val="32"/>
          <w:szCs w:val="32"/>
        </w:rPr>
        <w:t>.</w:t>
      </w:r>
      <w:r>
        <w:rPr>
          <w:rFonts w:hint="eastAsia"/>
        </w:rPr>
        <w:t xml:space="preserve"> </w:t>
      </w:r>
      <w:r>
        <w:rPr>
          <w:rFonts w:hint="eastAsia" w:ascii="方正仿宋_GBK" w:eastAsia="方正仿宋_GBK"/>
          <w:sz w:val="32"/>
          <w:szCs w:val="32"/>
        </w:rPr>
        <w:t>最近三年的具体时间是指投标截止之日起的前三年。</w:t>
      </w:r>
    </w:p>
    <w:p w14:paraId="1D423CA1">
      <w:pPr>
        <w:pStyle w:val="9"/>
        <w:spacing w:after="0"/>
        <w:ind w:firstLine="320"/>
        <w:rPr>
          <w:rFonts w:ascii="方正仿宋_GBK" w:eastAsia="方正仿宋_GBK"/>
          <w:sz w:val="32"/>
          <w:szCs w:val="32"/>
        </w:rPr>
      </w:pPr>
      <w:r>
        <w:rPr>
          <w:rFonts w:hint="eastAsia" w:ascii="方正仿宋_GBK" w:eastAsia="方正仿宋_GBK"/>
          <w:sz w:val="32"/>
          <w:szCs w:val="32"/>
        </w:rPr>
        <w:t xml:space="preserve"> </w:t>
      </w:r>
      <w:r>
        <w:rPr>
          <w:rFonts w:ascii="方正仿宋_GBK" w:eastAsia="方正仿宋_GBK"/>
          <w:sz w:val="32"/>
          <w:szCs w:val="32"/>
        </w:rPr>
        <w:t xml:space="preserve">    2.</w:t>
      </w:r>
      <w:r>
        <w:rPr>
          <w:rFonts w:hint="eastAsia"/>
        </w:rPr>
        <w:t xml:space="preserve"> </w:t>
      </w:r>
      <w:r>
        <w:rPr>
          <w:rFonts w:hint="eastAsia" w:ascii="方正仿宋_GBK" w:eastAsia="方正仿宋_GBK"/>
          <w:sz w:val="32"/>
          <w:szCs w:val="32"/>
        </w:rPr>
        <w:t>上述（一）、（二）条所须提交的</w:t>
      </w:r>
      <w:r>
        <w:rPr>
          <w:rFonts w:hint="eastAsia" w:ascii="方正仿宋_GBK" w:eastAsia="方正仿宋_GBK"/>
          <w:b/>
          <w:sz w:val="32"/>
          <w:szCs w:val="32"/>
          <w:u w:val="single"/>
        </w:rPr>
        <w:t>相关证明材料复印件均应加盖投标单位法人章</w:t>
      </w:r>
      <w:r>
        <w:rPr>
          <w:rFonts w:hint="eastAsia" w:ascii="方正仿宋_GBK" w:eastAsia="方正仿宋_GBK"/>
          <w:sz w:val="32"/>
          <w:szCs w:val="32"/>
        </w:rPr>
        <w:t>并装入投标文件中。上述（一）、（二）条中，有一条不满足，则其投标文件资格性、符合性审查不合格。</w:t>
      </w:r>
    </w:p>
    <w:p w14:paraId="632240F5">
      <w:pPr>
        <w:pStyle w:val="9"/>
        <w:spacing w:after="0"/>
        <w:ind w:firstLine="640" w:firstLineChars="200"/>
        <w:rPr>
          <w:rFonts w:ascii="方正黑体_GBK" w:eastAsia="方正黑体_GBK"/>
          <w:sz w:val="32"/>
          <w:szCs w:val="32"/>
        </w:rPr>
      </w:pPr>
      <w:r>
        <w:rPr>
          <w:rFonts w:hint="eastAsia" w:ascii="方正黑体_GBK" w:eastAsia="方正黑体_GBK"/>
          <w:sz w:val="32"/>
          <w:szCs w:val="32"/>
        </w:rPr>
        <w:t>五、其他</w:t>
      </w:r>
    </w:p>
    <w:p w14:paraId="68126245">
      <w:pPr>
        <w:pStyle w:val="9"/>
        <w:spacing w:after="0"/>
        <w:ind w:firstLine="640" w:firstLineChars="200"/>
        <w:rPr>
          <w:rFonts w:ascii="方正仿宋_GBK" w:eastAsia="方正仿宋_GBK"/>
          <w:sz w:val="32"/>
          <w:szCs w:val="32"/>
        </w:rPr>
      </w:pPr>
      <w:r>
        <w:rPr>
          <w:rFonts w:hint="eastAsia" w:ascii="方正仿宋_GBK" w:eastAsia="方正仿宋_GBK"/>
          <w:sz w:val="32"/>
          <w:szCs w:val="32"/>
        </w:rPr>
        <w:t>（一）是否接受联合体投标：</w:t>
      </w:r>
      <w:r>
        <w:rPr>
          <w:rFonts w:hint="eastAsia" w:ascii="方正仿宋_GBK" w:eastAsia="方正仿宋_GBK"/>
          <w:sz w:val="32"/>
          <w:szCs w:val="32"/>
          <w:u w:val="single"/>
        </w:rPr>
        <w:t xml:space="preserve"> 否 </w:t>
      </w:r>
      <w:r>
        <w:rPr>
          <w:rFonts w:hint="eastAsia" w:ascii="方正仿宋_GBK" w:eastAsia="方正仿宋_GBK"/>
          <w:sz w:val="32"/>
          <w:szCs w:val="32"/>
        </w:rPr>
        <w:t>。</w:t>
      </w:r>
    </w:p>
    <w:p w14:paraId="7401515B">
      <w:pPr>
        <w:pStyle w:val="9"/>
        <w:ind w:firstLine="640" w:firstLineChars="200"/>
        <w:rPr>
          <w:rFonts w:ascii="方正仿宋_GBK" w:eastAsia="方正仿宋_GBK"/>
          <w:sz w:val="32"/>
          <w:szCs w:val="32"/>
        </w:rPr>
      </w:pPr>
      <w:r>
        <w:rPr>
          <w:rFonts w:hint="eastAsia" w:ascii="方正仿宋_GBK" w:eastAsia="方正仿宋_GBK"/>
          <w:sz w:val="32"/>
          <w:szCs w:val="32"/>
        </w:rPr>
        <w:t>（二）踏勘现场：投标人自行前往项目实施区域进行必要的现场踏勘，踏勘现场产生的费用自理，任何因忽视或误解工地情况而导致的索赔或工期延长申请均将不被批准。</w:t>
      </w:r>
    </w:p>
    <w:p w14:paraId="64565FC2">
      <w:pPr>
        <w:pStyle w:val="9"/>
        <w:ind w:firstLine="0" w:firstLineChars="0"/>
      </w:pPr>
    </w:p>
    <w:p w14:paraId="4F1F3DBD">
      <w:pPr>
        <w:pStyle w:val="9"/>
        <w:ind w:firstLine="0" w:firstLineChars="0"/>
      </w:pPr>
    </w:p>
    <w:p w14:paraId="5AAF700A">
      <w:pPr>
        <w:spacing w:line="600" w:lineRule="exact"/>
        <w:rPr>
          <w:rFonts w:ascii="方正小标宋_GBK" w:eastAsia="方正小标宋_GBK"/>
          <w:snapToGrid w:val="0"/>
          <w:color w:val="000000" w:themeColor="text1"/>
          <w:w w:val="99"/>
          <w:sz w:val="44"/>
          <w:szCs w:val="44"/>
          <w14:textFill>
            <w14:solidFill>
              <w14:schemeClr w14:val="tx1"/>
            </w14:solidFill>
          </w14:textFill>
        </w:rPr>
      </w:pPr>
    </w:p>
    <w:p w14:paraId="7478B0D9">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41F50116">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0D4560F9">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4A4333D9">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53A26007">
      <w:pPr>
        <w:rPr>
          <w:rFonts w:ascii="方正小标宋_GBK" w:eastAsia="方正小标宋_GBK"/>
          <w:snapToGrid w:val="0"/>
          <w:color w:val="000000" w:themeColor="text1"/>
          <w:w w:val="99"/>
          <w:sz w:val="44"/>
          <w:szCs w:val="44"/>
          <w14:textFill>
            <w14:solidFill>
              <w14:schemeClr w14:val="tx1"/>
            </w14:solidFill>
          </w14:textFill>
        </w:rPr>
      </w:pPr>
      <w:r>
        <w:rPr>
          <w:rFonts w:ascii="方正小标宋_GBK" w:eastAsia="方正小标宋_GBK"/>
          <w:snapToGrid w:val="0"/>
          <w:color w:val="000000" w:themeColor="text1"/>
          <w:w w:val="99"/>
          <w:sz w:val="44"/>
          <w:szCs w:val="44"/>
          <w14:textFill>
            <w14:solidFill>
              <w14:schemeClr w14:val="tx1"/>
            </w14:solidFill>
          </w14:textFill>
        </w:rPr>
        <w:br w:type="page"/>
      </w:r>
    </w:p>
    <w:p w14:paraId="2341849C">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投标报价及变更、结算要求</w:t>
      </w:r>
    </w:p>
    <w:p w14:paraId="4C9B0899">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5ABA003B">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一、投标报价要求</w:t>
      </w:r>
    </w:p>
    <w:p w14:paraId="12858A10">
      <w:pPr>
        <w:spacing w:line="600" w:lineRule="exact"/>
        <w:ind w:firstLine="640" w:firstLineChars="200"/>
        <w:rPr>
          <w:rFonts w:ascii="方正仿宋_GBK" w:hAnsi="Calibri" w:eastAsia="方正仿宋_GBK" w:cs="Times New Roman"/>
          <w:b/>
          <w:bCs/>
          <w:color w:val="000000"/>
          <w:sz w:val="32"/>
          <w:szCs w:val="32"/>
        </w:rPr>
      </w:pPr>
      <w:r>
        <w:rPr>
          <w:rFonts w:hint="eastAsia" w:ascii="Times New Roman" w:hAnsi="Times New Roman" w:eastAsia="方正仿宋_GBK" w:cs="Times New Roman"/>
          <w:color w:val="000000"/>
          <w:sz w:val="32"/>
          <w:szCs w:val="20"/>
        </w:rPr>
        <w:t>1．</w:t>
      </w:r>
      <w:r>
        <w:rPr>
          <w:rFonts w:hint="eastAsia" w:ascii="方正仿宋_GBK" w:hAnsi="Calibri" w:eastAsia="方正仿宋_GBK" w:cs="Times New Roman"/>
          <w:bCs/>
          <w:color w:val="000000"/>
          <w:sz w:val="32"/>
          <w:szCs w:val="32"/>
        </w:rPr>
        <w:t>工程计价方式：本工程采用工程量清单计价。</w:t>
      </w:r>
    </w:p>
    <w:p w14:paraId="4F593B5B">
      <w:pPr>
        <w:widowControl/>
        <w:spacing w:line="600" w:lineRule="exact"/>
        <w:ind w:firstLine="640" w:firstLineChars="200"/>
        <w:rPr>
          <w:rFonts w:ascii="方正仿宋_GBK" w:hAnsi="宋体" w:eastAsia="方正仿宋_GBK" w:cs="Times New Roman"/>
          <w:b/>
          <w:bCs/>
          <w:color w:val="000000"/>
          <w:sz w:val="32"/>
          <w:szCs w:val="32"/>
        </w:rPr>
      </w:pPr>
      <w:r>
        <w:rPr>
          <w:rFonts w:ascii="Times New Roman" w:hAnsi="Times New Roman" w:eastAsia="方正仿宋_GBK" w:cs="宋体"/>
          <w:color w:val="000000"/>
          <w:kern w:val="0"/>
          <w:sz w:val="32"/>
          <w:szCs w:val="20"/>
        </w:rPr>
        <w:t>2</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报价原则：</w:t>
      </w:r>
      <w:r>
        <w:rPr>
          <w:rFonts w:hint="eastAsia" w:ascii="方正仿宋_GBK" w:hAnsi="宋体" w:eastAsia="方正仿宋_GBK" w:cs="Times New Roman"/>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8）、《重庆市安装工程计价定额》（CQAZDE-20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8）、《重庆市建设工程费用定额》CQFYDE-20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8）、《重庆市房屋修缮工程计价定额》、《混凝土及砂浆配合比表、施工机械台班定额》（GQPSDE-20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8）、《重庆市住房</w:t>
      </w:r>
      <w:r>
        <w:rPr>
          <w:rFonts w:ascii="方正仿宋_GBK" w:hAnsi="宋体" w:eastAsia="方正仿宋_GBK" w:cs="Times New Roman"/>
          <w:bCs/>
          <w:color w:val="000000"/>
          <w:sz w:val="32"/>
          <w:szCs w:val="32"/>
        </w:rPr>
        <w:t>和城乡建设委员会关于适用增值税新税率调整建设工程计价依据的通知</w:t>
      </w:r>
      <w:r>
        <w:rPr>
          <w:rFonts w:hint="eastAsia" w:ascii="方正仿宋_GBK" w:hAnsi="宋体" w:eastAsia="方正仿宋_GBK" w:cs="Times New Roman"/>
          <w:bCs/>
          <w:color w:val="000000"/>
          <w:sz w:val="32"/>
          <w:szCs w:val="32"/>
        </w:rPr>
        <w:t>》渝建[201</w:t>
      </w:r>
      <w:r>
        <w:rPr>
          <w:rFonts w:ascii="方正仿宋_GBK" w:hAnsi="宋体" w:eastAsia="方正仿宋_GBK" w:cs="Times New Roman"/>
          <w:bCs/>
          <w:color w:val="000000"/>
          <w:sz w:val="32"/>
          <w:szCs w:val="32"/>
        </w:rPr>
        <w:t>9</w:t>
      </w:r>
      <w:r>
        <w:rPr>
          <w:rFonts w:hint="eastAsia" w:ascii="方正仿宋_GBK" w:hAnsi="宋体" w:eastAsia="方正仿宋_GBK" w:cs="Times New Roman"/>
          <w:bCs/>
          <w:color w:val="000000"/>
          <w:sz w:val="32"/>
          <w:szCs w:val="32"/>
        </w:rPr>
        <w:t>]</w:t>
      </w:r>
      <w:r>
        <w:rPr>
          <w:rFonts w:ascii="方正仿宋_GBK" w:hAnsi="宋体" w:eastAsia="方正仿宋_GBK" w:cs="Times New Roman"/>
          <w:bCs/>
          <w:color w:val="000000"/>
          <w:sz w:val="32"/>
          <w:szCs w:val="32"/>
        </w:rPr>
        <w:t>143</w:t>
      </w:r>
      <w:r>
        <w:rPr>
          <w:rFonts w:hint="eastAsia" w:ascii="方正仿宋_GBK" w:hAnsi="宋体" w:eastAsia="方正仿宋_GBK" w:cs="Times New Roman"/>
          <w:bCs/>
          <w:color w:val="000000"/>
          <w:sz w:val="32"/>
          <w:szCs w:val="32"/>
        </w:rPr>
        <w:t>号以及相关配套文件为依据，由</w:t>
      </w:r>
      <w:r>
        <w:rPr>
          <w:rFonts w:hint="eastAsia" w:ascii="方正仿宋_GBK" w:hAnsi="宋体" w:eastAsia="方正仿宋_GBK" w:cs="Times New Roman"/>
          <w:color w:val="000000"/>
          <w:sz w:val="32"/>
          <w:szCs w:val="32"/>
        </w:rPr>
        <w:t>投标人结合自身</w:t>
      </w:r>
      <w:r>
        <w:rPr>
          <w:rFonts w:hint="eastAsia" w:ascii="方正仿宋_GBK" w:hAnsi="宋体" w:eastAsia="方正仿宋_GBK" w:cs="Times New Roman"/>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5B74A0EC">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3</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如发现工程量清单中的数量与图纸中数量不一致，应书面通知招标人核查，除非招标人以补遗书的形式予以更正，否则，应以工程量清单中列出的数量为准。</w:t>
      </w:r>
    </w:p>
    <w:p w14:paraId="198B6C89">
      <w:pPr>
        <w:widowControl/>
        <w:spacing w:line="600" w:lineRule="exact"/>
        <w:ind w:firstLine="640" w:firstLineChars="200"/>
        <w:rPr>
          <w:rFonts w:ascii="方正仿宋_GBK" w:hAnsi="宋体" w:eastAsia="方正仿宋_GBK" w:cs="Times New Roman"/>
          <w:bCs/>
          <w:color w:val="000000"/>
          <w:sz w:val="32"/>
          <w:szCs w:val="32"/>
        </w:rPr>
      </w:pPr>
      <w:r>
        <w:rPr>
          <w:rFonts w:ascii="Times New Roman" w:hAnsi="Times New Roman" w:eastAsia="方正仿宋_GBK" w:cs="宋体"/>
          <w:color w:val="000000"/>
          <w:kern w:val="0"/>
          <w:sz w:val="32"/>
          <w:szCs w:val="20"/>
        </w:rPr>
        <w:t>4</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bCs/>
          <w:color w:val="000000"/>
          <w:sz w:val="32"/>
          <w:szCs w:val="32"/>
        </w:rPr>
        <w:t>招标人在工程量清单中所列出的价格（包括安全文明施工费、暂列金额、暂估价、甲供材料等）数量和计量单位，投标人不得修改。否则，其资格性、符合性审查不合格。</w:t>
      </w:r>
      <w:r>
        <w:rPr>
          <w:rFonts w:hint="eastAsia" w:ascii="方正仿宋_GBK" w:hAnsi="宋体" w:eastAsia="方正仿宋_GBK" w:cs="宋体"/>
          <w:bCs/>
          <w:color w:val="000000"/>
          <w:kern w:val="0"/>
          <w:sz w:val="32"/>
          <w:szCs w:val="32"/>
        </w:rPr>
        <w:br w:type="textWrapping"/>
      </w:r>
      <w:r>
        <w:rPr>
          <w:rFonts w:hint="eastAsia" w:ascii="方正仿宋_GBK" w:hAnsi="宋体" w:eastAsia="方正仿宋_GBK" w:cs="宋体"/>
          <w:bCs/>
          <w:color w:val="000000"/>
          <w:kern w:val="0"/>
          <w:sz w:val="32"/>
          <w:szCs w:val="32"/>
        </w:rPr>
        <w:t xml:space="preserve">   </w:t>
      </w:r>
      <w:r>
        <w:rPr>
          <w:rFonts w:ascii="方正仿宋_GBK" w:hAnsi="宋体" w:eastAsia="方正仿宋_GBK" w:cs="宋体"/>
          <w:bCs/>
          <w:color w:val="000000"/>
          <w:kern w:val="0"/>
          <w:sz w:val="32"/>
          <w:szCs w:val="32"/>
        </w:rPr>
        <w:t xml:space="preserve"> </w:t>
      </w:r>
      <w:r>
        <w:rPr>
          <w:rFonts w:ascii="Times New Roman" w:hAnsi="Times New Roman" w:eastAsia="方正仿宋_GBK" w:cs="宋体"/>
          <w:color w:val="000000"/>
          <w:kern w:val="0"/>
          <w:sz w:val="32"/>
          <w:szCs w:val="20"/>
        </w:rPr>
        <w:t>5</w:t>
      </w:r>
      <w:r>
        <w:rPr>
          <w:rFonts w:hint="eastAsia" w:ascii="Times New Roman" w:hAnsi="Times New Roman" w:eastAsia="方正仿宋_GBK" w:cs="宋体"/>
          <w:color w:val="000000"/>
          <w:kern w:val="0"/>
          <w:sz w:val="32"/>
          <w:szCs w:val="20"/>
        </w:rPr>
        <w:t>．</w:t>
      </w:r>
      <w:r>
        <w:rPr>
          <w:rFonts w:hint="eastAsia" w:ascii="方正仿宋_GBK" w:hAnsi="宋体" w:eastAsia="方正仿宋_GBK" w:cs="宋体"/>
          <w:bCs/>
          <w:color w:val="000000"/>
          <w:kern w:val="0"/>
          <w:sz w:val="32"/>
          <w:szCs w:val="32"/>
        </w:rPr>
        <w:t>措施项目费：措施项目费清单包括施工组织措施项目清单和施工技术措施项目清单两部分。</w:t>
      </w:r>
    </w:p>
    <w:p w14:paraId="5FACC463">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6</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 xml:space="preserve">安全文明施工费：按《重庆市建设工程安全文明施工费计取及使用管理规定（2024版）》（渝建管〔2024〕38号）等相关规定据实结算。 </w:t>
      </w:r>
    </w:p>
    <w:p w14:paraId="7EFB71E6">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7</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6DBD85F">
      <w:pPr>
        <w:ind w:firstLine="640" w:firstLineChars="200"/>
        <w:rPr>
          <w:rFonts w:ascii="方正仿宋_GBK" w:hAnsi="Calibri" w:eastAsia="方正仿宋_GBK" w:cs="Times New Roman"/>
          <w:color w:val="000000"/>
          <w:sz w:val="32"/>
          <w:szCs w:val="32"/>
        </w:rPr>
      </w:pPr>
      <w:r>
        <w:rPr>
          <w:rFonts w:ascii="Times New Roman" w:hAnsi="Times New Roman" w:eastAsia="方正仿宋_GBK" w:cs="Times New Roman"/>
          <w:color w:val="000000"/>
          <w:sz w:val="32"/>
          <w:szCs w:val="20"/>
        </w:rPr>
        <w:t>8</w:t>
      </w:r>
      <w:r>
        <w:rPr>
          <w:rFonts w:hint="eastAsia" w:ascii="Times New Roman" w:hAnsi="Times New Roman" w:eastAsia="方正仿宋_GBK" w:cs="Times New Roman"/>
          <w:color w:val="000000"/>
          <w:sz w:val="32"/>
          <w:szCs w:val="20"/>
        </w:rPr>
        <w:t>．</w:t>
      </w:r>
      <w:r>
        <w:rPr>
          <w:rFonts w:hint="eastAsia" w:ascii="方正仿宋_GBK" w:hAnsi="Calibri" w:eastAsia="方正仿宋_GBK" w:cs="Times New Roman"/>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F71205A">
      <w:pPr>
        <w:spacing w:after="120"/>
        <w:ind w:firstLine="640" w:firstLineChars="200"/>
        <w:rPr>
          <w:rFonts w:ascii="方正仿宋_GBK" w:eastAsia="方正仿宋_GBK" w:cs="Times New Roman"/>
          <w:color w:val="000000" w:themeColor="text1"/>
          <w:sz w:val="32"/>
          <w:szCs w:val="32"/>
          <w14:textFill>
            <w14:solidFill>
              <w14:schemeClr w14:val="tx1"/>
            </w14:solidFill>
          </w14:textFill>
        </w:rPr>
      </w:pPr>
      <w:r>
        <w:rPr>
          <w:rFonts w:ascii="方正仿宋_GBK" w:eastAsia="方正仿宋_GBK" w:cs="Times New Roman"/>
          <w:color w:val="000000" w:themeColor="text1"/>
          <w:sz w:val="32"/>
          <w:szCs w:val="32"/>
          <w14:textFill>
            <w14:solidFill>
              <w14:schemeClr w14:val="tx1"/>
            </w14:solidFill>
          </w14:textFill>
        </w:rPr>
        <w:t>9.工程量清单中给出的工程量是估算量或暂定量，是为投标报价确定的共同的基础，不能作为最终结算与支付的依据。实际工程计量和工程价款的支付应遵循合同条款的约定</w:t>
      </w:r>
      <w:r>
        <w:rPr>
          <w:rFonts w:hint="eastAsia" w:ascii="方正仿宋_GBK" w:eastAsia="方正仿宋_GBK" w:cs="Times New Roman"/>
          <w:color w:val="000000" w:themeColor="text1"/>
          <w:sz w:val="32"/>
          <w:szCs w:val="32"/>
          <w14:textFill>
            <w14:solidFill>
              <w14:schemeClr w14:val="tx1"/>
            </w14:solidFill>
          </w14:textFill>
        </w:rPr>
        <w:t>，</w:t>
      </w:r>
      <w:r>
        <w:rPr>
          <w:rFonts w:ascii="方正仿宋_GBK" w:eastAsia="方正仿宋_GBK" w:cs="Times New Roman"/>
          <w:color w:val="000000" w:themeColor="text1"/>
          <w:sz w:val="32"/>
          <w:szCs w:val="32"/>
          <w14:textFill>
            <w14:solidFill>
              <w14:schemeClr w14:val="tx1"/>
            </w14:solidFill>
          </w14:textFill>
        </w:rPr>
        <w:t>由承包人按</w:t>
      </w:r>
      <w:r>
        <w:rPr>
          <w:rFonts w:hint="eastAsia" w:ascii="方正仿宋_GBK" w:eastAsia="方正仿宋_GBK" w:cs="Times New Roman"/>
          <w:color w:val="000000" w:themeColor="text1"/>
          <w:sz w:val="32"/>
          <w:szCs w:val="32"/>
          <w14:textFill>
            <w14:solidFill>
              <w14:schemeClr w14:val="tx1"/>
            </w14:solidFill>
          </w14:textFill>
        </w:rPr>
        <w:t>施</w:t>
      </w:r>
      <w:r>
        <w:rPr>
          <w:rFonts w:ascii="方正仿宋_GBK" w:eastAsia="方正仿宋_GBK" w:cs="Times New Roman"/>
          <w:color w:val="000000" w:themeColor="text1"/>
          <w:sz w:val="32"/>
          <w:szCs w:val="32"/>
          <w14:textFill>
            <w14:solidFill>
              <w14:schemeClr w14:val="tx1"/>
            </w14:solidFill>
          </w14:textFill>
        </w:rPr>
        <w:t>工合同专用合同条款约定的计量方法，以发包人或监理人认可的尺寸、断面计量，按工程量清单中所报的单价和总价及合同中另有规定的发包人或监理人同意的单价和总价计算</w:t>
      </w:r>
      <w:r>
        <w:rPr>
          <w:rFonts w:hint="eastAsia" w:ascii="方正仿宋_GBK" w:eastAsia="方正仿宋_GBK" w:cs="Times New Roman"/>
          <w:color w:val="000000" w:themeColor="text1"/>
          <w:sz w:val="32"/>
          <w:szCs w:val="32"/>
          <w14:textFill>
            <w14:solidFill>
              <w14:schemeClr w14:val="tx1"/>
            </w14:solidFill>
          </w14:textFill>
        </w:rPr>
        <w:t>结算价</w:t>
      </w:r>
      <w:r>
        <w:rPr>
          <w:rFonts w:ascii="方正仿宋_GBK" w:eastAsia="方正仿宋_GBK" w:cs="Times New Roman"/>
          <w:color w:val="000000" w:themeColor="text1"/>
          <w:sz w:val="32"/>
          <w:szCs w:val="32"/>
          <w14:textFill>
            <w14:solidFill>
              <w14:schemeClr w14:val="tx1"/>
            </w14:solidFill>
          </w14:textFill>
        </w:rPr>
        <w:t>款。</w:t>
      </w:r>
    </w:p>
    <w:p w14:paraId="7CC15597">
      <w:pPr>
        <w:snapToGrid w:val="0"/>
        <w:spacing w:line="520" w:lineRule="exact"/>
        <w:ind w:firstLine="640" w:firstLineChars="200"/>
        <w:rPr>
          <w:rFonts w:ascii="方正仿宋_GBK" w:hAnsi="宋体" w:eastAsia="方正仿宋_GBK" w:cs="Times New Roman"/>
          <w:color w:val="000000" w:themeColor="text1"/>
          <w:sz w:val="32"/>
          <w:szCs w:val="32"/>
          <w14:textFill>
            <w14:solidFill>
              <w14:schemeClr w14:val="tx1"/>
            </w14:solidFill>
          </w14:textFill>
        </w:rPr>
      </w:pPr>
      <w:r>
        <w:rPr>
          <w:rFonts w:hint="eastAsia" w:ascii="方正仿宋_GBK" w:hAnsi="宋体" w:eastAsia="方正仿宋_GBK" w:cs="Times New Roman"/>
          <w:color w:val="000000" w:themeColor="text1"/>
          <w:sz w:val="32"/>
          <w:szCs w:val="32"/>
          <w14:textFill>
            <w14:solidFill>
              <w14:schemeClr w14:val="tx1"/>
            </w14:solidFill>
          </w14:textFill>
        </w:rPr>
        <w:t>10.投标人投标清单综合单价报价及清单综合合价不得为负数，否则按专用合同条款约定办理结算。</w:t>
      </w:r>
    </w:p>
    <w:p w14:paraId="750814BA">
      <w:pPr>
        <w:pStyle w:val="9"/>
        <w:ind w:firstLine="320"/>
        <w:rPr>
          <w:rFonts w:eastAsia="方正仿宋_GBK"/>
        </w:rPr>
      </w:pPr>
      <w:r>
        <w:rPr>
          <w:rFonts w:hint="eastAsia" w:ascii="方正仿宋_GBK" w:hAnsi="宋体" w:eastAsia="方正仿宋_GBK" w:cs="Times New Roman"/>
          <w:color w:val="000000" w:themeColor="text1"/>
          <w:sz w:val="32"/>
          <w:szCs w:val="32"/>
          <w14:textFill>
            <w14:solidFill>
              <w14:schemeClr w14:val="tx1"/>
            </w14:solidFill>
          </w14:textFill>
        </w:rPr>
        <w:t xml:space="preserve">  11.本项目将设置投标总报价异常低价警戒线为</w:t>
      </w:r>
      <w:r>
        <w:rPr>
          <w:rFonts w:ascii="方正仿宋_GBK" w:hAnsi="宋体" w:eastAsia="方正仿宋_GBK" w:cs="Times New Roman"/>
          <w:color w:val="000000" w:themeColor="text1"/>
          <w:sz w:val="32"/>
          <w:szCs w:val="32"/>
          <w:u w:val="single"/>
          <w14:textFill>
            <w14:solidFill>
              <w14:schemeClr w14:val="tx1"/>
            </w14:solidFill>
          </w14:textFill>
        </w:rPr>
        <w:t>66.11</w:t>
      </w:r>
      <w:r>
        <w:rPr>
          <w:rFonts w:hint="eastAsia" w:ascii="方正仿宋_GBK" w:hAnsi="宋体" w:eastAsia="方正仿宋_GBK" w:cs="Times New Roman"/>
          <w:color w:val="000000" w:themeColor="text1"/>
          <w:sz w:val="32"/>
          <w:szCs w:val="32"/>
          <w14:textFill>
            <w14:solidFill>
              <w14:schemeClr w14:val="tx1"/>
            </w14:solidFill>
          </w14:textFill>
        </w:rPr>
        <w:t>万元，投标人投标总报价低于总报价异常低价警戒线的，必须对投标报价进行说明(格式</w:t>
      </w:r>
      <w:r>
        <w:rPr>
          <w:rFonts w:ascii="方正仿宋_GBK" w:hAnsi="宋体" w:eastAsia="方正仿宋_GBK" w:cs="Times New Roman"/>
          <w:color w:val="000000" w:themeColor="text1"/>
          <w:sz w:val="32"/>
          <w:szCs w:val="32"/>
          <w14:textFill>
            <w14:solidFill>
              <w14:schemeClr w14:val="tx1"/>
            </w14:solidFill>
          </w14:textFill>
        </w:rPr>
        <w:t>自理</w:t>
      </w:r>
      <w:r>
        <w:rPr>
          <w:rFonts w:hint="eastAsia" w:ascii="方正仿宋_GBK" w:hAnsi="宋体" w:eastAsia="方正仿宋_GBK" w:cs="Times New Roman"/>
          <w:color w:val="000000" w:themeColor="text1"/>
          <w:sz w:val="32"/>
          <w:szCs w:val="32"/>
          <w14:textFill>
            <w14:solidFill>
              <w14:schemeClr w14:val="tx1"/>
            </w14:solidFill>
          </w14:textFill>
        </w:rPr>
        <w:t>)，未提供说明的，由评标委员会按否决投标处理。</w:t>
      </w:r>
    </w:p>
    <w:p w14:paraId="43B81B4C">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w:t>
      </w:r>
      <w:r>
        <w:rPr>
          <w:rFonts w:ascii="方正黑体_GBK" w:eastAsia="方正黑体_GBK"/>
          <w:snapToGrid w:val="0"/>
          <w:color w:val="000000" w:themeColor="text1"/>
          <w:w w:val="99"/>
          <w:sz w:val="32"/>
          <w:szCs w:val="32"/>
          <w14:textFill>
            <w14:solidFill>
              <w14:schemeClr w14:val="tx1"/>
            </w14:solidFill>
          </w14:textFill>
        </w:rPr>
        <w:t>、工程变更</w:t>
      </w:r>
    </w:p>
    <w:p w14:paraId="7BBED9B4">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（一）变更的范围和内容</w:t>
      </w:r>
    </w:p>
    <w:p w14:paraId="20F16A0D">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29D00848">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w:t>
      </w: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变更程序</w:t>
      </w:r>
    </w:p>
    <w:p w14:paraId="11D89A4D">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Times New Roman" w:hAnsi="Times New Roman" w:eastAsia="方正仿宋_GBK" w:cs="宋体"/>
          <w:color w:val="000000"/>
          <w:kern w:val="0"/>
          <w:sz w:val="32"/>
          <w:szCs w:val="20"/>
        </w:rPr>
        <w:t>1．</w:t>
      </w:r>
      <w:r>
        <w:rPr>
          <w:rFonts w:hint="eastAsia" w:ascii="方正仿宋_GBK" w:hAnsi="Times New Roman" w:eastAsia="方正仿宋_GBK" w:cs="Times New Roman"/>
          <w:color w:val="000000"/>
          <w:sz w:val="32"/>
          <w:szCs w:val="32"/>
        </w:rPr>
        <w:t>变更金额及评审程序：严格按照九龙坡府发【2025】5号文件执行。</w:t>
      </w:r>
    </w:p>
    <w:p w14:paraId="6B670265">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Times New Roman" w:hAnsi="Times New Roman" w:eastAsia="方正仿宋_GBK" w:cs="宋体"/>
          <w:color w:val="000000"/>
          <w:kern w:val="0"/>
          <w:sz w:val="32"/>
          <w:szCs w:val="20"/>
        </w:rPr>
        <w:t>2</w:t>
      </w:r>
      <w:r>
        <w:rPr>
          <w:rFonts w:hint="eastAsia" w:ascii="Times New Roman" w:hAnsi="Times New Roman" w:eastAsia="方正仿宋_GBK" w:cs="宋体"/>
          <w:color w:val="000000"/>
          <w:kern w:val="0"/>
          <w:sz w:val="32"/>
          <w:szCs w:val="20"/>
        </w:rPr>
        <w:t>．</w:t>
      </w:r>
      <w:r>
        <w:rPr>
          <w:rFonts w:hint="eastAsia" w:ascii="方正仿宋_GBK" w:hAnsi="Times New Roman" w:eastAsia="方正仿宋_GBK" w:cs="Times New Roman"/>
          <w:color w:val="000000"/>
          <w:sz w:val="32"/>
          <w:szCs w:val="32"/>
        </w:rPr>
        <w:t>变更估价</w:t>
      </w:r>
    </w:p>
    <w:p w14:paraId="31542E99">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承包人提交变更报价书的期限：承包人应在收到变更指示或变更意向书后</w:t>
      </w:r>
      <w:r>
        <w:rPr>
          <w:rFonts w:ascii="方正仿宋_GBK" w:hAnsi="Times New Roman" w:eastAsia="方正仿宋_GBK" w:cs="Times New Roman"/>
          <w:color w:val="000000"/>
          <w:sz w:val="32"/>
          <w:szCs w:val="32"/>
        </w:rPr>
        <w:t>7</w:t>
      </w:r>
      <w:r>
        <w:rPr>
          <w:rFonts w:hint="eastAsia" w:ascii="方正仿宋_GBK" w:hAnsi="Times New Roman" w:eastAsia="方正仿宋_GBK" w:cs="Times New Roman"/>
          <w:color w:val="000000"/>
          <w:sz w:val="32"/>
          <w:szCs w:val="32"/>
        </w:rPr>
        <w:t>日内，向发包人提交变更报价书。</w:t>
      </w:r>
      <w:r>
        <w:rPr>
          <w:rFonts w:ascii="方正仿宋_GBK" w:hAnsi="Times New Roman" w:eastAsia="方正仿宋_GBK" w:cs="Times New Roman"/>
          <w:color w:val="000000"/>
          <w:sz w:val="32"/>
          <w:szCs w:val="32"/>
        </w:rPr>
        <w:t xml:space="preserve"> </w:t>
      </w:r>
    </w:p>
    <w:p w14:paraId="22773742">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发包人商定或确定变更价格的期限：发包人应在收到承包人变更报价书后</w:t>
      </w:r>
      <w:r>
        <w:rPr>
          <w:rFonts w:ascii="方正仿宋_GBK" w:hAnsi="Times New Roman" w:eastAsia="方正仿宋_GBK" w:cs="Times New Roman"/>
          <w:color w:val="000000"/>
          <w:sz w:val="32"/>
          <w:szCs w:val="32"/>
        </w:rPr>
        <w:t>7</w:t>
      </w:r>
      <w:r>
        <w:rPr>
          <w:rFonts w:hint="eastAsia" w:ascii="方正仿宋_GBK" w:hAnsi="Times New Roman" w:eastAsia="方正仿宋_GBK" w:cs="Times New Roman"/>
          <w:color w:val="000000"/>
          <w:sz w:val="32"/>
          <w:szCs w:val="32"/>
        </w:rPr>
        <w:t>日内确定变更价格并审批（变更价格最终以审计单位审定为准）。</w:t>
      </w:r>
    </w:p>
    <w:p w14:paraId="1A0773BC">
      <w:pPr>
        <w:widowControl/>
        <w:numPr>
          <w:ilvl w:val="0"/>
          <w:numId w:val="2"/>
        </w:numPr>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变更的估价原则</w:t>
      </w:r>
    </w:p>
    <w:p w14:paraId="39B1BAC5">
      <w:pPr>
        <w:pStyle w:val="17"/>
        <w:spacing w:line="600" w:lineRule="exact"/>
        <w:rPr>
          <w:rFonts w:ascii="方正仿宋_GBK" w:hAnsi="Times New Roman" w:eastAsia="方正仿宋_GBK" w:cs="Times New Roman"/>
          <w:b/>
          <w:bCs/>
          <w:color w:val="000000"/>
          <w:sz w:val="32"/>
          <w:szCs w:val="32"/>
        </w:rPr>
      </w:pPr>
      <w:r>
        <w:rPr>
          <w:rFonts w:hint="eastAsia" w:ascii="方正仿宋_GBK" w:hAnsi="Times New Roman" w:eastAsia="方正仿宋_GBK" w:cs="Times New Roman"/>
          <w:color w:val="000000"/>
          <w:kern w:val="2"/>
          <w:sz w:val="32"/>
          <w:szCs w:val="32"/>
        </w:rPr>
        <w:t xml:space="preserve">     详见本邀请招标文件施工合同专用合同条款</w:t>
      </w:r>
      <w:r>
        <w:rPr>
          <w:rFonts w:hint="eastAsia" w:ascii="方正仿宋_GBK" w:hAnsi="Times New Roman" w:eastAsia="方正仿宋_GBK" w:cs="Times New Roman"/>
          <w:b/>
          <w:bCs/>
          <w:color w:val="000000"/>
          <w:sz w:val="32"/>
          <w:szCs w:val="32"/>
        </w:rPr>
        <w:t>6.3.1</w:t>
      </w:r>
      <w:r>
        <w:rPr>
          <w:rFonts w:ascii="方正仿宋_GBK" w:hAnsi="Times New Roman" w:eastAsia="方正仿宋_GBK" w:cs="Times New Roman"/>
          <w:b/>
          <w:bCs/>
          <w:color w:val="000000"/>
          <w:sz w:val="32"/>
          <w:szCs w:val="32"/>
        </w:rPr>
        <w:t xml:space="preserve"> </w:t>
      </w:r>
      <w:r>
        <w:rPr>
          <w:rFonts w:hint="eastAsia" w:ascii="方正仿宋_GBK" w:hAnsi="Times New Roman" w:eastAsia="方正仿宋_GBK" w:cs="Times New Roman"/>
          <w:b/>
          <w:bCs/>
          <w:color w:val="000000"/>
          <w:sz w:val="32"/>
          <w:szCs w:val="32"/>
        </w:rPr>
        <w:t>变更的估价原则执行。</w:t>
      </w:r>
    </w:p>
    <w:p w14:paraId="7D9275C1">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w:t>
      </w:r>
      <w:r>
        <w:rPr>
          <w:rFonts w:ascii="方正黑体_GBK" w:eastAsia="方正黑体_GBK"/>
          <w:snapToGrid w:val="0"/>
          <w:color w:val="000000" w:themeColor="text1"/>
          <w:w w:val="99"/>
          <w:sz w:val="32"/>
          <w:szCs w:val="32"/>
          <w14:textFill>
            <w14:solidFill>
              <w14:schemeClr w14:val="tx1"/>
            </w14:solidFill>
          </w14:textFill>
        </w:rPr>
        <w:t>、工程</w:t>
      </w:r>
      <w:r>
        <w:rPr>
          <w:rFonts w:hint="eastAsia" w:ascii="方正黑体_GBK" w:eastAsia="方正黑体_GBK"/>
          <w:snapToGrid w:val="0"/>
          <w:color w:val="000000" w:themeColor="text1"/>
          <w:w w:val="99"/>
          <w:sz w:val="32"/>
          <w:szCs w:val="32"/>
          <w14:textFill>
            <w14:solidFill>
              <w14:schemeClr w14:val="tx1"/>
            </w14:solidFill>
          </w14:textFill>
        </w:rPr>
        <w:t>结算</w:t>
      </w:r>
    </w:p>
    <w:p w14:paraId="6B609C5C">
      <w:pPr>
        <w:spacing w:line="360" w:lineRule="auto"/>
        <w:ind w:firstLine="640" w:firstLineChars="200"/>
        <w:rPr>
          <w:rFonts w:ascii="方正仿宋_GBK" w:hAnsi="Times New Roman" w:eastAsia="方正仿宋_GBK" w:cs="Times New Roman"/>
          <w:color w:val="000000"/>
          <w:sz w:val="32"/>
          <w:szCs w:val="32"/>
        </w:rPr>
      </w:pPr>
      <w:bookmarkStart w:id="0" w:name="_Toc450032412"/>
      <w:bookmarkStart w:id="1" w:name="_Toc354501636"/>
      <w:bookmarkStart w:id="2" w:name="_Toc407098838"/>
      <w:bookmarkStart w:id="3" w:name="_Toc381870067"/>
      <w:bookmarkStart w:id="4" w:name="_Toc369619433"/>
      <w:r>
        <w:rPr>
          <w:rFonts w:hint="eastAsia" w:ascii="方正仿宋_GBK" w:hAnsi="Times New Roman" w:eastAsia="方正仿宋_GBK" w:cs="Times New Roman"/>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EEBAE8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（二）结算总价=分部分项工程量清单综合单价×实际完成工程量±暂估价材料的价差-甲供材料＋措施项目费＋规费±设计变更、招标工程量清单漏项或新增项目价款±合同约定其它费用＋税金。 </w:t>
      </w:r>
    </w:p>
    <w:p w14:paraId="0D60143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（注：须由九龙坡区财政局（或审计局）审核（计）的结算项目，最终结算价款以九龙坡区财政局（或审计局）审核（计）金额为准）</w:t>
      </w:r>
    </w:p>
    <w:p w14:paraId="6BCD696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（1）分部分项工程：</w:t>
      </w:r>
    </w:p>
    <w:p w14:paraId="65AB87D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①已标价工程量清单子目综合单价按合同约定无需调整的，以按照竣工图和第7.1项〔计量原则〕约定确定的工程量乘以相应的已标价工程量清单子目综合单价确定该部分分部分项工程结算价；</w:t>
      </w:r>
    </w:p>
    <w:p w14:paraId="032E18C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②已标价工程量清单子目综合单价按第5.1款〔严重不平衡报价引起的调整〕约定需要修正综合单价的，结算工程量超过已标价工程量±15%的，超出部分工程量乘以按第5.1款〔严重不平衡报价引起的调整〕约定修正综合单价确定该部分分部分项工程结算价；</w:t>
      </w:r>
    </w:p>
    <w:p w14:paraId="5F10BA3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③投标时未填入单价及合价的清单项，按该清单项单价、总价按0进行修正(即视为该项工作内容的报价已包括在其他项目报价内)。结算时，实际完成工程量大于招标工程量的，该清单项目按0办理结算；实际完成工程量少于招标工程量的，结算时对未实施部分进行费用扣减，未实施部分按第6.3.1第C款〔变更估价原则〕约定确定的综合单价乘以按照7.1(计量原则)确定的未实施部分的工程量进行扣减；</w:t>
      </w:r>
    </w:p>
    <w:p w14:paraId="37C6D73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④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设计变更同样适用此条款)</w:t>
      </w:r>
    </w:p>
    <w:p w14:paraId="44DC31A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⑤合同、已标价工程量清单和招标文件另有约定的，按照其约定执行。</w:t>
      </w:r>
    </w:p>
    <w:p w14:paraId="438D317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（2）措施项目：</w:t>
      </w:r>
    </w:p>
    <w:p w14:paraId="447AAE7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①组织措施费（安全文明施工费除外）按投标时的费率进行结算，如投标报价费率高于《重庆市建设工程费用定额》（CQFYDE-2018）规定费率，则按《重庆市建设工程费用定额》（CQFYDE-2018）规定费率执行。</w:t>
      </w:r>
    </w:p>
    <w:p w14:paraId="4FB9E81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②技术措施费：以项计列的技术措施费，当项目竣工结算金额与合同金额相比，增加/减少在±10%以内时，以项为单位计列的技术措施费包干使用，增加超过10%时，该项措施费结算价=中标措施费*（1+（（竣工结算金额-合同金额）/合同金额-0.1）），减少超过10%时，该项措施费结算价=中标措施费*（1+（（竣工结算金额-合同金额）/合同金额+0.1））；以清单编码、项目名称、项目特征、工程量、综合单价计列的技术措施费，按专用合同条款第八条 项〔结算原则〕分部分项约定执行。（注：本条所指的竣工结算金额均指分部分项工程量清单竣工结算合计金额，合同金额均指分部分项中标合计金额）</w:t>
      </w:r>
    </w:p>
    <w:p w14:paraId="14798DF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③工程变更引起施工方案改变使技术措施新增清单项目的，新增清单措施费项目经监理人、跟踪审计单位、发包人确认后按第6.3.1第C款〔变更估价原则〕约定执行。</w:t>
      </w:r>
    </w:p>
    <w:p w14:paraId="6BCB049E">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④安全文明施工费按照重庆市住房和城乡建设委员会关于修订发布《重庆市建设工程安全文明施工费计取及使用管理规定&gt;的通知》（渝建管〔2024〕38号）的规定进行结算。变更部分，按照第</w:t>
      </w:r>
      <w:r>
        <w:rPr>
          <w:rFonts w:ascii="方正仿宋_GBK" w:hAnsi="Times New Roman" w:eastAsia="方正仿宋_GBK" w:cs="Times New Roman"/>
          <w:color w:val="000000"/>
          <w:sz w:val="32"/>
          <w:szCs w:val="32"/>
        </w:rPr>
        <w:t>6.3.1</w:t>
      </w:r>
      <w:r>
        <w:rPr>
          <w:rFonts w:hint="eastAsia" w:ascii="方正仿宋_GBK" w:hAnsi="Times New Roman" w:eastAsia="方正仿宋_GBK" w:cs="Times New Roman"/>
          <w:color w:val="000000"/>
          <w:sz w:val="32"/>
          <w:szCs w:val="32"/>
        </w:rPr>
        <w:t>项〔变更估价原则〕约定执行。施工期间，若相关行政主管部门颁布了新的重庆市建设安全文明施工费计取及使用管理规定的，按新颁布的文件规定执行。</w:t>
      </w:r>
    </w:p>
    <w:p w14:paraId="0F162B9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（3）其他项目：</w:t>
      </w:r>
    </w:p>
    <w:p w14:paraId="1C522D9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①材料（工程设备）暂估价：按照第</w:t>
      </w:r>
      <w:r>
        <w:rPr>
          <w:rFonts w:ascii="方正仿宋_GBK" w:hAnsi="Times New Roman" w:eastAsia="方正仿宋_GBK" w:cs="Times New Roman"/>
          <w:color w:val="000000"/>
          <w:sz w:val="32"/>
          <w:szCs w:val="32"/>
        </w:rPr>
        <w:t>7.1</w:t>
      </w:r>
      <w:r>
        <w:rPr>
          <w:rFonts w:hint="eastAsia" w:ascii="方正仿宋_GBK" w:hAnsi="Times New Roman" w:eastAsia="方正仿宋_GBK" w:cs="Times New Roman"/>
          <w:color w:val="000000"/>
          <w:sz w:val="32"/>
          <w:szCs w:val="32"/>
        </w:rPr>
        <w:t>项〔计量原则〕约定及对应定额消耗量确定的数量乘以监理人、跟审单位、发包人根据市场行情认质核价确定的价格进行结算。</w:t>
      </w:r>
    </w:p>
    <w:p w14:paraId="7FCB267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②专业工程暂估价：</w:t>
      </w:r>
    </w:p>
    <w:p w14:paraId="7FE0D36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1）对于不属于依法必须招标的暂估价项目：按发包人审定的价格进行结算。</w:t>
      </w:r>
    </w:p>
    <w:p w14:paraId="0B89B40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2）对于依法必须招标的暂估价项目：达到招标规模标准的暂估价内容，包括专业工程暂估价和材料设备暂估价均应招标确定，并按暂估价招标文件约定结算。</w:t>
      </w:r>
    </w:p>
    <w:p w14:paraId="70E8784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3）总承包服务费：承包人在投标价中综合考虑，结算时不另行计取和支付。</w:t>
      </w:r>
    </w:p>
    <w:p w14:paraId="75775063">
      <w:pPr>
        <w:spacing w:line="360" w:lineRule="auto"/>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③</w:t>
      </w:r>
      <w:r>
        <w:rPr>
          <w:rFonts w:hint="eastAsia" w:ascii="方正仿宋_GBK" w:hAnsi="Times New Roman" w:eastAsia="方正仿宋_GBK" w:cs="Times New Roman"/>
          <w:color w:val="000000"/>
          <w:sz w:val="32"/>
          <w:szCs w:val="32"/>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3B9D055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（4）价格调整：不调整。</w:t>
      </w:r>
    </w:p>
    <w:p w14:paraId="524445C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（5）工程变更、索赔与现场签证：</w:t>
      </w:r>
    </w:p>
    <w:p w14:paraId="3DD113EF">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1499772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2）索赔：按照第6.3.1项〔变更估价原则〕和本节结算原则约定执行。</w:t>
      </w:r>
    </w:p>
    <w:p w14:paraId="22C4456F">
      <w:pPr>
        <w:spacing w:line="360" w:lineRule="auto"/>
        <w:ind w:firstLine="800" w:firstLineChars="25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3）现场签证：按照第6.3.1项〔变更估价原则〕和本节结算原则约定执行。</w:t>
      </w:r>
    </w:p>
    <w:p w14:paraId="0AF9819B">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（6）奖励、罚金、违约金及其他费用：按实进行结算。</w:t>
      </w:r>
    </w:p>
    <w:p w14:paraId="56E4827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（7）规费：已标价工程量清单中规费费用按《重庆市建设工程费用定额》（CQFYDE-2018）执行，变更部分，按照第6.3.1项〔变更估价原则〕约定执行。</w:t>
      </w:r>
    </w:p>
    <w:p w14:paraId="478893E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27609AD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217CA7AA">
      <w:pPr>
        <w:numPr>
          <w:ilvl w:val="0"/>
          <w:numId w:val="2"/>
        </w:num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如项目约定有甲供材料时，甲供材料由发包人与材料供应方单独结算，不计入项目结算内。</w:t>
      </w:r>
    </w:p>
    <w:p w14:paraId="12427A4C">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w:t>
      </w:r>
      <w:r>
        <w:rPr>
          <w:rFonts w:ascii="方正仿宋_GBK" w:hAnsi="Times New Roman" w:eastAsia="方正仿宋_GBK" w:cs="Times New Roman"/>
          <w:color w:val="000000"/>
          <w:sz w:val="32"/>
          <w:szCs w:val="32"/>
        </w:rPr>
        <w:t>）</w:t>
      </w:r>
      <w:r>
        <w:rPr>
          <w:rFonts w:hint="eastAsia" w:ascii="方正仿宋_GBK" w:hAnsi="Times New Roman" w:eastAsia="方正仿宋_GBK" w:cs="Times New Roman"/>
          <w:color w:val="000000"/>
          <w:sz w:val="32"/>
          <w:szCs w:val="32"/>
        </w:rPr>
        <w:t>合同约定其他费用：按合同约定执行。</w:t>
      </w:r>
    </w:p>
    <w:p w14:paraId="24EF9446">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0"/>
    <w:bookmarkEnd w:id="1"/>
    <w:bookmarkEnd w:id="2"/>
    <w:bookmarkEnd w:id="3"/>
    <w:bookmarkEnd w:id="4"/>
    <w:p w14:paraId="6C943FA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四、付款办法</w:t>
      </w:r>
    </w:p>
    <w:p w14:paraId="4CC20AFC">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（一）本工程无预付款；</w:t>
      </w:r>
    </w:p>
    <w:p w14:paraId="124A809E">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（二）工程款支付:</w:t>
      </w: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，如实际完成工程量（含变更增（减）工程量）少于合同工程量，支付至实际完成金额的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w:t>
      </w:r>
    </w:p>
    <w:p w14:paraId="6A70ECA5">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（三）如须由九龙坡区财政局（或审计局）审核（计）的结算项目，发包人内审完成后，支付至内审金额的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r>
        <w:rPr>
          <w:rFonts w:ascii="方正仿宋_GBK" w:hAnsi="Times New Roman" w:eastAsia="方正仿宋_GBK" w:cs="Times New Roman"/>
          <w:color w:val="000000"/>
          <w:sz w:val="32"/>
          <w:szCs w:val="32"/>
        </w:rPr>
        <w:t>。</w:t>
      </w:r>
    </w:p>
    <w:p w14:paraId="765ABA17">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（四）剩余3%作为质保金，本项目为</w:t>
      </w:r>
      <w:r>
        <w:rPr>
          <w:rFonts w:ascii="方正仿宋_GBK" w:hAnsi="Times New Roman" w:eastAsia="方正仿宋_GBK" w:cs="Times New Roman"/>
          <w:color w:val="000000"/>
          <w:sz w:val="32"/>
          <w:szCs w:val="32"/>
        </w:rPr>
        <w:t>防水工程，防水质保期</w:t>
      </w:r>
      <w:r>
        <w:rPr>
          <w:rFonts w:hint="eastAsia" w:ascii="方正仿宋_GBK" w:hAnsi="Times New Roman" w:eastAsia="方正仿宋_GBK" w:cs="Times New Roman"/>
          <w:color w:val="000000"/>
          <w:sz w:val="32"/>
          <w:szCs w:val="32"/>
        </w:rPr>
        <w:t>5</w:t>
      </w:r>
      <w:r>
        <w:rPr>
          <w:rFonts w:ascii="方正仿宋_GBK" w:hAnsi="Times New Roman" w:eastAsia="方正仿宋_GBK" w:cs="Times New Roman"/>
          <w:color w:val="000000"/>
          <w:sz w:val="32"/>
          <w:szCs w:val="32"/>
        </w:rPr>
        <w:t>年期满后</w:t>
      </w:r>
      <w:r>
        <w:rPr>
          <w:rFonts w:hint="eastAsia" w:ascii="方正仿宋_GBK" w:hAnsi="Times New Roman" w:eastAsia="方正仿宋_GBK" w:cs="Times New Roman"/>
          <w:color w:val="000000"/>
          <w:sz w:val="32"/>
          <w:szCs w:val="32"/>
        </w:rPr>
        <w:t>无任何质量问题或在缺</w:t>
      </w:r>
      <w:r>
        <w:rPr>
          <w:rFonts w:ascii="方正仿宋_GBK" w:hAnsi="Times New Roman" w:eastAsia="方正仿宋_GBK" w:cs="Times New Roman"/>
          <w:color w:val="000000"/>
          <w:sz w:val="32"/>
          <w:szCs w:val="32"/>
        </w:rPr>
        <w:t>陷责任期</w:t>
      </w:r>
      <w:r>
        <w:rPr>
          <w:rFonts w:hint="eastAsia" w:ascii="方正仿宋_GBK" w:hAnsi="Times New Roman" w:eastAsia="方正仿宋_GBK" w:cs="Times New Roman"/>
          <w:color w:val="000000"/>
          <w:sz w:val="32"/>
          <w:szCs w:val="32"/>
        </w:rPr>
        <w:t>满前已完成问题整改且整改合格后15日内无息退还。本</w:t>
      </w:r>
      <w:r>
        <w:rPr>
          <w:rFonts w:ascii="方正仿宋_GBK" w:hAnsi="Times New Roman" w:eastAsia="方正仿宋_GBK" w:cs="Times New Roman"/>
          <w:color w:val="000000"/>
          <w:sz w:val="32"/>
          <w:szCs w:val="32"/>
        </w:rPr>
        <w:t>工程</w:t>
      </w:r>
      <w:r>
        <w:rPr>
          <w:rFonts w:hint="eastAsia" w:ascii="方正仿宋_GBK" w:hAnsi="Times New Roman" w:eastAsia="方正仿宋_GBK" w:cs="Times New Roman"/>
          <w:color w:val="000000"/>
          <w:sz w:val="32"/>
          <w:szCs w:val="32"/>
        </w:rPr>
        <w:t>保修期</w:t>
      </w:r>
      <w:r>
        <w:rPr>
          <w:rFonts w:ascii="方正仿宋_GBK" w:hAnsi="Times New Roman" w:eastAsia="方正仿宋_GBK" w:cs="Times New Roman"/>
          <w:color w:val="000000"/>
          <w:sz w:val="32"/>
          <w:szCs w:val="32"/>
        </w:rPr>
        <w:t>5</w:t>
      </w:r>
      <w:r>
        <w:rPr>
          <w:rFonts w:hint="eastAsia" w:ascii="方正仿宋_GBK" w:hAnsi="Times New Roman" w:eastAsia="方正仿宋_GBK" w:cs="Times New Roman"/>
          <w:color w:val="000000"/>
          <w:sz w:val="32"/>
          <w:szCs w:val="32"/>
        </w:rPr>
        <w:t>年，</w:t>
      </w:r>
      <w:r>
        <w:rPr>
          <w:rFonts w:ascii="方正仿宋_GBK" w:hAnsi="Times New Roman" w:eastAsia="方正仿宋_GBK" w:cs="Times New Roman"/>
          <w:color w:val="000000"/>
          <w:sz w:val="32"/>
          <w:szCs w:val="32"/>
        </w:rPr>
        <w:t>在整个保修期间，</w:t>
      </w:r>
      <w:r>
        <w:rPr>
          <w:rFonts w:hint="eastAsia" w:ascii="方正仿宋_GBK" w:hAnsi="Times New Roman" w:eastAsia="方正仿宋_GBK" w:cs="Times New Roman"/>
          <w:color w:val="000000"/>
          <w:sz w:val="32"/>
          <w:szCs w:val="32"/>
        </w:rPr>
        <w:t>承包人均须对工程质量承担保</w:t>
      </w:r>
      <w:r>
        <w:rPr>
          <w:rFonts w:ascii="方正仿宋_GBK" w:hAnsi="Times New Roman" w:eastAsia="方正仿宋_GBK" w:cs="Times New Roman"/>
          <w:color w:val="000000"/>
          <w:sz w:val="32"/>
          <w:szCs w:val="32"/>
        </w:rPr>
        <w:t>修责任，如承包人拒绝保修的，发包人有权委托第三方单位进行维修，维修费用由承包人承担</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承包人拒绝支付的，发包人有权向项目所在地人民法院提请诉讼追偿</w:t>
      </w:r>
      <w:r>
        <w:rPr>
          <w:rFonts w:hint="eastAsia" w:ascii="方正仿宋_GBK" w:hAnsi="Times New Roman" w:eastAsia="方正仿宋_GBK" w:cs="Times New Roman"/>
          <w:color w:val="000000"/>
          <w:sz w:val="32"/>
          <w:szCs w:val="32"/>
        </w:rPr>
        <w:t>。</w:t>
      </w:r>
    </w:p>
    <w:p w14:paraId="2E4DF33C">
      <w:pPr>
        <w:spacing w:line="360" w:lineRule="auto"/>
        <w:ind w:firstLine="420"/>
        <w:rPr>
          <w:rFonts w:ascii="宋体" w:hAnsi="宋体" w:eastAsia="方正仿宋_GBK" w:cs="Times New Roman"/>
          <w:sz w:val="24"/>
          <w:szCs w:val="20"/>
        </w:rPr>
      </w:pPr>
      <w:r>
        <w:rPr>
          <w:rFonts w:hint="eastAsia" w:ascii="方正仿宋_GBK" w:hAnsi="Times New Roman" w:eastAsia="方正仿宋_GBK" w:cs="Times New Roman"/>
          <w:color w:val="000000"/>
          <w:sz w:val="32"/>
          <w:szCs w:val="32"/>
        </w:rPr>
        <w:t xml:space="preserve"> （五）如项目有甲供材料，则以上金额均不含甲供材料，甲供材料由发包人另行支付。</w:t>
      </w:r>
    </w:p>
    <w:p w14:paraId="308234BB">
      <w:pPr>
        <w:spacing w:line="500" w:lineRule="exact"/>
        <w:ind w:firstLine="640" w:firstLineChars="200"/>
        <w:rPr>
          <w:rFonts w:ascii="方正仿宋_GBK" w:hAnsi="Times New Roman" w:eastAsia="方正仿宋_GBK" w:cs="Times New Roman"/>
          <w:bCs/>
          <w:color w:val="000000"/>
          <w:sz w:val="32"/>
          <w:szCs w:val="32"/>
        </w:rPr>
      </w:pPr>
      <w:r>
        <w:rPr>
          <w:rFonts w:hint="eastAsia" w:ascii="方正仿宋_GBK" w:hAnsi="Times New Roman" w:eastAsia="方正仿宋_GBK" w:cs="Times New Roman"/>
          <w:color w:val="000000"/>
          <w:sz w:val="32"/>
          <w:szCs w:val="32"/>
        </w:rPr>
        <w:t>（六）发包人向承包人支付每笔进度款前，承包人需向发包人提供等额、有效、合法的增值税专用发票。</w:t>
      </w:r>
      <w:r>
        <w:rPr>
          <w:rFonts w:hint="eastAsia" w:ascii="方正仿宋_GBK" w:hAnsi="Times New Roman" w:eastAsia="方正仿宋_GBK" w:cs="Times New Roman"/>
          <w:bCs/>
          <w:color w:val="000000"/>
          <w:sz w:val="32"/>
          <w:szCs w:val="32"/>
        </w:rPr>
        <w:t>否则发包人有权暂缓付款且无需承担违约责任，承包人需正常履行本合同。</w:t>
      </w:r>
    </w:p>
    <w:p w14:paraId="5A01929E">
      <w:pPr>
        <w:pStyle w:val="9"/>
        <w:ind w:firstLine="321"/>
        <w:rPr>
          <w:rFonts w:eastAsia="方正仿宋_GBK"/>
          <w:b/>
        </w:rPr>
      </w:pPr>
      <w:r>
        <w:rPr>
          <w:rFonts w:hint="eastAsia" w:ascii="方正仿宋_GBK" w:hAnsi="Times New Roman" w:eastAsia="方正仿宋_GBK" w:cs="Times New Roman"/>
          <w:b/>
          <w:color w:val="000000"/>
          <w:sz w:val="32"/>
          <w:szCs w:val="32"/>
        </w:rPr>
        <w:t>五、不平衡报价：详见招标文件专用合同条款。</w:t>
      </w:r>
    </w:p>
    <w:p w14:paraId="1E56B542">
      <w:pPr>
        <w:rPr>
          <w:rFonts w:ascii="方正黑体_GBK" w:eastAsia="方正黑体_GBK"/>
          <w:sz w:val="36"/>
          <w:szCs w:val="36"/>
        </w:rPr>
      </w:pPr>
    </w:p>
    <w:p w14:paraId="5F831FD1">
      <w:pPr>
        <w:jc w:val="center"/>
        <w:rPr>
          <w:rFonts w:ascii="方正黑体_GBK" w:eastAsia="方正黑体_GBK"/>
          <w:sz w:val="36"/>
          <w:szCs w:val="36"/>
        </w:rPr>
      </w:pPr>
      <w:r>
        <w:rPr>
          <w:rFonts w:hint="eastAsia" w:ascii="方正黑体_GBK" w:eastAsia="方正黑体_GBK"/>
          <w:sz w:val="36"/>
          <w:szCs w:val="36"/>
        </w:rPr>
        <w:t>第二章 比选投标文件的制作</w:t>
      </w:r>
    </w:p>
    <w:p w14:paraId="30B90A3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4C49FD54">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一、投标文件的组成：</w:t>
      </w:r>
    </w:p>
    <w:p w14:paraId="5EAD1F4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6A3EACF7">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17348A9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4F5051F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、公司营业执照、资质、安全生产许可证等复印件。</w:t>
      </w:r>
    </w:p>
    <w:p w14:paraId="0C2F10CD">
      <w:pPr>
        <w:spacing w:line="580" w:lineRule="exact"/>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注：1</w:t>
      </w:r>
      <w:r>
        <w:rPr>
          <w:rFonts w:ascii="方正仿宋_GBK" w:hAnsi="Times New Roman" w:eastAsia="方正仿宋_GBK" w:cs="Times New Roman"/>
          <w:b/>
          <w:color w:val="000000" w:themeColor="text1"/>
          <w:sz w:val="32"/>
          <w:szCs w:val="32"/>
          <w14:textFill>
            <w14:solidFill>
              <w14:schemeClr w14:val="tx1"/>
            </w14:solidFill>
          </w14:textFill>
        </w:rPr>
        <w:t>.格式范本见本须知第四章</w:t>
      </w:r>
      <w:r>
        <w:rPr>
          <w:rFonts w:hint="eastAsia" w:ascii="方正仿宋_GBK" w:hAnsi="Times New Roman" w:eastAsia="方正仿宋_GBK" w:cs="Times New Roman"/>
          <w:b/>
          <w:color w:val="000000" w:themeColor="text1"/>
          <w:sz w:val="32"/>
          <w:szCs w:val="32"/>
          <w14:textFill>
            <w14:solidFill>
              <w14:schemeClr w14:val="tx1"/>
            </w14:solidFill>
          </w14:textFill>
        </w:rPr>
        <w:t>；</w:t>
      </w:r>
    </w:p>
    <w:p w14:paraId="490180FA">
      <w:pPr>
        <w:spacing w:line="580" w:lineRule="exact"/>
        <w:ind w:firstLine="1281" w:firstLineChars="400"/>
        <w:rPr>
          <w:rFonts w:ascii="方正仿宋_GBK" w:hAnsi="Times New Roman" w:eastAsia="方正仿宋_GBK" w:cs="Times New Roman"/>
          <w:b/>
          <w:color w:val="000000" w:themeColor="text1"/>
          <w:sz w:val="32"/>
          <w:szCs w:val="32"/>
          <w14:textFill>
            <w14:solidFill>
              <w14:schemeClr w14:val="tx1"/>
            </w14:solidFill>
          </w14:textFill>
        </w:rPr>
      </w:pPr>
      <w:r>
        <w:rPr>
          <w:rFonts w:ascii="方正仿宋_GBK" w:hAnsi="Times New Roman" w:eastAsia="方正仿宋_GBK" w:cs="Times New Roman"/>
          <w:b/>
          <w:color w:val="000000" w:themeColor="text1"/>
          <w:sz w:val="32"/>
          <w:szCs w:val="32"/>
          <w14:textFill>
            <w14:solidFill>
              <w14:schemeClr w14:val="tx1"/>
            </w14:solidFill>
          </w14:textFill>
        </w:rPr>
        <w:t>2.</w:t>
      </w:r>
      <w:r>
        <w:rPr>
          <w:rFonts w:hint="eastAsia" w:ascii="方正仿宋_GBK" w:hAnsi="Times New Roman" w:eastAsia="方正仿宋_GBK" w:cs="Times New Roman"/>
          <w:b/>
          <w:color w:val="000000" w:themeColor="text1"/>
          <w:sz w:val="32"/>
          <w:szCs w:val="32"/>
          <w14:textFill>
            <w14:solidFill>
              <w14:schemeClr w14:val="tx1"/>
            </w14:solidFill>
          </w14:textFill>
        </w:rPr>
        <w:t>以上投标文件组成部分均需签章完备，否则，其资格性、符合性审查不合格。</w:t>
      </w:r>
    </w:p>
    <w:p w14:paraId="1781F002">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二、投标文件制作</w:t>
      </w:r>
    </w:p>
    <w:p w14:paraId="16A74E55">
      <w:pPr>
        <w:pStyle w:val="9"/>
        <w:spacing w:after="0"/>
        <w:ind w:firstLine="640" w:firstLineChars="200"/>
        <w:rPr>
          <w:rFonts w:ascii="方正楷体_GBK" w:eastAsia="方正楷体_GBK"/>
          <w:sz w:val="32"/>
          <w:szCs w:val="32"/>
        </w:rPr>
      </w:pPr>
      <w:r>
        <w:rPr>
          <w:rFonts w:hint="eastAsia" w:ascii="方正楷体_GBK" w:eastAsia="方正楷体_GBK"/>
          <w:sz w:val="32"/>
          <w:szCs w:val="32"/>
        </w:rPr>
        <w:t>（一）投标文件的份数</w:t>
      </w:r>
    </w:p>
    <w:p w14:paraId="26805F1C">
      <w:pPr>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w:t>
      </w:r>
      <w:r>
        <w:rPr>
          <w:rFonts w:hint="eastAsia" w:ascii="方正仿宋_GBK" w:hAnsi="Times New Roman" w:eastAsia="方正仿宋_GBK" w:cs="Times New Roman"/>
          <w:b/>
          <w:color w:val="000000" w:themeColor="text1"/>
          <w:sz w:val="32"/>
          <w:szCs w:val="32"/>
          <w:u w:val="single"/>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）；同时</w:t>
      </w:r>
      <w:r>
        <w:rPr>
          <w:rFonts w:ascii="方正仿宋_GBK" w:hAnsi="Times New Roman" w:eastAsia="方正仿宋_GBK" w:cs="Times New Roman"/>
          <w:color w:val="000000" w:themeColor="text1"/>
          <w:sz w:val="32"/>
          <w:szCs w:val="32"/>
          <w14:textFill>
            <w14:solidFill>
              <w14:schemeClr w14:val="tx1"/>
            </w14:solidFill>
          </w14:textFill>
        </w:rPr>
        <w:t>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件电子版U盘及</w:t>
      </w:r>
      <w:r>
        <w:rPr>
          <w:rFonts w:ascii="方正仿宋_GBK" w:hAnsi="Times New Roman" w:eastAsia="方正仿宋_GBK" w:cs="Times New Roman"/>
          <w:b/>
          <w:color w:val="000000" w:themeColor="text1"/>
          <w:sz w:val="32"/>
          <w:szCs w:val="32"/>
          <w14:textFill>
            <w14:solidFill>
              <w14:schemeClr w14:val="tx1"/>
            </w14:solidFill>
          </w14:textFill>
        </w:rPr>
        <w:t>广联达软件版</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3B651CA3">
      <w:pPr>
        <w:pStyle w:val="9"/>
        <w:spacing w:after="0"/>
        <w:ind w:firstLine="640" w:firstLineChars="200"/>
        <w:rPr>
          <w:rFonts w:ascii="方正楷体_GBK" w:eastAsia="方正楷体_GBK"/>
          <w:sz w:val="32"/>
          <w:szCs w:val="32"/>
        </w:rPr>
      </w:pPr>
      <w:r>
        <w:rPr>
          <w:rFonts w:hint="eastAsia" w:ascii="方正楷体_GBK" w:eastAsia="方正楷体_GBK"/>
          <w:sz w:val="32"/>
          <w:szCs w:val="32"/>
        </w:rPr>
        <w:t>（二）签字盖章要求</w:t>
      </w:r>
    </w:p>
    <w:p w14:paraId="7C7AD297">
      <w:pPr>
        <w:pStyle w:val="9"/>
        <w:ind w:firstLine="640" w:firstLineChars="200"/>
        <w:rPr>
          <w:rFonts w:ascii="方正仿宋_GBK" w:eastAsia="方正仿宋_GBK"/>
          <w:sz w:val="32"/>
          <w:szCs w:val="32"/>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文件须</w:t>
      </w:r>
      <w:r>
        <w:rPr>
          <w:rFonts w:hint="eastAsia" w:ascii="方正仿宋_GBK" w:eastAsia="方正仿宋_GBK"/>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025A1193">
      <w:pPr>
        <w:spacing w:line="580" w:lineRule="exact"/>
        <w:ind w:firstLine="640" w:firstLineChars="200"/>
        <w:rPr>
          <w:rFonts w:ascii="方正楷体_GBK" w:hAnsi="Times New Roman" w:eastAsia="方正楷体_GBK" w:cs="Times New Roman"/>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szCs w:val="32"/>
          <w14:textFill>
            <w14:solidFill>
              <w14:schemeClr w14:val="tx1"/>
            </w14:solidFill>
          </w14:textFill>
        </w:rPr>
        <w:t>（三）装订要求</w:t>
      </w:r>
    </w:p>
    <w:p w14:paraId="553F34AB">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按第一条“投标文件的组成”要求装订成册，原则上采用软面订本，并应编制目录，逐页标注页码。</w:t>
      </w:r>
    </w:p>
    <w:p w14:paraId="75CDE15F">
      <w:pPr>
        <w:pStyle w:val="9"/>
        <w:spacing w:after="0"/>
        <w:ind w:firstLine="640" w:firstLineChars="200"/>
        <w:rPr>
          <w:rFonts w:ascii="方正楷体_GBK" w:eastAsia="方正楷体_GBK"/>
          <w:sz w:val="32"/>
          <w:szCs w:val="32"/>
        </w:rPr>
      </w:pPr>
      <w:r>
        <w:rPr>
          <w:rFonts w:hint="eastAsia" w:ascii="方正楷体_GBK" w:eastAsia="方正楷体_GBK"/>
          <w:sz w:val="32"/>
          <w:szCs w:val="32"/>
        </w:rPr>
        <w:t>（四）投标文件的密封</w:t>
      </w:r>
    </w:p>
    <w:p w14:paraId="53AF0CD6">
      <w:pPr>
        <w:ind w:firstLine="640" w:firstLineChars="200"/>
        <w:rPr>
          <w:rFonts w:ascii="方正小标宋_GBK" w:eastAsia="方正小标宋_GBK"/>
          <w:sz w:val="44"/>
          <w:szCs w:val="32"/>
        </w:rPr>
      </w:pP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投标项目名称、投标人名称</w:t>
      </w:r>
      <w:r>
        <w:rPr>
          <w:rFonts w:hint="eastAsia" w:ascii="方正仿宋_GBK" w:hAnsi="Times New Roman" w:eastAsia="方正仿宋_GBK" w:cs="Times New Roman"/>
          <w:color w:val="000000" w:themeColor="text1"/>
          <w:sz w:val="32"/>
          <w:szCs w:val="32"/>
          <w14:textFill>
            <w14:solidFill>
              <w14:schemeClr w14:val="tx1"/>
            </w14:solidFill>
          </w14:textFill>
        </w:rPr>
        <w:t>”字样，档案袋的封口应加盖公章或法人授权代表签字。未按要求密封的投标文件，招标人将拒绝接受。</w:t>
      </w:r>
    </w:p>
    <w:p w14:paraId="40D0004F">
      <w:pPr>
        <w:jc w:val="center"/>
        <w:rPr>
          <w:rFonts w:ascii="方正小标宋_GBK" w:eastAsia="方正小标宋_GBK"/>
          <w:sz w:val="44"/>
          <w:szCs w:val="32"/>
        </w:rPr>
      </w:pPr>
    </w:p>
    <w:p w14:paraId="79AA9C97">
      <w:pPr>
        <w:pStyle w:val="9"/>
        <w:ind w:firstLine="210"/>
      </w:pPr>
    </w:p>
    <w:p w14:paraId="0AEACF84">
      <w:pPr>
        <w:pStyle w:val="9"/>
        <w:ind w:firstLine="210"/>
      </w:pPr>
    </w:p>
    <w:p w14:paraId="03B39478">
      <w:pPr>
        <w:pStyle w:val="9"/>
        <w:ind w:firstLine="210"/>
      </w:pPr>
    </w:p>
    <w:p w14:paraId="3A2FC24D">
      <w:pPr>
        <w:pStyle w:val="9"/>
        <w:ind w:firstLine="210"/>
      </w:pPr>
    </w:p>
    <w:p w14:paraId="1163F1D0">
      <w:pPr>
        <w:pStyle w:val="9"/>
        <w:ind w:firstLine="210"/>
      </w:pPr>
    </w:p>
    <w:p w14:paraId="455774DD">
      <w:pPr>
        <w:pStyle w:val="9"/>
        <w:ind w:firstLine="210"/>
      </w:pPr>
    </w:p>
    <w:p w14:paraId="0924132D">
      <w:pPr>
        <w:rPr>
          <w:rFonts w:ascii="方正黑体_GBK" w:eastAsia="方正黑体_GBK"/>
          <w:sz w:val="36"/>
          <w:szCs w:val="36"/>
        </w:rPr>
      </w:pPr>
    </w:p>
    <w:p w14:paraId="358FC51A">
      <w:pPr>
        <w:jc w:val="center"/>
        <w:rPr>
          <w:rFonts w:ascii="方正黑体_GBK" w:eastAsia="方正黑体_GBK"/>
          <w:sz w:val="36"/>
          <w:szCs w:val="36"/>
        </w:rPr>
      </w:pPr>
    </w:p>
    <w:p w14:paraId="797E2751">
      <w:pPr>
        <w:jc w:val="center"/>
        <w:rPr>
          <w:rFonts w:ascii="方正黑体_GBK" w:eastAsia="方正黑体_GBK"/>
          <w:sz w:val="36"/>
          <w:szCs w:val="36"/>
        </w:rPr>
      </w:pPr>
    </w:p>
    <w:p w14:paraId="4242532D">
      <w:pPr>
        <w:jc w:val="center"/>
        <w:rPr>
          <w:rFonts w:ascii="方正黑体_GBK" w:eastAsia="方正黑体_GBK"/>
          <w:sz w:val="36"/>
          <w:szCs w:val="36"/>
        </w:rPr>
      </w:pPr>
    </w:p>
    <w:p w14:paraId="41673ED0">
      <w:pPr>
        <w:jc w:val="center"/>
        <w:rPr>
          <w:rFonts w:ascii="方正黑体_GBK" w:eastAsia="方正黑体_GBK"/>
          <w:sz w:val="36"/>
          <w:szCs w:val="36"/>
        </w:rPr>
      </w:pPr>
    </w:p>
    <w:p w14:paraId="02AB84FF">
      <w:pPr>
        <w:jc w:val="center"/>
        <w:rPr>
          <w:rFonts w:ascii="方正黑体_GBK" w:eastAsia="方正黑体_GBK"/>
          <w:sz w:val="36"/>
          <w:szCs w:val="36"/>
        </w:rPr>
      </w:pPr>
    </w:p>
    <w:p w14:paraId="3D6F588E">
      <w:pPr>
        <w:jc w:val="center"/>
        <w:rPr>
          <w:rFonts w:ascii="方正黑体_GBK" w:eastAsia="方正黑体_GBK"/>
          <w:sz w:val="36"/>
          <w:szCs w:val="36"/>
        </w:rPr>
      </w:pPr>
    </w:p>
    <w:p w14:paraId="3FA251D0">
      <w:pPr>
        <w:jc w:val="center"/>
        <w:rPr>
          <w:rFonts w:ascii="方正黑体_GBK" w:eastAsia="方正黑体_GBK"/>
          <w:sz w:val="36"/>
          <w:szCs w:val="36"/>
        </w:rPr>
      </w:pPr>
    </w:p>
    <w:p w14:paraId="4EC11308">
      <w:pPr>
        <w:jc w:val="center"/>
        <w:rPr>
          <w:rFonts w:ascii="方正黑体_GBK" w:eastAsia="方正黑体_GBK"/>
          <w:sz w:val="36"/>
          <w:szCs w:val="36"/>
        </w:rPr>
      </w:pPr>
    </w:p>
    <w:p w14:paraId="11445117">
      <w:pPr>
        <w:jc w:val="center"/>
        <w:rPr>
          <w:rFonts w:ascii="方正黑体_GBK" w:eastAsia="方正黑体_GBK"/>
          <w:sz w:val="36"/>
          <w:szCs w:val="36"/>
        </w:rPr>
      </w:pPr>
      <w:bookmarkStart w:id="41" w:name="_GoBack"/>
      <w:bookmarkEnd w:id="41"/>
    </w:p>
    <w:p w14:paraId="39D31C91">
      <w:pPr>
        <w:jc w:val="center"/>
        <w:rPr>
          <w:rFonts w:ascii="方正黑体_GBK" w:eastAsia="方正黑体_GBK"/>
          <w:sz w:val="36"/>
          <w:szCs w:val="36"/>
        </w:rPr>
      </w:pPr>
      <w:r>
        <w:rPr>
          <w:rFonts w:hint="eastAsia" w:ascii="方正黑体_GBK" w:eastAsia="方正黑体_GBK"/>
          <w:sz w:val="36"/>
          <w:szCs w:val="36"/>
        </w:rPr>
        <w:t>第三章 比选流程</w:t>
      </w:r>
    </w:p>
    <w:p w14:paraId="63EBFEC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02C2D1D6">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一、比选投标文件的递交</w:t>
      </w:r>
    </w:p>
    <w:p w14:paraId="149B0F59">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（一）投标文件的递交时间：详见比选公告。</w:t>
      </w:r>
    </w:p>
    <w:p w14:paraId="578C89C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九龙现代园区运营公司</w:t>
      </w:r>
      <w:r>
        <w:rPr>
          <w:rFonts w:ascii="方正仿宋_GBK" w:hAnsi="Times New Roman" w:eastAsia="方正仿宋_GBK" w:cs="Times New Roman"/>
          <w:color w:val="000000" w:themeColor="text1"/>
          <w:sz w:val="32"/>
          <w:szCs w:val="32"/>
          <w14:textFill>
            <w14:solidFill>
              <w14:schemeClr w14:val="tx1"/>
            </w14:solidFill>
          </w14:textFill>
        </w:rPr>
        <w:t>207</w:t>
      </w:r>
      <w:r>
        <w:rPr>
          <w:rFonts w:hint="eastAsia" w:ascii="方正仿宋_GBK" w:hAnsi="Times New Roman" w:eastAsia="方正仿宋_GBK" w:cs="Times New Roman"/>
          <w:color w:val="000000" w:themeColor="text1"/>
          <w:sz w:val="32"/>
          <w:szCs w:val="32"/>
          <w14:textFill>
            <w14:solidFill>
              <w14:schemeClr w14:val="tx1"/>
            </w14:solidFill>
          </w14:textFill>
        </w:rPr>
        <w:t>招标</w:t>
      </w:r>
      <w:r>
        <w:rPr>
          <w:rFonts w:ascii="方正仿宋_GBK" w:hAnsi="Times New Roman" w:eastAsia="方正仿宋_GBK" w:cs="Times New Roman"/>
          <w:color w:val="000000" w:themeColor="text1"/>
          <w:sz w:val="32"/>
          <w:szCs w:val="32"/>
          <w14:textFill>
            <w14:solidFill>
              <w14:schemeClr w14:val="tx1"/>
            </w14:solidFill>
          </w14:textFill>
        </w:rPr>
        <w:t>采购部</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0CBCDED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（三）投标截止时间：详见比选公告；</w:t>
      </w:r>
    </w:p>
    <w:p w14:paraId="329F2909">
      <w:pPr>
        <w:spacing w:line="580" w:lineRule="exact"/>
        <w:ind w:firstLine="1558" w:firstLineChars="487"/>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开标时间：同投标截止时间。</w:t>
      </w:r>
    </w:p>
    <w:p w14:paraId="0D782D57">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w:t>
      </w:r>
      <w:r>
        <w:rPr>
          <w:rFonts w:hint="eastAsia" w:ascii="方正仿宋_GBK" w:hAnsi="Times New Roman" w:eastAsia="方正仿宋_GBK" w:cs="Times New Roman"/>
          <w:b/>
          <w:color w:val="000000" w:themeColor="text1"/>
          <w:sz w:val="32"/>
          <w:szCs w:val="32"/>
          <w14:textFill>
            <w14:solidFill>
              <w14:schemeClr w14:val="tx1"/>
            </w14:solidFill>
          </w14:textFill>
        </w:rPr>
        <w:t>投标截止时间后送达的投标文件招标人不予受理；未收到邀请的投标文件招标人不予接收</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7041E3E">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（五）比选参与人员</w:t>
      </w:r>
    </w:p>
    <w:p w14:paraId="34CCEA02">
      <w:pPr>
        <w:spacing w:line="580" w:lineRule="exact"/>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1</w:t>
      </w:r>
      <w:r>
        <w:rPr>
          <w:rFonts w:ascii="方正仿宋_GBK" w:hAnsi="Times New Roman" w:eastAsia="方正仿宋_GBK" w:cs="Times New Roman"/>
          <w:b/>
          <w:color w:val="000000" w:themeColor="text1"/>
          <w:sz w:val="32"/>
          <w:szCs w:val="32"/>
          <w14:textFill>
            <w14:solidFill>
              <w14:schemeClr w14:val="tx1"/>
            </w14:solidFill>
          </w14:textFill>
        </w:rPr>
        <w:t>.</w:t>
      </w:r>
      <w:r>
        <w:rPr>
          <w:rFonts w:hint="eastAsia"/>
          <w:b/>
        </w:rPr>
        <w:t xml:space="preserve"> </w:t>
      </w:r>
      <w:r>
        <w:rPr>
          <w:rFonts w:hint="eastAsia" w:ascii="方正仿宋_GBK" w:hAnsi="Times New Roman" w:eastAsia="方正仿宋_GBK" w:cs="Times New Roman"/>
          <w:b/>
          <w:color w:val="000000" w:themeColor="text1"/>
          <w:sz w:val="32"/>
          <w:szCs w:val="32"/>
          <w14:textFill>
            <w14:solidFill>
              <w14:schemeClr w14:val="tx1"/>
            </w14:solidFill>
          </w14:textFill>
        </w:rPr>
        <w:t>收到邀请书的投标人。未收到邀请的投标文件，招标人将拒绝接收。</w:t>
      </w:r>
    </w:p>
    <w:p w14:paraId="1A590F8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各投标人应当派1-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390BD45D">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二、比选程序及方法</w:t>
      </w:r>
    </w:p>
    <w:p w14:paraId="3A81A79C">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w:t>
      </w:r>
      <w:r>
        <w:rPr>
          <w:rFonts w:hint="eastAsia" w:ascii="方正黑体_GBK" w:hAnsi="Times New Roman" w:eastAsia="方正黑体_GBK" w:cs="Times New Roman"/>
          <w:color w:val="000000" w:themeColor="text1"/>
          <w:sz w:val="32"/>
          <w:szCs w:val="32"/>
          <w14:textFill>
            <w14:solidFill>
              <w14:schemeClr w14:val="tx1"/>
            </w14:solidFill>
          </w14:textFill>
        </w:rPr>
        <w:t>比选程序</w:t>
      </w:r>
    </w:p>
    <w:p w14:paraId="3D5AC0AE">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 投标人签到</w:t>
      </w:r>
      <w:r>
        <w:rPr>
          <w:rFonts w:hint="eastAsia" w:ascii="方正仿宋_GBK" w:hAnsi="宋体" w:eastAsia="方正仿宋_GBK" w:cs="Times New Roman"/>
          <w:sz w:val="32"/>
          <w:szCs w:val="32"/>
        </w:rPr>
        <w:t>。</w:t>
      </w:r>
    </w:p>
    <w:p w14:paraId="26C2A44D">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宣布比选纪律，公布在投标截止时间前递交投标文件的投标人名称。</w:t>
      </w:r>
    </w:p>
    <w:p w14:paraId="5B57FFC8">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检查投标文件的密封情况。</w:t>
      </w:r>
    </w:p>
    <w:p w14:paraId="723DD33C">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逐单位随机开启投标文件，公布投标人名称、投标报价及其他内容，记录在表格上并由投标人确认签字。因投标人原因未签字确认，视为默认开标记录。</w:t>
      </w:r>
    </w:p>
    <w:p w14:paraId="79DFDEE9">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5AD72287">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7BFD6588">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22563BB8">
      <w:pPr>
        <w:pStyle w:val="9"/>
        <w:ind w:firstLine="210"/>
      </w:pPr>
    </w:p>
    <w:p w14:paraId="129DD97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比选公告规定的时间和地点参加比选并签到，否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w:t>
      </w:r>
      <w:r>
        <w:rPr>
          <w:rFonts w:hint="eastAsia" w:ascii="方正仿宋_GBK" w:hAnsi="Times New Roman" w:eastAsia="方正仿宋_GBK" w:cs="Times New Roman"/>
          <w:color w:val="000000"/>
          <w:sz w:val="32"/>
          <w:szCs w:val="32"/>
        </w:rPr>
        <w:t>比选</w:t>
      </w:r>
      <w:r>
        <w:rPr>
          <w:rFonts w:ascii="方正仿宋_GBK" w:hAnsi="Times New Roman" w:eastAsia="方正仿宋_GBK" w:cs="Times New Roman"/>
          <w:color w:val="000000"/>
          <w:sz w:val="32"/>
          <w:szCs w:val="32"/>
        </w:rPr>
        <w:t>。</w:t>
      </w:r>
    </w:p>
    <w:p w14:paraId="67684214">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（二）比选方法</w:t>
      </w:r>
    </w:p>
    <w:p w14:paraId="3817C06A">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3DF2E528">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70A533B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12CF2B32">
      <w:pPr>
        <w:spacing w:line="580" w:lineRule="exact"/>
        <w:ind w:firstLine="640" w:firstLineChars="200"/>
        <w:rPr>
          <w:rFonts w:ascii="方正仿宋_GBK" w:hAnsi="Times New Roman" w:eastAsia="方正仿宋_GBK" w:cs="Times New Roman"/>
          <w:b/>
          <w:sz w:val="32"/>
          <w:szCs w:val="32"/>
          <w:u w:val="single"/>
        </w:rPr>
      </w:pPr>
      <w:r>
        <w:rPr>
          <w:rFonts w:hint="eastAsia" w:ascii="方正仿宋_GBK" w:hAnsi="Times New Roman" w:eastAsia="方正仿宋_GBK" w:cs="Times New Roman"/>
          <w:b/>
          <w:sz w:val="32"/>
          <w:szCs w:val="32"/>
          <w:u w:val="single"/>
        </w:rPr>
        <w:t>1</w:t>
      </w:r>
      <w:r>
        <w:rPr>
          <w:rFonts w:ascii="方正仿宋_GBK" w:hAnsi="Times New Roman" w:eastAsia="方正仿宋_GBK" w:cs="Times New Roman"/>
          <w:b/>
          <w:sz w:val="32"/>
          <w:szCs w:val="32"/>
          <w:u w:val="single"/>
        </w:rPr>
        <w:t>.</w:t>
      </w:r>
      <w:r>
        <w:rPr>
          <w:rFonts w:hint="eastAsia" w:ascii="方正仿宋_GBK" w:hAnsi="Times New Roman" w:eastAsia="方正仿宋_GBK" w:cs="Times New Roman"/>
          <w:b/>
          <w:sz w:val="32"/>
          <w:szCs w:val="32"/>
          <w:u w:val="single"/>
        </w:rPr>
        <w:t>本工程采用经评审的最低价法。</w:t>
      </w:r>
    </w:p>
    <w:p w14:paraId="62CEF8CD">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2CA5DFED">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03B26BC5">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060379A4">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3B1BDED0">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1.资格性评审：投标人资格条件、信誉条件等。</w:t>
      </w:r>
    </w:p>
    <w:p w14:paraId="03C98DAE">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2.符合性评审：投标文件格式、投标文件密封、盖章齐全、报价是否符合比选文件要求等。</w:t>
      </w:r>
    </w:p>
    <w:p w14:paraId="306973F7">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19B58C51">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rPr>
        <w:t>三、中标人的确认</w:t>
      </w:r>
    </w:p>
    <w:p w14:paraId="68C0DBE1">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（一）评标小组本着公开、公正、公平的原则，</w:t>
      </w:r>
      <w:r>
        <w:rPr>
          <w:rFonts w:ascii="方正仿宋_GBK" w:hAnsi="Times New Roman" w:eastAsia="方正仿宋_GBK" w:cs="Times New Roman"/>
          <w:color w:val="000000"/>
          <w:sz w:val="32"/>
          <w:szCs w:val="32"/>
        </w:rPr>
        <w:t>在</w:t>
      </w:r>
      <w:r>
        <w:rPr>
          <w:rFonts w:hint="eastAsia" w:ascii="方正仿宋_GBK" w:hAnsi="Times New Roman" w:eastAsia="方正仿宋_GBK" w:cs="Times New Roman"/>
          <w:color w:val="000000"/>
          <w:sz w:val="32"/>
          <w:szCs w:val="32"/>
        </w:rPr>
        <w:t>按照比选文件要求的方法及标准评审</w:t>
      </w:r>
      <w:r>
        <w:rPr>
          <w:rFonts w:ascii="方正仿宋_GBK" w:hAnsi="Times New Roman" w:eastAsia="方正仿宋_GBK" w:cs="Times New Roman"/>
          <w:color w:val="000000"/>
          <w:sz w:val="32"/>
          <w:szCs w:val="32"/>
        </w:rPr>
        <w:t>后</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公示</w:t>
      </w:r>
      <w:r>
        <w:rPr>
          <w:rFonts w:hint="eastAsia" w:ascii="方正仿宋_GBK" w:hAnsi="Times New Roman" w:eastAsia="方正仿宋_GBK" w:cs="Times New Roman"/>
          <w:color w:val="000000"/>
          <w:sz w:val="32"/>
          <w:szCs w:val="32"/>
        </w:rPr>
        <w:t>中标人</w:t>
      </w:r>
      <w:r>
        <w:rPr>
          <w:rFonts w:ascii="方正仿宋_GBK" w:hAnsi="Times New Roman" w:eastAsia="方正仿宋_GBK" w:cs="Times New Roman"/>
          <w:color w:val="000000"/>
          <w:sz w:val="32"/>
          <w:szCs w:val="32"/>
        </w:rPr>
        <w:t>，公示期</w:t>
      </w:r>
      <w:r>
        <w:rPr>
          <w:rFonts w:hint="eastAsia" w:ascii="方正仿宋_GBK" w:hAnsi="Times New Roman" w:eastAsia="方正仿宋_GBK" w:cs="Times New Roman"/>
          <w:color w:val="000000"/>
          <w:sz w:val="32"/>
          <w:szCs w:val="32"/>
        </w:rPr>
        <w:t>3天</w:t>
      </w:r>
      <w:r>
        <w:rPr>
          <w:rFonts w:ascii="方正仿宋_GBK" w:hAnsi="Times New Roman" w:eastAsia="方正仿宋_GBK" w:cs="Times New Roman"/>
          <w:color w:val="000000"/>
          <w:sz w:val="32"/>
          <w:szCs w:val="32"/>
        </w:rPr>
        <w:t>。</w:t>
      </w:r>
    </w:p>
    <w:p w14:paraId="366DB7BD">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（二）若公示期间未收到异议或投诉，招标人将在公示期结束后3日内以书面形式向中标人发出中标通知书。</w:t>
      </w:r>
    </w:p>
    <w:p w14:paraId="65C6DB0B">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四、合同签订</w:t>
      </w:r>
    </w:p>
    <w:p w14:paraId="45938E3D">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951CF8B">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五、履约担保</w:t>
      </w:r>
    </w:p>
    <w:p w14:paraId="5D5564AB">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color w:val="000000"/>
          <w:sz w:val="32"/>
          <w:szCs w:val="32"/>
        </w:rPr>
        <w:t>中标人是否提供履约担保：</w:t>
      </w:r>
      <w:r>
        <w:rPr>
          <w:rFonts w:hint="eastAsia" w:ascii="方正仿宋_GBK" w:hAnsi="Times New Roman" w:eastAsia="方正仿宋_GBK" w:cs="Times New Roman"/>
          <w:color w:val="000000"/>
          <w:sz w:val="32"/>
          <w:szCs w:val="32"/>
          <w:u w:val="single"/>
        </w:rPr>
        <w:t>是</w:t>
      </w:r>
      <w:r>
        <w:rPr>
          <w:rFonts w:hint="eastAsia" w:ascii="方正仿宋_GBK" w:hAnsi="Times New Roman" w:eastAsia="方正仿宋_GBK" w:cs="Times New Roman"/>
          <w:color w:val="000000"/>
          <w:sz w:val="32"/>
          <w:szCs w:val="32"/>
        </w:rPr>
        <w:t>。中标单位在签订合同前提交中标金额10%的履约保证金，</w:t>
      </w:r>
      <w:r>
        <w:rPr>
          <w:rFonts w:ascii="Times New Roman" w:hAnsi="Times New Roman" w:eastAsia="方正仿宋_GBK" w:cs="Times New Roman"/>
          <w:color w:val="000000"/>
          <w:sz w:val="32"/>
          <w:szCs w:val="32"/>
        </w:rPr>
        <w:t>缴纳方式为银行转帐或不可撤销的见索即付</w:t>
      </w:r>
      <w:r>
        <w:rPr>
          <w:rFonts w:hint="eastAsia" w:ascii="Times New Roman" w:hAnsi="Times New Roman" w:eastAsia="方正仿宋_GBK" w:cs="Times New Roman"/>
          <w:color w:val="000000"/>
          <w:sz w:val="32"/>
          <w:szCs w:val="32"/>
        </w:rPr>
        <w:t>履约</w:t>
      </w:r>
      <w:r>
        <w:rPr>
          <w:rFonts w:ascii="Times New Roman" w:hAnsi="Times New Roman" w:eastAsia="方正仿宋_GBK" w:cs="Times New Roman"/>
          <w:color w:val="000000"/>
          <w:sz w:val="32"/>
          <w:szCs w:val="32"/>
        </w:rPr>
        <w:t>保函，以银行转账方式缴纳的履约保证金必须从投标人的基本帐户转出，且银行转帐、</w:t>
      </w:r>
      <w:r>
        <w:rPr>
          <w:rFonts w:hint="eastAsia" w:ascii="Times New Roman" w:hAnsi="Times New Roman" w:eastAsia="方正仿宋_GBK" w:cs="Times New Roman"/>
          <w:color w:val="000000"/>
          <w:sz w:val="32"/>
          <w:szCs w:val="32"/>
        </w:rPr>
        <w:t>履约</w:t>
      </w:r>
      <w:r>
        <w:rPr>
          <w:rFonts w:ascii="Times New Roman" w:hAnsi="Times New Roman" w:eastAsia="方正仿宋_GBK" w:cs="Times New Roman"/>
          <w:color w:val="000000"/>
          <w:sz w:val="32"/>
          <w:szCs w:val="32"/>
        </w:rPr>
        <w:t>保函均需注明</w:t>
      </w:r>
      <w:r>
        <w:rPr>
          <w:rFonts w:ascii="Times New Roman" w:hAnsi="Times New Roman" w:eastAsia="方正仿宋_GBK" w:cs="Times New Roman"/>
          <w:color w:val="000000"/>
          <w:sz w:val="32"/>
          <w:szCs w:val="32"/>
          <w:u w:val="single"/>
        </w:rPr>
        <w:t>“</w:t>
      </w:r>
      <w:r>
        <w:rPr>
          <w:rFonts w:hint="eastAsia" w:ascii="Times New Roman" w:hAnsi="Times New Roman" w:eastAsia="方正仿宋_GBK" w:cs="Times New Roman"/>
          <w:kern w:val="0"/>
          <w:sz w:val="32"/>
          <w:szCs w:val="32"/>
          <w:u w:val="single"/>
        </w:rPr>
        <w:t>重庆启迪科技园防水修缮工程</w:t>
      </w:r>
      <w:r>
        <w:rPr>
          <w:rFonts w:ascii="Times New Roman" w:hAnsi="Times New Roman" w:eastAsia="方正仿宋_GBK" w:cs="Times New Roman"/>
          <w:color w:val="000000"/>
          <w:sz w:val="32"/>
          <w:szCs w:val="32"/>
          <w:u w:val="single"/>
        </w:rPr>
        <w:t>履约保证金”</w:t>
      </w:r>
      <w:r>
        <w:rPr>
          <w:rFonts w:ascii="Times New Roman" w:hAnsi="Times New Roman" w:eastAsia="方正仿宋_GBK" w:cs="Times New Roman"/>
          <w:color w:val="000000"/>
          <w:sz w:val="32"/>
          <w:szCs w:val="32"/>
        </w:rPr>
        <w:t>，工程竣工验收合格后5个工作日内退还，均不计息。中标人未按规定的时间、金额、方式缴纳履约保证金的，招标</w:t>
      </w:r>
      <w:r>
        <w:rPr>
          <w:rFonts w:ascii="Times New Roman" w:hAnsi="Times New Roman" w:eastAsia="方正仿宋_GBK" w:cs="Times New Roman"/>
          <w:sz w:val="32"/>
          <w:szCs w:val="32"/>
        </w:rPr>
        <w:t>人不与其签订施工合同。</w:t>
      </w:r>
      <w:r>
        <w:rPr>
          <w:rFonts w:hint="eastAsia" w:ascii="方正仿宋_GBK" w:hAnsi="Times New Roman" w:eastAsia="方正仿宋_GBK" w:cs="Times New Roman"/>
          <w:sz w:val="32"/>
          <w:szCs w:val="32"/>
        </w:rPr>
        <w:t>(收款单位:九龙</w:t>
      </w:r>
      <w:r>
        <w:rPr>
          <w:rFonts w:ascii="方正仿宋_GBK" w:hAnsi="Times New Roman" w:eastAsia="方正仿宋_GBK" w:cs="Times New Roman"/>
          <w:sz w:val="32"/>
          <w:szCs w:val="32"/>
        </w:rPr>
        <w:t>现代（</w:t>
      </w:r>
      <w:r>
        <w:rPr>
          <w:rFonts w:hint="eastAsia" w:ascii="方正仿宋_GBK" w:hAnsi="Times New Roman" w:eastAsia="方正仿宋_GBK" w:cs="Times New Roman"/>
          <w:sz w:val="32"/>
          <w:szCs w:val="32"/>
        </w:rPr>
        <w:t>重庆</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园区</w:t>
      </w:r>
      <w:r>
        <w:rPr>
          <w:rFonts w:ascii="方正仿宋_GBK" w:hAnsi="Times New Roman" w:eastAsia="方正仿宋_GBK" w:cs="Times New Roman"/>
          <w:sz w:val="32"/>
          <w:szCs w:val="32"/>
        </w:rPr>
        <w:t>运营管理有限公司</w:t>
      </w:r>
      <w:r>
        <w:rPr>
          <w:rFonts w:hint="eastAsia" w:ascii="方正仿宋_GBK" w:hAnsi="Times New Roman" w:eastAsia="方正仿宋_GBK" w:cs="Times New Roman"/>
          <w:sz w:val="32"/>
          <w:szCs w:val="32"/>
        </w:rPr>
        <w:t>;开户行:</w:t>
      </w:r>
      <w:r>
        <w:rPr>
          <w:rFonts w:hint="eastAsia" w:ascii="宋体" w:hAnsi="宋体" w:eastAsia="宋体" w:cs="Times New Roman"/>
          <w:b/>
          <w:szCs w:val="21"/>
        </w:rPr>
        <w:t xml:space="preserve"> </w:t>
      </w:r>
      <w:r>
        <w:rPr>
          <w:rFonts w:hint="eastAsia" w:ascii="方正仿宋_GBK" w:hAnsi="Times New Roman" w:eastAsia="方正仿宋_GBK" w:cs="Times New Roman"/>
          <w:sz w:val="32"/>
          <w:szCs w:val="32"/>
        </w:rPr>
        <w:t>农商行西彭支行;账号:</w:t>
      </w:r>
      <w:r>
        <w:rPr>
          <w:u w:val="single"/>
        </w:rPr>
        <w:t xml:space="preserve"> </w:t>
      </w:r>
      <w:r>
        <w:rPr>
          <w:rFonts w:ascii="方正仿宋_GBK" w:hAnsi="Times New Roman" w:eastAsia="方正仿宋_GBK" w:cs="Times New Roman"/>
          <w:sz w:val="32"/>
          <w:szCs w:val="32"/>
          <w:u w:val="single"/>
        </w:rPr>
        <w:t>0414010120010013206</w:t>
      </w:r>
      <w:r>
        <w:rPr>
          <w:rFonts w:hint="eastAsia" w:ascii="方正仿宋_GBK" w:hAnsi="Times New Roman" w:eastAsia="方正仿宋_GBK" w:cs="Times New Roman"/>
          <w:sz w:val="32"/>
          <w:szCs w:val="32"/>
        </w:rPr>
        <w:t>)。</w:t>
      </w:r>
    </w:p>
    <w:p w14:paraId="32338C4C">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六、弃标处理</w:t>
      </w:r>
    </w:p>
    <w:p w14:paraId="54081C33">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（一）在中标公示结束后，中标人未按中标通知书规定时间签订合同的，招标人将其列入</w:t>
      </w:r>
      <w:r>
        <w:rPr>
          <w:rFonts w:ascii="方正仿宋_GBK" w:hAnsi="宋体" w:eastAsia="方正仿宋_GBK" w:cs="Times New Roman"/>
          <w:sz w:val="32"/>
          <w:szCs w:val="32"/>
        </w:rPr>
        <w:t>九龙现代产业集团</w:t>
      </w:r>
      <w:r>
        <w:rPr>
          <w:rFonts w:hint="eastAsia" w:ascii="方正仿宋_GBK" w:hAnsi="宋体" w:eastAsia="方正仿宋_GBK" w:cs="Times New Roman"/>
          <w:sz w:val="32"/>
          <w:szCs w:val="32"/>
        </w:rPr>
        <w:t>信用黑名单，禁止在集团公司承揽相关业务。</w:t>
      </w:r>
    </w:p>
    <w:p w14:paraId="7D121A1F">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（二）中标人放弃中标，给招标人造成损失的，应当赔偿，同时招标人将其列入</w:t>
      </w:r>
      <w:r>
        <w:rPr>
          <w:rFonts w:ascii="方正仿宋_GBK" w:hAnsi="宋体" w:eastAsia="方正仿宋_GBK" w:cs="Times New Roman"/>
          <w:sz w:val="32"/>
          <w:szCs w:val="32"/>
        </w:rPr>
        <w:t>九龙现代产业集团</w:t>
      </w:r>
      <w:r>
        <w:rPr>
          <w:rFonts w:hint="eastAsia" w:ascii="方正仿宋_GBK" w:hAnsi="宋体" w:eastAsia="方正仿宋_GBK" w:cs="Times New Roman"/>
          <w:sz w:val="32"/>
          <w:szCs w:val="32"/>
        </w:rPr>
        <w:t>信用黑名单，禁止在集团公司承揽相关业务。</w:t>
      </w:r>
    </w:p>
    <w:p w14:paraId="3016E4FA">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（三）中标人放弃或者被取消中标资格时，招标人可按投标人须知第三部分第二条“比选程序及方法”确定的原则依次序确定中标人，也可以重新组织比选。</w:t>
      </w:r>
    </w:p>
    <w:p w14:paraId="17A82CEE">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七、重新招标</w:t>
      </w:r>
    </w:p>
    <w:p w14:paraId="421D3702">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有下列情形之一的，招标人将重新招标：</w:t>
      </w:r>
    </w:p>
    <w:p w14:paraId="7020920D">
      <w:pPr>
        <w:numPr>
          <w:ilvl w:val="0"/>
          <w:numId w:val="3"/>
        </w:numPr>
        <w:spacing w:line="580" w:lineRule="exact"/>
        <w:ind w:left="1560" w:hanging="920"/>
        <w:rPr>
          <w:rFonts w:ascii="方正仿宋_GBK" w:hAnsi="宋体" w:eastAsia="方正仿宋_GBK" w:cs="Times New Roman"/>
          <w:sz w:val="32"/>
          <w:szCs w:val="32"/>
        </w:rPr>
      </w:pPr>
      <w:r>
        <w:rPr>
          <w:rFonts w:hint="eastAsia" w:ascii="方正仿宋_GBK" w:hAnsi="宋体" w:eastAsia="方正仿宋_GBK" w:cs="Times New Roman"/>
          <w:sz w:val="32"/>
          <w:szCs w:val="32"/>
        </w:rPr>
        <w:t>投标截止时间止，投标人少于</w:t>
      </w:r>
      <w:r>
        <w:rPr>
          <w:rFonts w:ascii="方正仿宋_GBK" w:hAnsi="宋体" w:eastAsia="方正仿宋_GBK" w:cs="Times New Roman"/>
          <w:sz w:val="32"/>
          <w:szCs w:val="32"/>
        </w:rPr>
        <w:t>3</w:t>
      </w:r>
      <w:r>
        <w:rPr>
          <w:rFonts w:hint="eastAsia" w:ascii="方正仿宋_GBK" w:hAnsi="宋体" w:eastAsia="方正仿宋_GBK" w:cs="Times New Roman"/>
          <w:sz w:val="32"/>
          <w:szCs w:val="32"/>
        </w:rPr>
        <w:t>个的；</w:t>
      </w:r>
    </w:p>
    <w:p w14:paraId="1B402F50">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（二）经评标小组评审后否决所有投标的；</w:t>
      </w:r>
    </w:p>
    <w:p w14:paraId="3F455861">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（三）法律法规规定的其他需重新招标的情形。</w:t>
      </w:r>
    </w:p>
    <w:p w14:paraId="0D846745">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rPr>
        <w:t>八、其他</w:t>
      </w:r>
    </w:p>
    <w:p w14:paraId="290A1AAF">
      <w:pPr>
        <w:spacing w:line="580" w:lineRule="exact"/>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除</w:t>
      </w:r>
      <w:r>
        <w:rPr>
          <w:rFonts w:hint="eastAsia" w:ascii="方正仿宋_GBK" w:hAnsi="Times New Roman" w:eastAsia="方正仿宋_GBK" w:cs="Times New Roman"/>
          <w:color w:val="000000"/>
          <w:sz w:val="32"/>
          <w:szCs w:val="32"/>
        </w:rPr>
        <w:t>前文</w:t>
      </w:r>
      <w:r>
        <w:rPr>
          <w:rFonts w:ascii="方正仿宋_GBK" w:hAnsi="Times New Roman" w:eastAsia="方正仿宋_GBK" w:cs="Times New Roman"/>
          <w:color w:val="000000"/>
          <w:sz w:val="32"/>
          <w:szCs w:val="32"/>
        </w:rPr>
        <w:t>要求外</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发生以下条款情况之一时，视为无效投标，其投标文件将被拒绝：</w:t>
      </w:r>
    </w:p>
    <w:p w14:paraId="4BBB1F57">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（一）</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不符合规定的资格条件的；</w:t>
      </w:r>
    </w:p>
    <w:p w14:paraId="42F9038C">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（二）</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的法定代表人或其授权代表人未签到参加比选的；</w:t>
      </w:r>
    </w:p>
    <w:p w14:paraId="67D4A24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（三）</w:t>
      </w:r>
      <w:r>
        <w:rPr>
          <w:rFonts w:hint="eastAsia" w:ascii="方正仿宋_GBK" w:hAnsi="Times New Roman" w:eastAsia="方正仿宋_GBK" w:cs="Times New Roman"/>
          <w:color w:val="000000"/>
          <w:sz w:val="32"/>
          <w:szCs w:val="32"/>
        </w:rPr>
        <w:t>法定代表人为同一个人的两个及两个以上法人，母公司、全资子公司及其控股公司参与比选的；</w:t>
      </w:r>
    </w:p>
    <w:p w14:paraId="456939B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（四）</w:t>
      </w:r>
      <w:r>
        <w:rPr>
          <w:rFonts w:hint="eastAsia" w:ascii="方正仿宋_GBK" w:hAnsi="Times New Roman" w:eastAsia="方正仿宋_GBK" w:cs="Times New Roman"/>
          <w:color w:val="000000"/>
          <w:sz w:val="32"/>
          <w:szCs w:val="32"/>
        </w:rPr>
        <w:t>单位负责人为同一人或者存在直接控股、管理关系的不同投标人；</w:t>
      </w:r>
    </w:p>
    <w:p w14:paraId="5E6543B4">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（五）</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投标文件内容有与国家现行法律法规相违背的内容，或附有招标人无法接受的条件的。</w:t>
      </w:r>
    </w:p>
    <w:p w14:paraId="144B3B33">
      <w:pPr>
        <w:pStyle w:val="9"/>
        <w:ind w:firstLine="210"/>
      </w:pPr>
    </w:p>
    <w:p w14:paraId="74E9066C">
      <w:pPr>
        <w:jc w:val="center"/>
        <w:rPr>
          <w:rFonts w:ascii="方正黑体_GBK" w:eastAsia="方正黑体_GBK"/>
          <w:sz w:val="36"/>
          <w:szCs w:val="36"/>
        </w:rPr>
      </w:pPr>
    </w:p>
    <w:p w14:paraId="13C38426">
      <w:pPr>
        <w:jc w:val="center"/>
        <w:rPr>
          <w:rFonts w:ascii="方正黑体_GBK" w:eastAsia="方正黑体_GBK"/>
          <w:sz w:val="36"/>
          <w:szCs w:val="36"/>
        </w:rPr>
      </w:pPr>
    </w:p>
    <w:p w14:paraId="4E339AFD">
      <w:pPr>
        <w:jc w:val="center"/>
        <w:rPr>
          <w:rFonts w:ascii="方正黑体_GBK" w:eastAsia="方正黑体_GBK"/>
          <w:sz w:val="36"/>
          <w:szCs w:val="36"/>
        </w:rPr>
      </w:pPr>
    </w:p>
    <w:p w14:paraId="69121255">
      <w:pPr>
        <w:jc w:val="center"/>
        <w:rPr>
          <w:rFonts w:ascii="方正黑体_GBK" w:eastAsia="方正黑体_GBK"/>
          <w:sz w:val="36"/>
          <w:szCs w:val="36"/>
        </w:rPr>
      </w:pPr>
    </w:p>
    <w:p w14:paraId="7A603EEA">
      <w:pPr>
        <w:rPr>
          <w:rFonts w:ascii="方正黑体_GBK" w:eastAsia="方正黑体_GBK"/>
          <w:sz w:val="36"/>
          <w:szCs w:val="36"/>
        </w:rPr>
      </w:pPr>
      <w:r>
        <w:rPr>
          <w:rFonts w:ascii="方正黑体_GBK" w:eastAsia="方正黑体_GBK"/>
          <w:sz w:val="36"/>
          <w:szCs w:val="36"/>
        </w:rPr>
        <w:br w:type="page"/>
      </w:r>
    </w:p>
    <w:p w14:paraId="3568EB6F">
      <w:pPr>
        <w:jc w:val="center"/>
        <w:rPr>
          <w:rFonts w:ascii="方正黑体_GBK" w:eastAsia="方正黑体_GBK"/>
          <w:sz w:val="36"/>
          <w:szCs w:val="36"/>
        </w:rPr>
      </w:pPr>
      <w:r>
        <w:rPr>
          <w:rFonts w:ascii="方正黑体_GBK" w:eastAsia="方正黑体_GBK"/>
          <w:sz w:val="36"/>
          <w:szCs w:val="36"/>
        </w:rPr>
        <w:t>第四章</w:t>
      </w:r>
      <w:r>
        <w:rPr>
          <w:rFonts w:hint="eastAsia" w:ascii="方正黑体_GBK" w:eastAsia="方正黑体_GBK"/>
          <w:sz w:val="36"/>
          <w:szCs w:val="36"/>
        </w:rPr>
        <w:t xml:space="preserve"> </w:t>
      </w:r>
      <w:r>
        <w:rPr>
          <w:rFonts w:ascii="方正黑体_GBK" w:eastAsia="方正黑体_GBK"/>
          <w:sz w:val="36"/>
          <w:szCs w:val="36"/>
        </w:rPr>
        <w:t xml:space="preserve"> 格式范本</w:t>
      </w:r>
    </w:p>
    <w:p w14:paraId="1F385D3B">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7246E3B8">
      <w:pPr>
        <w:spacing w:line="580" w:lineRule="exact"/>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一、投标文件格式</w:t>
      </w:r>
    </w:p>
    <w:p w14:paraId="2AA892E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4A09BC3E">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.法定代表人身份证明书、授权委托书；</w:t>
      </w:r>
    </w:p>
    <w:p w14:paraId="5CCDB140">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3.公司资质</w:t>
      </w:r>
    </w:p>
    <w:p w14:paraId="1099DD5E">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w:t>
      </w:r>
      <w:r>
        <w:rPr>
          <w:rFonts w:hint="eastAsia" w:ascii="方正仿宋_GBK" w:hAnsi="Times New Roman" w:eastAsia="方正仿宋_GBK" w:cs="Times New Roman"/>
          <w:color w:val="000000" w:themeColor="text1"/>
          <w:sz w:val="32"/>
          <w:szCs w:val="32"/>
          <w14:textFill>
            <w14:solidFill>
              <w14:schemeClr w14:val="tx1"/>
            </w14:solidFill>
          </w14:textFill>
        </w:rPr>
        <w:t>工程量</w:t>
      </w:r>
      <w:r>
        <w:rPr>
          <w:rFonts w:ascii="方正仿宋_GBK" w:hAnsi="Times New Roman" w:eastAsia="方正仿宋_GBK" w:cs="Times New Roman"/>
          <w:color w:val="000000" w:themeColor="text1"/>
          <w:sz w:val="32"/>
          <w:szCs w:val="32"/>
          <w14:textFill>
            <w14:solidFill>
              <w14:schemeClr w14:val="tx1"/>
            </w14:solidFill>
          </w14:textFill>
        </w:rPr>
        <w:t>清单</w:t>
      </w:r>
    </w:p>
    <w:p w14:paraId="520D81CA">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5</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异常</w:t>
      </w:r>
      <w:r>
        <w:rPr>
          <w:rFonts w:ascii="方正仿宋_GBK" w:hAnsi="Times New Roman" w:eastAsia="方正仿宋_GBK" w:cs="Times New Roman"/>
          <w:color w:val="000000" w:themeColor="text1"/>
          <w:sz w:val="32"/>
          <w:szCs w:val="32"/>
          <w14:textFill>
            <w14:solidFill>
              <w14:schemeClr w14:val="tx1"/>
            </w14:solidFill>
          </w14:textFill>
        </w:rPr>
        <w:t>低价</w:t>
      </w:r>
      <w:r>
        <w:rPr>
          <w:rFonts w:hint="eastAsia" w:ascii="方正仿宋_GBK" w:hAnsi="Times New Roman" w:eastAsia="方正仿宋_GBK" w:cs="Times New Roman"/>
          <w:color w:val="000000" w:themeColor="text1"/>
          <w:sz w:val="32"/>
          <w:szCs w:val="32"/>
          <w14:textFill>
            <w14:solidFill>
              <w14:schemeClr w14:val="tx1"/>
            </w14:solidFill>
          </w14:textFill>
        </w:rPr>
        <w:t>警戒线说明（如</w:t>
      </w:r>
      <w:r>
        <w:rPr>
          <w:rFonts w:ascii="方正仿宋_GBK" w:hAnsi="Times New Roman" w:eastAsia="方正仿宋_GBK" w:cs="Times New Roman"/>
          <w:color w:val="000000" w:themeColor="text1"/>
          <w:sz w:val="32"/>
          <w:szCs w:val="32"/>
          <w14:textFill>
            <w14:solidFill>
              <w14:schemeClr w14:val="tx1"/>
            </w14:solidFill>
          </w14:textFill>
        </w:rPr>
        <w:t>报价低于异常低价警戒线</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需提供说明</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格式自理</w:t>
      </w:r>
      <w:r>
        <w:rPr>
          <w:rFonts w:hint="eastAsia" w:ascii="方正仿宋_GBK" w:hAnsi="Times New Roman" w:eastAsia="方正仿宋_GBK" w:cs="Times New Roman"/>
          <w:color w:val="000000" w:themeColor="text1"/>
          <w:sz w:val="32"/>
          <w:szCs w:val="32"/>
          <w14:textFill>
            <w14:solidFill>
              <w14:schemeClr w14:val="tx1"/>
            </w14:solidFill>
          </w14:textFill>
        </w:rPr>
        <w:t>加盖</w:t>
      </w:r>
      <w:r>
        <w:rPr>
          <w:rFonts w:ascii="方正仿宋_GBK" w:hAnsi="Times New Roman" w:eastAsia="方正仿宋_GBK" w:cs="Times New Roman"/>
          <w:color w:val="000000" w:themeColor="text1"/>
          <w:sz w:val="32"/>
          <w:szCs w:val="32"/>
          <w14:textFill>
            <w14:solidFill>
              <w14:schemeClr w14:val="tx1"/>
            </w14:solidFill>
          </w14:textFill>
        </w:rPr>
        <w:t>鲜章</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1A544388">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202552B9">
      <w:pPr>
        <w:pStyle w:val="9"/>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49A9416A">
      <w:pPr>
        <w:pStyle w:val="9"/>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02B00239">
      <w:pPr>
        <w:spacing w:line="600" w:lineRule="exact"/>
        <w:rPr>
          <w:rFonts w:ascii="方正小标宋_GBK" w:eastAsia="方正小标宋_GBK"/>
          <w:color w:val="000000" w:themeColor="text1"/>
          <w:sz w:val="32"/>
          <w:szCs w:val="32"/>
          <w14:textFill>
            <w14:solidFill>
              <w14:schemeClr w14:val="tx1"/>
            </w14:solidFill>
          </w14:textFill>
        </w:rPr>
      </w:pPr>
    </w:p>
    <w:p w14:paraId="278E0FA6">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6CC255E6">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C9BABE3">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106DFDF4">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1121DE4B">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7E2E47D3">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B82ACAC">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524B6E06">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2EC5C4F5">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2A9D24E">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399239F3">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4870F37A">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一、投标文件格式</w:t>
      </w:r>
      <w:bookmarkStart w:id="5" w:name="招标文件06章图纸"/>
      <w:bookmarkEnd w:id="5"/>
      <w:bookmarkStart w:id="6" w:name="招标文件07章技术标准和要求"/>
      <w:bookmarkEnd w:id="6"/>
      <w:bookmarkStart w:id="7" w:name="第02卷"/>
      <w:bookmarkEnd w:id="7"/>
      <w:bookmarkStart w:id="8" w:name="招标文件06章图纸01"/>
      <w:bookmarkEnd w:id="8"/>
      <w:bookmarkStart w:id="9" w:name="第03卷"/>
      <w:bookmarkEnd w:id="9"/>
    </w:p>
    <w:p w14:paraId="34D6E58A">
      <w:pPr>
        <w:spacing w:line="600" w:lineRule="exac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1</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投标函格式</w:t>
      </w:r>
    </w:p>
    <w:p w14:paraId="4E3430AF">
      <w:pPr>
        <w:tabs>
          <w:tab w:val="left" w:pos="2640"/>
        </w:tabs>
        <w:autoSpaceDE w:val="0"/>
        <w:autoSpaceDN w:val="0"/>
        <w:adjustRightInd w:val="0"/>
        <w:spacing w:line="600" w:lineRule="exact"/>
        <w:ind w:left="120" w:right="-20"/>
        <w:jc w:val="center"/>
        <w:rPr>
          <w:rFonts w:ascii="黑体" w:hAnsi="黑体" w:eastAsia="黑体" w:cs="MingLiU"/>
          <w:snapToGrid w:val="0"/>
          <w:color w:val="000000" w:themeColor="text1"/>
          <w:kern w:val="0"/>
          <w:sz w:val="32"/>
          <w:szCs w:val="28"/>
          <w14:textFill>
            <w14:solidFill>
              <w14:schemeClr w14:val="tx1"/>
            </w14:solidFill>
          </w14:textFill>
        </w:rPr>
      </w:pPr>
      <w:r>
        <w:rPr>
          <w:rFonts w:hint="eastAsia" w:ascii="黑体" w:hAnsi="黑体" w:eastAsia="黑体" w:cs="MingLiU"/>
          <w:snapToGrid w:val="0"/>
          <w:color w:val="000000" w:themeColor="text1"/>
          <w:kern w:val="0"/>
          <w:sz w:val="32"/>
          <w:szCs w:val="28"/>
          <w14:textFill>
            <w14:solidFill>
              <w14:schemeClr w14:val="tx1"/>
            </w14:solidFill>
          </w14:textFill>
        </w:rPr>
        <w:t>投标函</w:t>
      </w:r>
    </w:p>
    <w:p w14:paraId="61B00F95">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206EBE9A">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九龙现代</w:t>
      </w:r>
      <w:r>
        <w:rPr>
          <w:rFonts w:ascii="方正仿宋_GBK" w:hAnsi="宋体" w:eastAsia="方正仿宋_GBK" w:cs="MingLiU"/>
          <w:snapToGrid w:val="0"/>
          <w:color w:val="000000" w:themeColor="text1"/>
          <w:kern w:val="0"/>
          <w:sz w:val="28"/>
          <w:szCs w:val="28"/>
          <w:u w:val="single"/>
          <w14:textFill>
            <w14:solidFill>
              <w14:schemeClr w14:val="tx1"/>
            </w14:solidFill>
          </w14:textFill>
        </w:rPr>
        <w:t>（</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w:t>
      </w:r>
      <w:r>
        <w:rPr>
          <w:rFonts w:ascii="方正仿宋_GBK" w:hAnsi="宋体" w:eastAsia="方正仿宋_GBK" w:cs="MingLiU"/>
          <w:snapToGrid w:val="0"/>
          <w:color w:val="000000" w:themeColor="text1"/>
          <w:kern w:val="0"/>
          <w:sz w:val="28"/>
          <w:szCs w:val="28"/>
          <w:u w:val="single"/>
          <w14:textFill>
            <w14:solidFill>
              <w14:schemeClr w14:val="tx1"/>
            </w14:solidFill>
          </w14:textFill>
        </w:rPr>
        <w:t>）</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园区</w:t>
      </w:r>
      <w:r>
        <w:rPr>
          <w:rFonts w:ascii="方正仿宋_GBK" w:hAnsi="宋体" w:eastAsia="方正仿宋_GBK" w:cs="MingLiU"/>
          <w:snapToGrid w:val="0"/>
          <w:color w:val="000000" w:themeColor="text1"/>
          <w:kern w:val="0"/>
          <w:sz w:val="28"/>
          <w:szCs w:val="28"/>
          <w:u w:val="single"/>
          <w14:textFill>
            <w14:solidFill>
              <w14:schemeClr w14:val="tx1"/>
            </w14:solidFill>
          </w14:textFill>
        </w:rPr>
        <w:t>运营管理有限公司</w:t>
      </w: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p>
    <w:p w14:paraId="69133367">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工程比选文件的全部内容，愿意以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的总报价（其中安全文明施工费为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51232906">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7D27037E">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413B4FA9">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5879F235">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1230E179">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20416F9F">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21507BA3">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3986C8AA">
      <w:pPr>
        <w:pStyle w:val="9"/>
        <w:ind w:firstLine="210"/>
      </w:pPr>
    </w:p>
    <w:p w14:paraId="5CC51E6E">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5FD7687F">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0" w:name="_Toc277082645"/>
      <w:bookmarkStart w:id="11" w:name="_Toc224103497"/>
      <w:bookmarkStart w:id="12" w:name="_Toc287607869"/>
      <w:bookmarkStart w:id="13" w:name="_Toc16220"/>
      <w:bookmarkStart w:id="14" w:name="_Toc354501721"/>
      <w:bookmarkStart w:id="15" w:name="_Toc224103501"/>
      <w:bookmarkStart w:id="16" w:name="_Toc287607873"/>
      <w:bookmarkStart w:id="17" w:name="_Toc277082648"/>
    </w:p>
    <w:p w14:paraId="7BCF1FFA">
      <w:pPr>
        <w:pStyle w:val="9"/>
        <w:ind w:firstLine="210"/>
      </w:pPr>
    </w:p>
    <w:p w14:paraId="15D3752D">
      <w:pPr>
        <w:pStyle w:val="9"/>
        <w:ind w:firstLine="0" w:firstLineChars="0"/>
        <w:rPr>
          <w:rFonts w:ascii="方正仿宋_GBK" w:hAnsi="宋体" w:eastAsia="方正仿宋_GBK"/>
          <w:snapToGrid w:val="0"/>
          <w:color w:val="000000" w:themeColor="text1"/>
          <w:kern w:val="0"/>
          <w:sz w:val="28"/>
          <w:szCs w:val="28"/>
          <w14:textFill>
            <w14:solidFill>
              <w14:schemeClr w14:val="tx1"/>
            </w14:solidFill>
          </w14:textFill>
        </w:rPr>
      </w:pPr>
      <w:r>
        <w:rPr>
          <w:rFonts w:ascii="方正仿宋_GBK" w:hAnsi="宋体" w:eastAsia="方正仿宋_GBK"/>
          <w:snapToGrid w:val="0"/>
          <w:color w:val="000000" w:themeColor="text1"/>
          <w:kern w:val="0"/>
          <w:sz w:val="28"/>
          <w:szCs w:val="28"/>
          <w14:textFill>
            <w14:solidFill>
              <w14:schemeClr w14:val="tx1"/>
            </w14:solidFill>
          </w14:textFill>
        </w:rPr>
        <w:t>注</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报价金额大小写须一致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若不一致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以</w:t>
      </w:r>
      <w:r>
        <w:rPr>
          <w:rFonts w:hint="eastAsia" w:ascii="方正仿宋_GBK" w:hAnsi="宋体" w:eastAsia="方正仿宋_GBK"/>
          <w:snapToGrid w:val="0"/>
          <w:color w:val="000000" w:themeColor="text1"/>
          <w:kern w:val="0"/>
          <w:sz w:val="28"/>
          <w:szCs w:val="28"/>
          <w14:textFill>
            <w14:solidFill>
              <w14:schemeClr w14:val="tx1"/>
            </w14:solidFill>
          </w14:textFill>
        </w:rPr>
        <w:t>有利于</w:t>
      </w:r>
      <w:r>
        <w:rPr>
          <w:rFonts w:ascii="方正仿宋_GBK" w:hAnsi="宋体" w:eastAsia="方正仿宋_GBK"/>
          <w:snapToGrid w:val="0"/>
          <w:color w:val="000000" w:themeColor="text1"/>
          <w:kern w:val="0"/>
          <w:sz w:val="28"/>
          <w:szCs w:val="28"/>
          <w14:textFill>
            <w14:solidFill>
              <w14:schemeClr w14:val="tx1"/>
            </w14:solidFill>
          </w14:textFill>
        </w:rPr>
        <w:t>招标人的金额为准</w:t>
      </w:r>
      <w:r>
        <w:rPr>
          <w:rFonts w:hint="eastAsia" w:ascii="方正仿宋_GBK" w:hAnsi="宋体" w:eastAsia="方正仿宋_GBK"/>
          <w:snapToGrid w:val="0"/>
          <w:color w:val="000000" w:themeColor="text1"/>
          <w:kern w:val="0"/>
          <w:sz w:val="28"/>
          <w:szCs w:val="28"/>
          <w14:textFill>
            <w14:solidFill>
              <w14:schemeClr w14:val="tx1"/>
            </w14:solidFill>
          </w14:textFill>
        </w:rPr>
        <w:t>。</w:t>
      </w:r>
    </w:p>
    <w:p w14:paraId="1AD89B9D">
      <w:pPr>
        <w:spacing w:line="600" w:lineRule="exact"/>
        <w:jc w:val="left"/>
        <w:rPr>
          <w:rFonts w:ascii="方正黑体_GBK" w:eastAsia="方正黑体_GBK"/>
          <w:color w:val="000000" w:themeColor="text1"/>
          <w:sz w:val="28"/>
          <w:szCs w:val="28"/>
          <w14:textFill>
            <w14:solidFill>
              <w14:schemeClr w14:val="tx1"/>
            </w14:solidFill>
          </w14:textFill>
        </w:rPr>
      </w:pPr>
    </w:p>
    <w:p w14:paraId="5F67C6D0">
      <w:pPr>
        <w:spacing w:line="600" w:lineRule="exact"/>
        <w:jc w:val="left"/>
        <w:rPr>
          <w:rFonts w:ascii="方正黑体_GBK" w:eastAsia="方正黑体_GBK"/>
          <w:color w:val="000000" w:themeColor="text1"/>
          <w:sz w:val="28"/>
          <w:szCs w:val="28"/>
          <w14:textFill>
            <w14:solidFill>
              <w14:schemeClr w14:val="tx1"/>
            </w14:solidFill>
          </w14:textFill>
        </w:rPr>
      </w:pPr>
    </w:p>
    <w:p w14:paraId="59704D88">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2</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法定代表人身份证明及授权委托书</w:t>
      </w:r>
      <w:bookmarkEnd w:id="10"/>
      <w:bookmarkEnd w:id="11"/>
      <w:bookmarkEnd w:id="12"/>
      <w:bookmarkEnd w:id="13"/>
      <w:r>
        <w:rPr>
          <w:rFonts w:hint="eastAsia" w:ascii="方正黑体_GBK" w:eastAsia="方正黑体_GBK"/>
          <w:color w:val="000000" w:themeColor="text1"/>
          <w:sz w:val="28"/>
          <w:szCs w:val="28"/>
          <w14:textFill>
            <w14:solidFill>
              <w14:schemeClr w14:val="tx1"/>
            </w14:solidFill>
          </w14:textFill>
        </w:rPr>
        <w:t>格式</w:t>
      </w:r>
    </w:p>
    <w:p w14:paraId="04F0776F">
      <w:pPr>
        <w:spacing w:line="600" w:lineRule="exact"/>
        <w:jc w:val="center"/>
        <w:rPr>
          <w:rFonts w:ascii="方正仿宋_GBK" w:hAnsi="宋体" w:eastAsia="方正仿宋_GBK"/>
          <w:b/>
          <w:color w:val="000000" w:themeColor="text1"/>
          <w:sz w:val="28"/>
          <w:szCs w:val="28"/>
          <w14:textFill>
            <w14:solidFill>
              <w14:schemeClr w14:val="tx1"/>
            </w14:solidFill>
          </w14:textFill>
        </w:rPr>
      </w:pPr>
    </w:p>
    <w:p w14:paraId="54D30702">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法定代表人身份证明</w:t>
      </w:r>
    </w:p>
    <w:p w14:paraId="591B1ADD">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77A2903D">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66B99BA6">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4D086CF2">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58A0EC96">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77140BE">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2B7FF95C">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65FA13D2">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09E329B5">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4F4B8A5A">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11909318">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9A4FCC9">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18" w:name="OLE_LINK23"/>
      <w:bookmarkStart w:id="19" w:name="OLE_LINK22"/>
    </w:p>
    <w:p w14:paraId="2123A2B7">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18"/>
    <w:bookmarkEnd w:id="19"/>
    <w:p w14:paraId="7495784C">
      <w:pPr>
        <w:tabs>
          <w:tab w:val="left" w:pos="1680"/>
          <w:tab w:val="left" w:pos="4215"/>
          <w:tab w:val="left" w:pos="4305"/>
          <w:tab w:val="left" w:pos="8000"/>
        </w:tabs>
        <w:autoSpaceDE w:val="0"/>
        <w:autoSpaceDN w:val="0"/>
        <w:adjustRightInd w:val="0"/>
        <w:snapToGrid w:val="0"/>
        <w:spacing w:line="600" w:lineRule="exact"/>
        <w:rPr>
          <w:rFonts w:ascii="方正仿宋_GBK" w:hAnsi="宋体" w:eastAsia="方正仿宋_GBK" w:cs="MingLiU"/>
          <w:b/>
          <w:color w:val="000000" w:themeColor="text1"/>
          <w:kern w:val="0"/>
          <w:sz w:val="28"/>
          <w:szCs w:val="28"/>
          <w14:textFill>
            <w14:solidFill>
              <w14:schemeClr w14:val="tx1"/>
            </w14:solidFill>
          </w14:textFill>
        </w:rPr>
      </w:pPr>
    </w:p>
    <w:p w14:paraId="6021FAD4">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2575EFE4">
      <w:pPr>
        <w:tabs>
          <w:tab w:val="left" w:pos="1680"/>
          <w:tab w:val="left" w:pos="4215"/>
          <w:tab w:val="left" w:pos="4305"/>
          <w:tab w:val="left" w:pos="8000"/>
        </w:tabs>
        <w:autoSpaceDE w:val="0"/>
        <w:autoSpaceDN w:val="0"/>
        <w:adjustRightInd w:val="0"/>
        <w:snapToGrid w:val="0"/>
        <w:spacing w:line="600" w:lineRule="exact"/>
        <w:rPr>
          <w:rFonts w:ascii="方正仿宋_GBK" w:hAnsi="宋体" w:eastAsia="方正仿宋_GBK" w:cs="MingLiU"/>
          <w:b/>
          <w:color w:val="000000" w:themeColor="text1"/>
          <w:kern w:val="0"/>
          <w:sz w:val="28"/>
          <w:szCs w:val="28"/>
          <w14:textFill>
            <w14:solidFill>
              <w14:schemeClr w14:val="tx1"/>
            </w14:solidFill>
          </w14:textFill>
        </w:rPr>
      </w:pPr>
    </w:p>
    <w:p w14:paraId="5DD3178A">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授权委托书</w:t>
      </w:r>
    </w:p>
    <w:p w14:paraId="5D41CD3D">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2CEA0854">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5208B901">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135A11E2">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2C89DA7A">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71AB5A0C">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342701DC">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77A4A9C2">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0D9A805">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54C43659">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326BF588">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32EA0F27">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178E7EC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35C8C61">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p>
    <w:p w14:paraId="74B97D75">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w:t>
      </w:r>
    </w:p>
    <w:p w14:paraId="5291F0DE">
      <w:pPr>
        <w:tabs>
          <w:tab w:val="left" w:pos="5760"/>
        </w:tabs>
        <w:autoSpaceDE w:val="0"/>
        <w:autoSpaceDN w:val="0"/>
        <w:adjustRightInd w:val="0"/>
        <w:spacing w:line="600" w:lineRule="exact"/>
        <w:ind w:right="11"/>
      </w:pPr>
      <w:r>
        <w:rPr>
          <w:rFonts w:hint="eastAsia" w:ascii="方正仿宋_GBK" w:hAnsi="宋体" w:eastAsia="方正仿宋_GBK" w:cs="MingLiU"/>
          <w:b/>
          <w:color w:val="000000" w:themeColor="text1"/>
          <w:kern w:val="0"/>
          <w:sz w:val="28"/>
          <w:szCs w:val="28"/>
          <w14:textFill>
            <w14:solidFill>
              <w14:schemeClr w14:val="tx1"/>
            </w14:solidFill>
          </w14:textFill>
        </w:rPr>
        <w:t>3</w:t>
      </w:r>
      <w:r>
        <w:rPr>
          <w:rFonts w:ascii="方正仿宋_GBK" w:hAnsi="宋体" w:eastAsia="方正仿宋_GBK" w:cs="MingLiU"/>
          <w:b/>
          <w:color w:val="000000" w:themeColor="text1"/>
          <w:kern w:val="0"/>
          <w:sz w:val="28"/>
          <w:szCs w:val="28"/>
          <w14:textFill>
            <w14:solidFill>
              <w14:schemeClr w14:val="tx1"/>
            </w14:solidFill>
          </w14:textFill>
        </w:rPr>
        <w:t>.</w:t>
      </w:r>
      <w:r>
        <w:rPr>
          <w:rFonts w:hint="eastAsia" w:ascii="方正仿宋_GBK" w:hAnsi="宋体" w:eastAsia="方正仿宋_GBK" w:cs="MingLiU"/>
          <w:b/>
          <w:color w:val="000000" w:themeColor="text1"/>
          <w:kern w:val="0"/>
          <w:sz w:val="28"/>
          <w:szCs w:val="28"/>
          <w14:textFill>
            <w14:solidFill>
              <w14:schemeClr w14:val="tx1"/>
            </w14:solidFill>
          </w14:textFill>
        </w:rPr>
        <w:t>另须准备一份在开标现场出具。</w:t>
      </w:r>
      <w:bookmarkEnd w:id="14"/>
      <w:bookmarkEnd w:id="15"/>
      <w:bookmarkEnd w:id="16"/>
      <w:bookmarkEnd w:id="17"/>
    </w:p>
    <w:p w14:paraId="7A49803D">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AEEC6FD">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3.公司</w:t>
      </w:r>
      <w:r>
        <w:rPr>
          <w:rFonts w:ascii="方正仿宋_GBK" w:hAnsi="Times New Roman" w:eastAsia="方正仿宋_GBK" w:cs="Times New Roman"/>
          <w:b/>
          <w:color w:val="000000" w:themeColor="text1"/>
          <w:sz w:val="32"/>
          <w:szCs w:val="32"/>
          <w14:textFill>
            <w14:solidFill>
              <w14:schemeClr w14:val="tx1"/>
            </w14:solidFill>
          </w14:textFill>
        </w:rPr>
        <w:t>资质</w:t>
      </w:r>
    </w:p>
    <w:p w14:paraId="5A444123">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4.投标</w:t>
      </w:r>
      <w:r>
        <w:rPr>
          <w:rFonts w:ascii="方正仿宋_GBK" w:hAnsi="Times New Roman" w:eastAsia="方正仿宋_GBK" w:cs="Times New Roman"/>
          <w:b/>
          <w:color w:val="000000" w:themeColor="text1"/>
          <w:sz w:val="32"/>
          <w:szCs w:val="32"/>
          <w14:textFill>
            <w14:solidFill>
              <w14:schemeClr w14:val="tx1"/>
            </w14:solidFill>
          </w14:textFill>
        </w:rPr>
        <w:t>工程量清单</w:t>
      </w:r>
    </w:p>
    <w:p w14:paraId="7A7E603C">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5.异常</w:t>
      </w:r>
      <w:r>
        <w:rPr>
          <w:rFonts w:ascii="方正仿宋_GBK" w:hAnsi="Times New Roman" w:eastAsia="方正仿宋_GBK" w:cs="Times New Roman"/>
          <w:b/>
          <w:color w:val="000000" w:themeColor="text1"/>
          <w:sz w:val="32"/>
          <w:szCs w:val="32"/>
          <w14:textFill>
            <w14:solidFill>
              <w14:schemeClr w14:val="tx1"/>
            </w14:solidFill>
          </w14:textFill>
        </w:rPr>
        <w:t>低价</w:t>
      </w:r>
      <w:r>
        <w:rPr>
          <w:rFonts w:hint="eastAsia" w:ascii="方正仿宋_GBK" w:hAnsi="Times New Roman" w:eastAsia="方正仿宋_GBK" w:cs="Times New Roman"/>
          <w:b/>
          <w:color w:val="000000" w:themeColor="text1"/>
          <w:sz w:val="32"/>
          <w:szCs w:val="32"/>
          <w14:textFill>
            <w14:solidFill>
              <w14:schemeClr w14:val="tx1"/>
            </w14:solidFill>
          </w14:textFill>
        </w:rPr>
        <w:t>警戒线说明</w:t>
      </w:r>
    </w:p>
    <w:p w14:paraId="034AF2BB">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5E40D419">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73F9139">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586F0EE">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70AC05E2">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32DDB9DC">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D5B708B">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77E8CDE">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3BDB498">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5FFE72E8">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7790C479">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FC57D97">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52A77C7">
      <w:pPr>
        <w:pStyle w:val="9"/>
        <w:ind w:firstLine="0" w:firstLineChars="0"/>
        <w:rPr>
          <w:rFonts w:ascii="方正仿宋_GBK" w:hAnsi="Times New Roman" w:eastAsia="方正仿宋_GBK" w:cs="Times New Roman"/>
          <w:b/>
          <w:color w:val="000000" w:themeColor="text1"/>
          <w:sz w:val="32"/>
          <w:szCs w:val="32"/>
          <w14:textFill>
            <w14:solidFill>
              <w14:schemeClr w14:val="tx1"/>
            </w14:solidFill>
          </w14:textFill>
        </w:rPr>
      </w:pPr>
    </w:p>
    <w:p w14:paraId="02971E1C">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A630249">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DEA2E0C">
      <w:pPr>
        <w:pStyle w:val="9"/>
        <w:ind w:firstLine="640" w:firstLineChars="200"/>
        <w:rPr>
          <w:rFonts w:hint="eastAsia" w:ascii="方正仿宋_GBK" w:hAnsi="Times New Roman" w:eastAsia="方正仿宋_GBK" w:cs="Times New Roman"/>
          <w:b/>
          <w:color w:val="000000" w:themeColor="text1"/>
          <w:sz w:val="32"/>
          <w:szCs w:val="32"/>
          <w14:textFill>
            <w14:solidFill>
              <w14:schemeClr w14:val="tx1"/>
            </w14:solidFill>
          </w14:textFill>
        </w:rPr>
      </w:pPr>
    </w:p>
    <w:p w14:paraId="1FE6FC28">
      <w:pPr>
        <w:pStyle w:val="9"/>
        <w:ind w:firstLine="640"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27718D2E">
      <w:pPr>
        <w:ind w:right="-92" w:rightChars="-44"/>
        <w:jc w:val="center"/>
        <w:rPr>
          <w:b/>
          <w:spacing w:val="-20"/>
          <w:sz w:val="92"/>
        </w:rPr>
      </w:pPr>
      <w:r>
        <w:rPr>
          <w:rFonts w:hint="eastAsia"/>
          <w:b/>
          <w:spacing w:val="-20"/>
          <w:sz w:val="52"/>
          <w:szCs w:val="52"/>
        </w:rPr>
        <w:t>重庆启迪科技园防水修缮工程</w:t>
      </w:r>
    </w:p>
    <w:p w14:paraId="0E417BA8">
      <w:pPr>
        <w:ind w:right="-92" w:rightChars="-44"/>
        <w:jc w:val="center"/>
        <w:rPr>
          <w:b/>
          <w:spacing w:val="-20"/>
          <w:sz w:val="92"/>
        </w:rPr>
      </w:pPr>
    </w:p>
    <w:p w14:paraId="42A18AC3">
      <w:pPr>
        <w:ind w:right="-92" w:rightChars="-44"/>
        <w:jc w:val="center"/>
        <w:rPr>
          <w:b/>
          <w:spacing w:val="-20"/>
          <w:sz w:val="92"/>
        </w:rPr>
      </w:pPr>
      <w:r>
        <w:rPr>
          <w:rFonts w:hint="eastAsia"/>
          <w:b/>
          <w:spacing w:val="-20"/>
          <w:sz w:val="92"/>
        </w:rPr>
        <w:t>施</w:t>
      </w:r>
    </w:p>
    <w:p w14:paraId="3E7AA2F5">
      <w:pPr>
        <w:ind w:right="-92" w:rightChars="-44"/>
        <w:jc w:val="center"/>
        <w:rPr>
          <w:b/>
          <w:spacing w:val="-20"/>
          <w:sz w:val="92"/>
        </w:rPr>
      </w:pPr>
      <w:r>
        <w:rPr>
          <w:rFonts w:hint="eastAsia"/>
          <w:b/>
          <w:spacing w:val="-20"/>
          <w:sz w:val="92"/>
        </w:rPr>
        <w:t>工</w:t>
      </w:r>
    </w:p>
    <w:p w14:paraId="1D244036">
      <w:pPr>
        <w:ind w:right="-92" w:rightChars="-44"/>
        <w:jc w:val="center"/>
        <w:rPr>
          <w:b/>
          <w:spacing w:val="-20"/>
          <w:sz w:val="92"/>
        </w:rPr>
      </w:pPr>
      <w:r>
        <w:rPr>
          <w:rFonts w:hint="eastAsia"/>
          <w:b/>
          <w:spacing w:val="-20"/>
          <w:sz w:val="92"/>
        </w:rPr>
        <w:t>合</w:t>
      </w:r>
    </w:p>
    <w:p w14:paraId="683C30D4">
      <w:pPr>
        <w:ind w:right="-92" w:rightChars="-44"/>
        <w:jc w:val="center"/>
        <w:rPr>
          <w:b/>
          <w:spacing w:val="-20"/>
          <w:sz w:val="92"/>
        </w:rPr>
      </w:pPr>
      <w:r>
        <w:rPr>
          <w:rFonts w:hint="eastAsia"/>
          <w:b/>
          <w:spacing w:val="-20"/>
          <w:sz w:val="92"/>
        </w:rPr>
        <w:t>同</w:t>
      </w:r>
    </w:p>
    <w:p w14:paraId="7C3CCCEB">
      <w:pPr>
        <w:ind w:right="-92" w:rightChars="-44"/>
        <w:jc w:val="center"/>
        <w:rPr>
          <w:b/>
          <w:spacing w:val="-20"/>
          <w:sz w:val="92"/>
        </w:rPr>
      </w:pPr>
      <w:r>
        <w:rPr>
          <w:rFonts w:hint="eastAsia"/>
          <w:b/>
          <w:spacing w:val="-20"/>
          <w:sz w:val="92"/>
        </w:rPr>
        <w:t>书</w:t>
      </w:r>
    </w:p>
    <w:p w14:paraId="658238FB">
      <w:pPr>
        <w:ind w:right="-92" w:rightChars="-44"/>
        <w:rPr>
          <w:b/>
          <w:spacing w:val="-20"/>
          <w:sz w:val="24"/>
        </w:rPr>
      </w:pPr>
    </w:p>
    <w:p w14:paraId="6CA052F9">
      <w:pPr>
        <w:pStyle w:val="9"/>
        <w:ind w:firstLine="210"/>
      </w:pPr>
    </w:p>
    <w:p w14:paraId="01318924">
      <w:pPr>
        <w:pStyle w:val="9"/>
        <w:ind w:firstLine="210"/>
        <w:rPr>
          <w:rFonts w:hint="eastAsia"/>
        </w:rPr>
      </w:pPr>
    </w:p>
    <w:p w14:paraId="30ED8E5D">
      <w:pPr>
        <w:ind w:right="-92" w:rightChars="-44"/>
        <w:rPr>
          <w:b/>
          <w:spacing w:val="-20"/>
          <w:sz w:val="36"/>
        </w:rPr>
      </w:pPr>
      <w:r>
        <w:rPr>
          <w:rFonts w:hint="eastAsia"/>
          <w:b/>
          <w:spacing w:val="-20"/>
          <w:sz w:val="36"/>
        </w:rPr>
        <w:t>项目业主：九龙现代（重庆）园区运营管理有限公司</w:t>
      </w:r>
    </w:p>
    <w:p w14:paraId="38EF42A3">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68FF7012">
      <w:pPr>
        <w:pStyle w:val="9"/>
        <w:ind w:firstLine="210"/>
      </w:pPr>
    </w:p>
    <w:p w14:paraId="5C302B9D">
      <w:pPr>
        <w:ind w:right="-92" w:rightChars="-44"/>
        <w:jc w:val="center"/>
        <w:rPr>
          <w:rFonts w:ascii="方正小标宋_GBK" w:hAnsi="宋体" w:eastAsia="方正小标宋_GBK"/>
          <w:spacing w:val="22"/>
          <w:position w:val="28"/>
          <w:sz w:val="44"/>
          <w:szCs w:val="44"/>
        </w:rPr>
      </w:pPr>
      <w:r>
        <w:rPr>
          <w:rFonts w:hint="eastAsia"/>
          <w:b/>
          <w:sz w:val="38"/>
        </w:rPr>
        <w:t>202</w:t>
      </w:r>
      <w:r>
        <w:rPr>
          <w:b/>
          <w:sz w:val="38"/>
        </w:rPr>
        <w:t>5</w:t>
      </w:r>
      <w:r>
        <w:rPr>
          <w:rFonts w:hint="eastAsia"/>
          <w:b/>
          <w:sz w:val="38"/>
        </w:rPr>
        <w:t>年**月</w:t>
      </w:r>
    </w:p>
    <w:p w14:paraId="7A0A6FD7">
      <w:pPr>
        <w:autoSpaceDE w:val="0"/>
        <w:autoSpaceDN w:val="0"/>
        <w:adjustRightInd w:val="0"/>
        <w:jc w:val="center"/>
        <w:rPr>
          <w:rFonts w:ascii="方正小标宋_GBK" w:hAnsi="宋体" w:eastAsia="方正小标宋_GBK"/>
          <w:spacing w:val="22"/>
          <w:position w:val="28"/>
          <w:sz w:val="44"/>
          <w:szCs w:val="44"/>
        </w:rPr>
      </w:pPr>
    </w:p>
    <w:p w14:paraId="1BEFEFEE">
      <w:pPr>
        <w:autoSpaceDE w:val="0"/>
        <w:autoSpaceDN w:val="0"/>
        <w:adjustRightInd w:val="0"/>
        <w:jc w:val="center"/>
        <w:rPr>
          <w:rFonts w:ascii="方正小标宋_GBK" w:eastAsia="方正小标宋_GBK"/>
          <w:spacing w:val="22"/>
          <w:position w:val="28"/>
          <w:sz w:val="44"/>
          <w:szCs w:val="44"/>
        </w:rPr>
      </w:pPr>
      <w:r>
        <w:rPr>
          <w:rFonts w:hint="eastAsia" w:ascii="方正小标宋_GBK" w:hAnsi="宋体" w:eastAsia="方正小标宋_GBK"/>
          <w:spacing w:val="22"/>
          <w:position w:val="28"/>
          <w:sz w:val="44"/>
          <w:szCs w:val="44"/>
        </w:rPr>
        <w:t>目 录</w:t>
      </w:r>
    </w:p>
    <w:p w14:paraId="7EDB6F92">
      <w:pPr>
        <w:autoSpaceDE w:val="0"/>
        <w:autoSpaceDN w:val="0"/>
        <w:adjustRightInd w:val="0"/>
        <w:rPr>
          <w:rFonts w:ascii="方正仿宋_GBK" w:hAnsi="宋体" w:eastAsia="方正仿宋_GBK"/>
          <w:spacing w:val="22"/>
          <w:position w:val="28"/>
          <w:sz w:val="32"/>
          <w:szCs w:val="32"/>
        </w:rPr>
      </w:pPr>
    </w:p>
    <w:p w14:paraId="6550FC40">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第一部分 合同协议书</w:t>
      </w:r>
    </w:p>
    <w:p w14:paraId="6512D747">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第二部分 通用合同条款</w:t>
      </w:r>
    </w:p>
    <w:p w14:paraId="0A7286E1">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第三部分 专用合同条款</w:t>
      </w:r>
    </w:p>
    <w:p w14:paraId="3D4B5FCF">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第四部分 合同附件</w:t>
      </w:r>
    </w:p>
    <w:p w14:paraId="1D4547FF">
      <w:pPr>
        <w:autoSpaceDE w:val="0"/>
        <w:autoSpaceDN w:val="0"/>
        <w:adjustRightInd w:val="0"/>
        <w:rPr>
          <w:rFonts w:ascii="方正仿宋_GBK" w:hAnsi="宋体" w:eastAsia="方正仿宋_GBK"/>
          <w:spacing w:val="22"/>
          <w:position w:val="28"/>
          <w:sz w:val="32"/>
          <w:szCs w:val="32"/>
        </w:rPr>
      </w:pPr>
      <w:r>
        <w:rPr>
          <w:rFonts w:hint="eastAsia" w:ascii="方正仿宋_GBK" w:hAnsi="宋体" w:eastAsia="方正仿宋_GBK"/>
          <w:spacing w:val="22"/>
          <w:position w:val="28"/>
          <w:sz w:val="32"/>
          <w:szCs w:val="32"/>
        </w:rPr>
        <w:t>1、</w:t>
      </w:r>
      <w:r>
        <w:rPr>
          <w:rFonts w:hint="eastAsia" w:ascii="方正仿宋_GBK" w:hAnsi="宋体" w:eastAsia="方正仿宋_GBK"/>
          <w:spacing w:val="22"/>
          <w:position w:val="28"/>
          <w:sz w:val="32"/>
          <w:szCs w:val="32"/>
          <w:lang w:val="zh-CN"/>
        </w:rPr>
        <w:t>安全工作目标责任书</w:t>
      </w:r>
    </w:p>
    <w:p w14:paraId="61067CF5">
      <w:pPr>
        <w:autoSpaceDE w:val="0"/>
        <w:autoSpaceDN w:val="0"/>
        <w:adjustRightInd w:val="0"/>
        <w:rPr>
          <w:rFonts w:ascii="方正仿宋_GBK" w:eastAsia="方正仿宋_GBK"/>
          <w:sz w:val="32"/>
          <w:szCs w:val="32"/>
        </w:rPr>
      </w:pPr>
      <w:r>
        <w:rPr>
          <w:rFonts w:hint="eastAsia" w:ascii="方正仿宋_GBK" w:hAnsi="宋体" w:eastAsia="方正仿宋_GBK"/>
          <w:spacing w:val="22"/>
          <w:position w:val="28"/>
          <w:sz w:val="32"/>
          <w:szCs w:val="32"/>
        </w:rPr>
        <w:t>2、廉政合同</w:t>
      </w:r>
    </w:p>
    <w:p w14:paraId="0E4E855B">
      <w:pPr>
        <w:jc w:val="center"/>
        <w:rPr>
          <w:rFonts w:ascii="宋体" w:hAnsi="宋体" w:cs="宋体"/>
          <w:b/>
          <w:sz w:val="44"/>
          <w:szCs w:val="44"/>
        </w:rPr>
      </w:pPr>
    </w:p>
    <w:p w14:paraId="52AA73F1">
      <w:pPr>
        <w:jc w:val="center"/>
        <w:rPr>
          <w:rFonts w:ascii="宋体" w:hAnsi="宋体" w:cs="宋体"/>
          <w:b/>
          <w:sz w:val="44"/>
          <w:szCs w:val="44"/>
        </w:rPr>
      </w:pPr>
    </w:p>
    <w:p w14:paraId="49431C0E">
      <w:pPr>
        <w:jc w:val="center"/>
        <w:rPr>
          <w:rFonts w:ascii="宋体" w:hAnsi="宋体" w:cs="宋体"/>
          <w:b/>
          <w:sz w:val="44"/>
          <w:szCs w:val="44"/>
        </w:rPr>
      </w:pPr>
    </w:p>
    <w:p w14:paraId="3675E308">
      <w:pPr>
        <w:jc w:val="center"/>
        <w:rPr>
          <w:rFonts w:ascii="宋体" w:hAnsi="宋体" w:cs="宋体"/>
          <w:b/>
          <w:sz w:val="44"/>
          <w:szCs w:val="44"/>
        </w:rPr>
      </w:pPr>
    </w:p>
    <w:p w14:paraId="21167A57">
      <w:pPr>
        <w:jc w:val="center"/>
        <w:rPr>
          <w:rFonts w:ascii="宋体" w:hAnsi="宋体" w:cs="宋体"/>
          <w:b/>
          <w:sz w:val="44"/>
          <w:szCs w:val="44"/>
        </w:rPr>
      </w:pPr>
    </w:p>
    <w:p w14:paraId="0574105F">
      <w:pPr>
        <w:jc w:val="center"/>
        <w:rPr>
          <w:rFonts w:ascii="宋体" w:hAnsi="宋体" w:cs="宋体"/>
          <w:b/>
          <w:sz w:val="44"/>
          <w:szCs w:val="44"/>
        </w:rPr>
      </w:pPr>
    </w:p>
    <w:p w14:paraId="60ADD9D7">
      <w:pPr>
        <w:jc w:val="center"/>
        <w:rPr>
          <w:rFonts w:ascii="宋体" w:hAnsi="宋体" w:cs="宋体"/>
          <w:b/>
          <w:sz w:val="44"/>
          <w:szCs w:val="44"/>
        </w:rPr>
      </w:pPr>
    </w:p>
    <w:p w14:paraId="2ADB34EF">
      <w:pPr>
        <w:jc w:val="center"/>
        <w:rPr>
          <w:rFonts w:ascii="宋体" w:hAnsi="宋体" w:cs="宋体"/>
          <w:b/>
          <w:sz w:val="44"/>
          <w:szCs w:val="44"/>
        </w:rPr>
      </w:pPr>
    </w:p>
    <w:p w14:paraId="2502CAB8">
      <w:pPr>
        <w:jc w:val="center"/>
        <w:rPr>
          <w:rFonts w:ascii="宋体" w:hAnsi="宋体" w:cs="宋体"/>
          <w:b/>
          <w:sz w:val="44"/>
          <w:szCs w:val="44"/>
        </w:rPr>
      </w:pPr>
    </w:p>
    <w:p w14:paraId="24412B16">
      <w:pPr>
        <w:jc w:val="center"/>
        <w:rPr>
          <w:rFonts w:ascii="宋体" w:hAnsi="宋体" w:cs="宋体"/>
          <w:b/>
          <w:sz w:val="44"/>
          <w:szCs w:val="44"/>
        </w:rPr>
      </w:pPr>
    </w:p>
    <w:p w14:paraId="6F66E000">
      <w:pPr>
        <w:rPr>
          <w:rFonts w:ascii="宋体" w:hAnsi="宋体" w:eastAsia="仿宋_GB2312"/>
          <w:sz w:val="24"/>
          <w:szCs w:val="20"/>
        </w:rPr>
      </w:pPr>
      <w:r>
        <w:rPr>
          <w:rFonts w:ascii="宋体" w:hAnsi="宋体" w:eastAsia="仿宋_GB2312"/>
          <w:sz w:val="24"/>
          <w:szCs w:val="20"/>
        </w:rPr>
        <w:br w:type="page"/>
      </w:r>
    </w:p>
    <w:p w14:paraId="5AA6BB73">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6538F985">
      <w:pPr>
        <w:spacing w:line="360" w:lineRule="auto"/>
        <w:rPr>
          <w:rFonts w:ascii="Calibri" w:hAnsi="Calibri" w:eastAsia="宋体" w:cs="Times New Roman"/>
        </w:rPr>
      </w:pPr>
    </w:p>
    <w:p w14:paraId="21F9A2C1">
      <w:pPr>
        <w:spacing w:line="360" w:lineRule="auto"/>
        <w:ind w:right="-334" w:rightChars="-159" w:firstLine="120" w:firstLineChars="50"/>
        <w:rPr>
          <w:rFonts w:ascii="Calibri" w:hAnsi="Calibri" w:eastAsia="宋体" w:cs="Times New Roman"/>
          <w:b/>
          <w:sz w:val="24"/>
        </w:rPr>
      </w:pPr>
      <w:bookmarkStart w:id="20" w:name="OLE_LINK14"/>
      <w:bookmarkStart w:id="21" w:name="OLE_LINK13"/>
      <w:r>
        <w:rPr>
          <w:rFonts w:hint="eastAsia" w:ascii="Calibri" w:hAnsi="Calibri" w:eastAsia="宋体" w:cs="Times New Roman"/>
          <w:b/>
          <w:sz w:val="24"/>
        </w:rPr>
        <w:t>项目业主</w:t>
      </w:r>
      <w:r>
        <w:rPr>
          <w:rFonts w:hint="eastAsia" w:ascii="Calibri" w:hAnsi="Calibri" w:eastAsia="宋体" w:cs="Times New Roman"/>
          <w:b/>
          <w:kern w:val="0"/>
          <w:sz w:val="24"/>
        </w:rPr>
        <w:t>：</w:t>
      </w:r>
      <w:r>
        <w:rPr>
          <w:rFonts w:hint="eastAsia" w:ascii="Calibri" w:hAnsi="Calibri" w:eastAsia="宋体" w:cs="Times New Roman"/>
          <w:b/>
          <w:sz w:val="24"/>
          <w:u w:val="single"/>
        </w:rPr>
        <w:t>九龙现代（重庆）园区运营管理有限公司</w:t>
      </w:r>
      <w:r>
        <w:rPr>
          <w:rFonts w:hint="eastAsia" w:ascii="Calibri" w:hAnsi="Calibri" w:eastAsia="宋体" w:cs="Times New Roman"/>
          <w:b/>
          <w:spacing w:val="-20"/>
          <w:sz w:val="24"/>
          <w:u w:val="single"/>
        </w:rPr>
        <w:t>（</w:t>
      </w:r>
      <w:r>
        <w:rPr>
          <w:rFonts w:hint="eastAsia" w:ascii="Calibri" w:hAnsi="Calibri" w:eastAsia="宋体" w:cs="Times New Roman"/>
          <w:b/>
          <w:spacing w:val="-20"/>
          <w:sz w:val="24"/>
        </w:rPr>
        <w:t>以下简称</w:t>
      </w:r>
      <w:r>
        <w:rPr>
          <w:rFonts w:ascii="Calibri" w:hAnsi="Calibri" w:eastAsia="宋体" w:cs="Times New Roman"/>
          <w:b/>
          <w:spacing w:val="-20"/>
          <w:sz w:val="24"/>
        </w:rPr>
        <w:t>：发包人</w:t>
      </w:r>
      <w:r>
        <w:rPr>
          <w:rFonts w:hint="eastAsia" w:ascii="Calibri" w:hAnsi="Calibri" w:eastAsia="宋体" w:cs="Times New Roman"/>
          <w:b/>
          <w:spacing w:val="-20"/>
          <w:sz w:val="24"/>
        </w:rPr>
        <w:t>）</w:t>
      </w:r>
    </w:p>
    <w:bookmarkEnd w:id="20"/>
    <w:bookmarkEnd w:id="21"/>
    <w:p w14:paraId="7608351D">
      <w:pPr>
        <w:spacing w:line="360" w:lineRule="auto"/>
        <w:ind w:right="-334" w:rightChars="-159" w:firstLine="120" w:firstLineChars="50"/>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2BF05C06">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u w:val="single"/>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rPr>
        <w:t>重庆启迪科技园防水修缮工程</w:t>
      </w:r>
      <w:r>
        <w:rPr>
          <w:rFonts w:hint="eastAsia" w:ascii="宋体" w:hAnsi="宋体" w:eastAsia="宋体" w:cs="宋体"/>
          <w:kern w:val="0"/>
          <w:sz w:val="24"/>
          <w:szCs w:val="24"/>
        </w:rPr>
        <w:t>协商一致，订立本合同。</w:t>
      </w:r>
    </w:p>
    <w:p w14:paraId="3CF50C90">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3DC31856">
      <w:pPr>
        <w:autoSpaceDE w:val="0"/>
        <w:autoSpaceDN w:val="0"/>
        <w:adjustRightInd w:val="0"/>
        <w:spacing w:before="100" w:after="100" w:line="500" w:lineRule="exact"/>
        <w:ind w:right="-334" w:rightChars="-159" w:firstLine="482" w:firstLineChars="200"/>
        <w:rPr>
          <w:rFonts w:ascii="宋体" w:hAnsi="宋体" w:eastAsia="宋体" w:cs="宋体"/>
          <w:kern w:val="0"/>
          <w:sz w:val="24"/>
          <w:szCs w:val="20"/>
        </w:rPr>
      </w:pPr>
      <w:r>
        <w:rPr>
          <w:rFonts w:hint="eastAsia" w:ascii="宋体" w:hAnsi="宋体" w:eastAsia="宋体" w:cs="宋体"/>
          <w:b/>
          <w:kern w:val="0"/>
          <w:sz w:val="24"/>
          <w:szCs w:val="20"/>
        </w:rPr>
        <w:t>1.1 工程名称：</w:t>
      </w:r>
      <w:r>
        <w:rPr>
          <w:rFonts w:hint="eastAsia" w:ascii="宋体" w:hAnsi="宋体" w:eastAsia="宋体" w:cs="宋体"/>
          <w:kern w:val="0"/>
          <w:sz w:val="24"/>
          <w:szCs w:val="20"/>
          <w:u w:val="single"/>
        </w:rPr>
        <w:t>重庆启迪科技园防水修缮工程</w:t>
      </w:r>
      <w:r>
        <w:rPr>
          <w:rFonts w:hint="eastAsia" w:ascii="宋体" w:hAnsi="宋体" w:eastAsia="宋体" w:cs="宋体"/>
          <w:kern w:val="0"/>
          <w:sz w:val="24"/>
          <w:szCs w:val="20"/>
        </w:rPr>
        <w:t>。</w:t>
      </w:r>
    </w:p>
    <w:p w14:paraId="26036659">
      <w:pPr>
        <w:spacing w:line="500" w:lineRule="exact"/>
        <w:ind w:firstLine="482" w:firstLineChars="200"/>
        <w:rPr>
          <w:rFonts w:ascii="宋体" w:hAnsi="宋体" w:eastAsia="宋体" w:cs="宋体"/>
          <w:b/>
          <w:kern w:val="0"/>
          <w:sz w:val="24"/>
          <w:u w:val="single"/>
        </w:rPr>
      </w:pPr>
      <w:r>
        <w:rPr>
          <w:rFonts w:hint="eastAsia" w:ascii="宋体" w:hAnsi="宋体" w:eastAsia="宋体" w:cs="宋体"/>
          <w:b/>
          <w:sz w:val="24"/>
        </w:rPr>
        <w:t>1.2 工程地点：</w:t>
      </w:r>
      <w:r>
        <w:rPr>
          <w:rFonts w:hint="eastAsia" w:ascii="宋体" w:hAnsi="宋体" w:eastAsia="宋体" w:cs="宋体"/>
          <w:sz w:val="24"/>
          <w:u w:val="single"/>
        </w:rPr>
        <w:t>九龙坡区二郎</w:t>
      </w:r>
      <w:r>
        <w:rPr>
          <w:rFonts w:ascii="宋体" w:hAnsi="宋体" w:eastAsia="宋体" w:cs="宋体"/>
          <w:sz w:val="24"/>
          <w:u w:val="single"/>
        </w:rPr>
        <w:t>迎宾大道</w:t>
      </w:r>
      <w:r>
        <w:rPr>
          <w:rFonts w:hint="eastAsia" w:ascii="宋体" w:hAnsi="宋体" w:eastAsia="宋体" w:cs="宋体"/>
          <w:kern w:val="0"/>
          <w:sz w:val="24"/>
          <w:u w:val="single"/>
        </w:rPr>
        <w:t>。</w:t>
      </w:r>
    </w:p>
    <w:p w14:paraId="3FEF712C">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业主自筹。</w:t>
      </w:r>
    </w:p>
    <w:p w14:paraId="7D440908">
      <w:pPr>
        <w:snapToGrid w:val="0"/>
        <w:spacing w:line="500" w:lineRule="exact"/>
        <w:ind w:firstLine="482" w:firstLineChars="200"/>
        <w:rPr>
          <w:rFonts w:ascii="宋体" w:hAnsi="宋体" w:eastAsia="宋体" w:cs="宋体"/>
          <w:kern w:val="0"/>
          <w:sz w:val="24"/>
        </w:rPr>
      </w:pPr>
      <w:r>
        <w:rPr>
          <w:rFonts w:hint="eastAsia" w:ascii="宋体" w:hAnsi="宋体" w:eastAsia="宋体" w:cs="宋体"/>
          <w:b/>
          <w:kern w:val="0"/>
          <w:sz w:val="24"/>
          <w:szCs w:val="20"/>
        </w:rPr>
        <w:t>1.4 工程内容：</w:t>
      </w:r>
      <w:r>
        <w:rPr>
          <w:rFonts w:hint="eastAsia" w:ascii="宋体" w:hAnsi="宋体" w:eastAsia="宋体" w:cs="宋体"/>
          <w:bCs/>
          <w:kern w:val="0"/>
          <w:sz w:val="24"/>
          <w:szCs w:val="20"/>
        </w:rPr>
        <w:t>本项目防水修缮面积约1500平方米，主要工作内容包括屋面、墙面、车库及幕墙等部位的防水修缮，具体工作内容详见工程量清单。</w:t>
      </w:r>
    </w:p>
    <w:p w14:paraId="39F391AC">
      <w:pPr>
        <w:snapToGrid w:val="0"/>
        <w:spacing w:line="500" w:lineRule="exact"/>
        <w:ind w:firstLine="482" w:firstLineChars="200"/>
        <w:rPr>
          <w:rFonts w:ascii="宋体" w:hAnsi="宋体" w:eastAsia="宋体" w:cs="宋体"/>
          <w:kern w:val="0"/>
          <w:sz w:val="24"/>
        </w:rPr>
      </w:pPr>
      <w:r>
        <w:rPr>
          <w:rFonts w:hint="eastAsia" w:ascii="宋体" w:hAnsi="宋体" w:eastAsia="宋体" w:cs="宋体"/>
          <w:b/>
          <w:kern w:val="0"/>
          <w:sz w:val="24"/>
          <w:szCs w:val="20"/>
        </w:rPr>
        <w:t>1.</w:t>
      </w:r>
      <w:r>
        <w:rPr>
          <w:rFonts w:ascii="宋体" w:hAnsi="宋体" w:eastAsia="宋体" w:cs="宋体"/>
          <w:b/>
          <w:kern w:val="0"/>
          <w:sz w:val="24"/>
          <w:szCs w:val="20"/>
        </w:rPr>
        <w:t>5</w:t>
      </w:r>
      <w:r>
        <w:rPr>
          <w:rFonts w:hint="eastAsia" w:ascii="宋体" w:hAnsi="宋体" w:eastAsia="宋体" w:cs="宋体"/>
          <w:b/>
          <w:kern w:val="0"/>
          <w:sz w:val="24"/>
          <w:szCs w:val="20"/>
        </w:rPr>
        <w:t xml:space="preserve"> 工程承包范围：</w:t>
      </w:r>
      <w:r>
        <w:rPr>
          <w:rFonts w:hint="eastAsia" w:ascii="宋体" w:hAnsi="宋体" w:eastAsia="宋体" w:cs="宋体"/>
          <w:kern w:val="0"/>
          <w:sz w:val="24"/>
          <w:u w:val="single"/>
        </w:rPr>
        <w:t>具体详见工程量清单。</w:t>
      </w:r>
      <w:r>
        <w:rPr>
          <w:rFonts w:hint="eastAsia" w:ascii="宋体" w:hAnsi="宋体" w:eastAsia="宋体" w:cs="宋体"/>
          <w:kern w:val="0"/>
          <w:sz w:val="24"/>
        </w:rPr>
        <w:t xml:space="preserve"> </w:t>
      </w:r>
    </w:p>
    <w:p w14:paraId="1ED1BE61">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7D962480">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p>
    <w:p w14:paraId="53FBE8DB">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u w:val="single"/>
        </w:rPr>
      </w:pPr>
      <w:r>
        <w:rPr>
          <w:rFonts w:hint="eastAsia" w:ascii="宋体" w:hAnsi="宋体" w:eastAsia="宋体" w:cs="宋体"/>
          <w:kern w:val="0"/>
          <w:sz w:val="24"/>
          <w:szCs w:val="24"/>
        </w:rPr>
        <w:t>2.2 合同工期总日历天数:</w:t>
      </w:r>
      <w:r>
        <w:rPr>
          <w:rFonts w:ascii="宋体" w:hAnsi="宋体" w:eastAsia="宋体" w:cs="宋体"/>
          <w:kern w:val="0"/>
          <w:sz w:val="24"/>
          <w:szCs w:val="24"/>
          <w:u w:val="single"/>
        </w:rPr>
        <w:t>30</w:t>
      </w:r>
      <w:r>
        <w:rPr>
          <w:rFonts w:hint="eastAsia" w:ascii="宋体" w:hAnsi="宋体" w:eastAsia="宋体" w:cs="宋体"/>
          <w:kern w:val="0"/>
          <w:sz w:val="24"/>
          <w:szCs w:val="24"/>
          <w:u w:val="single"/>
        </w:rPr>
        <w:t>日历天。</w:t>
      </w:r>
    </w:p>
    <w:p w14:paraId="210070EB">
      <w:pPr>
        <w:autoSpaceDE w:val="0"/>
        <w:autoSpaceDN w:val="0"/>
        <w:adjustRightInd w:val="0"/>
        <w:spacing w:before="100" w:after="100" w:line="500" w:lineRule="exact"/>
        <w:ind w:right="-334" w:rightChars="-159"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77A03057">
      <w:pPr>
        <w:snapToGrid w:val="0"/>
        <w:spacing w:line="360" w:lineRule="auto"/>
        <w:ind w:firstLine="477" w:firstLineChars="199"/>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1达到国家现行有关施工质量验收规范要求，达到合格标准。</w:t>
      </w:r>
    </w:p>
    <w:p w14:paraId="1A0D1530">
      <w:pPr>
        <w:spacing w:line="360" w:lineRule="auto"/>
        <w:ind w:firstLine="477" w:firstLineChars="199"/>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2合同范围内缺陷</w:t>
      </w:r>
      <w:r>
        <w:rPr>
          <w:rFonts w:ascii="宋体" w:hAnsi="宋体" w:eastAsia="宋体" w:cs="宋体"/>
          <w:kern w:val="0"/>
          <w:sz w:val="24"/>
          <w:szCs w:val="24"/>
        </w:rPr>
        <w:t>责任期</w:t>
      </w:r>
      <w:r>
        <w:rPr>
          <w:rFonts w:hint="eastAsia" w:ascii="宋体" w:hAnsi="宋体" w:eastAsia="宋体" w:cs="宋体"/>
          <w:kern w:val="0"/>
          <w:sz w:val="24"/>
          <w:szCs w:val="24"/>
        </w:rPr>
        <w:t>2年，本项目</w:t>
      </w:r>
      <w:r>
        <w:rPr>
          <w:rFonts w:ascii="宋体" w:hAnsi="宋体" w:eastAsia="宋体" w:cs="宋体"/>
          <w:kern w:val="0"/>
          <w:sz w:val="24"/>
          <w:szCs w:val="24"/>
        </w:rPr>
        <w:t>为防水工程，防水工程质保期</w:t>
      </w:r>
      <w:r>
        <w:rPr>
          <w:rFonts w:hint="eastAsia" w:ascii="宋体" w:hAnsi="宋体" w:eastAsia="宋体" w:cs="宋体"/>
          <w:kern w:val="0"/>
          <w:sz w:val="24"/>
          <w:szCs w:val="24"/>
        </w:rPr>
        <w:t>5年</w:t>
      </w:r>
      <w:r>
        <w:rPr>
          <w:rFonts w:ascii="宋体" w:hAnsi="宋体" w:eastAsia="宋体" w:cs="宋体"/>
          <w:kern w:val="0"/>
          <w:sz w:val="24"/>
          <w:szCs w:val="24"/>
        </w:rPr>
        <w:t>，</w:t>
      </w:r>
      <w:r>
        <w:rPr>
          <w:rFonts w:hint="eastAsia" w:ascii="宋体" w:hAnsi="宋体" w:eastAsia="宋体" w:cs="宋体"/>
          <w:kern w:val="0"/>
          <w:sz w:val="24"/>
          <w:szCs w:val="24"/>
        </w:rPr>
        <w:t>承包人应在质保期内须对工程质量缺陷进行维修，并自行承担维修费用。</w:t>
      </w:r>
    </w:p>
    <w:p w14:paraId="58E84477">
      <w:pPr>
        <w:tabs>
          <w:tab w:val="left" w:pos="3840"/>
        </w:tabs>
        <w:autoSpaceDE w:val="0"/>
        <w:autoSpaceDN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3.3对未按标准</w:t>
      </w:r>
      <w:r>
        <w:rPr>
          <w:rFonts w:hint="eastAsia" w:ascii="宋体" w:hAnsi="宋体" w:eastAsia="宋体" w:cs="宋体"/>
          <w:kern w:val="0"/>
          <w:sz w:val="24"/>
          <w:szCs w:val="24"/>
        </w:rPr>
        <w:t>、</w:t>
      </w:r>
      <w:r>
        <w:rPr>
          <w:rFonts w:ascii="宋体" w:hAnsi="宋体" w:eastAsia="宋体" w:cs="宋体"/>
          <w:kern w:val="0"/>
          <w:sz w:val="24"/>
          <w:szCs w:val="24"/>
        </w:rPr>
        <w:t>要求采购的材料，一经发现用于本工程，必须重新返工，造成的损失和各种费用由承包方承担</w:t>
      </w:r>
      <w:r>
        <w:rPr>
          <w:rFonts w:hint="eastAsia" w:ascii="宋体" w:hAnsi="宋体" w:eastAsia="宋体" w:cs="宋体"/>
          <w:kern w:val="0"/>
          <w:sz w:val="24"/>
          <w:szCs w:val="24"/>
        </w:rPr>
        <w:t>。</w:t>
      </w:r>
    </w:p>
    <w:p w14:paraId="39AE5AD0">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4493C407">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ascii="宋体" w:hAnsi="宋体" w:eastAsia="宋体" w:cs="宋体"/>
          <w:sz w:val="24"/>
        </w:rPr>
        <w:t>)</w:t>
      </w:r>
      <w:r>
        <w:rPr>
          <w:rFonts w:hint="eastAsia" w:ascii="宋体" w:hAnsi="宋体" w:eastAsia="宋体" w:cs="宋体"/>
          <w:sz w:val="24"/>
        </w:rPr>
        <w:t>¥</w:t>
      </w:r>
      <w:r>
        <w:rPr>
          <w:rFonts w:hint="eastAsia" w:ascii="Calibri" w:hAnsi="Calibri" w:eastAsia="宋体" w:cs="Times New Roman"/>
          <w:sz w:val="24"/>
        </w:rPr>
        <w:t>：</w:t>
      </w:r>
      <w:r>
        <w:rPr>
          <w:rFonts w:hint="eastAsia" w:ascii="宋体" w:hAnsi="宋体" w:eastAsia="宋体" w:cs="Times New Roman"/>
          <w:b/>
          <w:sz w:val="24"/>
          <w:u w:val="single"/>
        </w:rPr>
        <w:t>*********</w:t>
      </w:r>
      <w:r>
        <w:rPr>
          <w:rFonts w:hint="eastAsia" w:ascii="Calibri" w:hAnsi="Calibri" w:eastAsia="宋体" w:cs="Times New Roman"/>
          <w:sz w:val="24"/>
        </w:rPr>
        <w:t>元。</w:t>
      </w:r>
    </w:p>
    <w:p w14:paraId="2E015F5E">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其中：安全文明施工费:</w:t>
      </w:r>
      <w:r>
        <w:rPr>
          <w:rFonts w:hint="eastAsia" w:ascii="Calibri" w:hAnsi="Calibri" w:eastAsia="宋体" w:cs="Times New Roman"/>
          <w:sz w:val="24"/>
          <w:u w:val="single"/>
        </w:rPr>
        <w:t>********</w:t>
      </w:r>
      <w:r>
        <w:rPr>
          <w:rFonts w:hint="eastAsia" w:ascii="Calibri" w:hAnsi="Calibri" w:eastAsia="宋体" w:cs="Times New Roman"/>
          <w:sz w:val="24"/>
        </w:rPr>
        <w:t>元。</w:t>
      </w:r>
    </w:p>
    <w:p w14:paraId="2F5688A5">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 xml:space="preserve">   /   </w:t>
      </w:r>
      <w:r>
        <w:rPr>
          <w:rFonts w:hint="eastAsia" w:ascii="Calibri" w:hAnsi="Calibri" w:eastAsia="宋体" w:cs="Times New Roman"/>
          <w:sz w:val="24"/>
        </w:rPr>
        <w:t>元(其中计日工金额</w:t>
      </w:r>
      <w:r>
        <w:rPr>
          <w:rFonts w:hint="eastAsia" w:ascii="Calibri" w:hAnsi="Calibri" w:eastAsia="宋体" w:cs="Times New Roman"/>
          <w:sz w:val="24"/>
          <w:u w:val="single"/>
        </w:rPr>
        <w:t xml:space="preserve">   /   </w:t>
      </w:r>
      <w:r>
        <w:rPr>
          <w:rFonts w:hint="eastAsia" w:ascii="Calibri" w:hAnsi="Calibri" w:eastAsia="宋体" w:cs="Times New Roman"/>
          <w:sz w:val="24"/>
        </w:rPr>
        <w:t>元)。</w:t>
      </w:r>
    </w:p>
    <w:p w14:paraId="3DDBDEB3">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Calibri" w:hAnsi="Calibri" w:eastAsia="宋体" w:cs="Times New Roman"/>
          <w:sz w:val="24"/>
          <w:u w:val="single"/>
        </w:rPr>
        <w:t xml:space="preserve">   /   </w:t>
      </w:r>
      <w:r>
        <w:rPr>
          <w:rFonts w:hint="eastAsia" w:ascii="Calibri" w:hAnsi="Calibri" w:eastAsia="宋体" w:cs="Times New Roman"/>
          <w:sz w:val="24"/>
        </w:rPr>
        <w:t>元。</w:t>
      </w:r>
    </w:p>
    <w:p w14:paraId="72D3813C">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Calibri" w:hAnsi="Calibri" w:eastAsia="宋体" w:cs="Times New Roman"/>
          <w:sz w:val="24"/>
          <w:u w:val="single"/>
        </w:rPr>
        <w:t xml:space="preserve">   /   </w:t>
      </w:r>
      <w:r>
        <w:rPr>
          <w:rFonts w:hint="eastAsia" w:ascii="Calibri" w:hAnsi="Calibri" w:eastAsia="宋体" w:cs="Times New Roman"/>
          <w:sz w:val="24"/>
        </w:rPr>
        <w:t>元。</w:t>
      </w:r>
    </w:p>
    <w:p w14:paraId="77D61841">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固定单价合同</w:t>
      </w:r>
      <w:r>
        <w:rPr>
          <w:rFonts w:hint="eastAsia" w:ascii="宋体" w:hAnsi="宋体" w:eastAsia="宋体" w:cs="Times New Roman"/>
          <w:kern w:val="0"/>
          <w:sz w:val="24"/>
          <w:szCs w:val="20"/>
        </w:rPr>
        <w:t>。</w:t>
      </w:r>
    </w:p>
    <w:p w14:paraId="0AA399AC">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2727C07B">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ascii="宋体" w:hAnsi="宋体" w:eastAsia="宋体" w:cs="Times New Roman"/>
          <w:b/>
          <w:sz w:val="24"/>
          <w:u w:val="single"/>
        </w:rPr>
        <w:t xml:space="preserve"> </w:t>
      </w:r>
      <w:r>
        <w:rPr>
          <w:rFonts w:ascii="宋体" w:hAnsi="宋体" w:eastAsia="宋体" w:cs="Times New Roman"/>
          <w:b/>
          <w:sz w:val="24"/>
        </w:rPr>
        <w:t xml:space="preserve">   </w:t>
      </w:r>
      <w:r>
        <w:rPr>
          <w:rFonts w:hint="eastAsia" w:ascii="Calibri" w:hAnsi="Calibri" w:eastAsia="宋体" w:cs="Times New Roman"/>
          <w:sz w:val="24"/>
        </w:rPr>
        <w:t>职称：</w:t>
      </w:r>
      <w:r>
        <w:rPr>
          <w:rFonts w:hint="eastAsia" w:ascii="宋体" w:hAnsi="宋体" w:eastAsia="宋体" w:cs="Times New Roman"/>
          <w:b/>
          <w:sz w:val="24"/>
          <w:u w:val="single"/>
        </w:rPr>
        <w:t>*******</w:t>
      </w:r>
      <w:r>
        <w:rPr>
          <w:rFonts w:hint="eastAsia" w:ascii="Calibri" w:hAnsi="Calibri" w:eastAsia="宋体" w:cs="Times New Roman"/>
          <w:sz w:val="24"/>
        </w:rPr>
        <w:t>；</w:t>
      </w:r>
    </w:p>
    <w:p w14:paraId="6AA5C452">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2CDDDD76">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2B21682">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48D15739">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4F325D35">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71AA3EF3">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46440BC9">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076DACBA">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252687BE">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67B19F7F">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533F6A42">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5874F7FE">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图纸；</w:t>
      </w:r>
    </w:p>
    <w:p w14:paraId="2522CEB5">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1B51F912">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2F00C513">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424B4DF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2025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2DB217A8">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重庆市九龙坡区。</w:t>
      </w:r>
    </w:p>
    <w:p w14:paraId="2E2A6A80">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p>
    <w:p w14:paraId="6CF75F93">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3141A32F">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7298B948">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76CF46B8">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14B0AB1B">
      <w:pPr>
        <w:spacing w:line="500" w:lineRule="exact"/>
        <w:ind w:firstLine="482"/>
        <w:rPr>
          <w:rFonts w:ascii="Calibri" w:hAnsi="Calibri" w:eastAsia="宋体" w:cs="Times New Roman"/>
          <w:sz w:val="24"/>
        </w:rPr>
      </w:pPr>
      <w:r>
        <w:rPr>
          <w:rFonts w:hint="eastAsia" w:ascii="Calibri" w:hAnsi="Calibri" w:eastAsia="宋体" w:cs="Times New Roman"/>
          <w:sz w:val="24"/>
        </w:rPr>
        <w:t>（以下无正文）</w:t>
      </w:r>
    </w:p>
    <w:p w14:paraId="6FEE6BA9">
      <w:pPr>
        <w:keepNext/>
        <w:keepLines/>
        <w:spacing w:before="260" w:after="260" w:line="416" w:lineRule="auto"/>
        <w:outlineLvl w:val="2"/>
        <w:rPr>
          <w:rFonts w:ascii="Times New Roman" w:hAnsi="Times New Roman" w:eastAsia="宋体" w:cs="Times New Roman"/>
          <w:b/>
          <w:bCs/>
          <w:sz w:val="32"/>
          <w:szCs w:val="32"/>
        </w:rPr>
      </w:pPr>
    </w:p>
    <w:p w14:paraId="50B62E38">
      <w:pPr>
        <w:autoSpaceDE w:val="0"/>
        <w:autoSpaceDN w:val="0"/>
        <w:adjustRightInd w:val="0"/>
        <w:spacing w:before="100" w:after="100"/>
        <w:ind w:left="6505" w:right="26" w:hanging="6505" w:hangingChars="270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kern w:val="0"/>
          <w:sz w:val="24"/>
          <w:szCs w:val="24"/>
        </w:rPr>
        <w:t>九龙现代（重庆）园区运营管理有限公司</w:t>
      </w:r>
    </w:p>
    <w:p w14:paraId="537AC2B2">
      <w:pPr>
        <w:autoSpaceDE w:val="0"/>
        <w:autoSpaceDN w:val="0"/>
        <w:adjustRightInd w:val="0"/>
        <w:spacing w:before="100" w:after="100"/>
        <w:ind w:right="26" w:firstLine="960" w:firstLineChars="400"/>
        <w:rPr>
          <w:rFonts w:ascii="宋体" w:hAnsi="宋体" w:eastAsia="宋体" w:cs="宋体"/>
          <w:kern w:val="0"/>
          <w:sz w:val="24"/>
          <w:szCs w:val="24"/>
        </w:rPr>
      </w:pPr>
      <w:r>
        <w:rPr>
          <w:rFonts w:hint="eastAsia" w:ascii="宋体" w:hAnsi="宋体" w:eastAsia="宋体" w:cs="宋体"/>
          <w:kern w:val="0"/>
          <w:sz w:val="24"/>
          <w:szCs w:val="24"/>
        </w:rPr>
        <w:t xml:space="preserve">                         </w:t>
      </w:r>
    </w:p>
    <w:p w14:paraId="540951EB">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0D4C5D85">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22A8CBA4">
      <w:pPr>
        <w:autoSpaceDE w:val="0"/>
        <w:autoSpaceDN w:val="0"/>
        <w:adjustRightInd w:val="0"/>
        <w:spacing w:before="100" w:after="100"/>
        <w:ind w:right="720"/>
        <w:jc w:val="left"/>
        <w:rPr>
          <w:rFonts w:ascii="宋体" w:hAnsi="宋体" w:eastAsia="宋体" w:cs="宋体"/>
          <w:kern w:val="0"/>
          <w:sz w:val="24"/>
          <w:szCs w:val="24"/>
        </w:rPr>
      </w:pPr>
    </w:p>
    <w:p w14:paraId="61EFAC9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ascii="宋体" w:hAnsi="宋体" w:eastAsia="宋体" w:cs="宋体"/>
          <w:kern w:val="0"/>
          <w:sz w:val="24"/>
          <w:szCs w:val="24"/>
        </w:rPr>
        <w:t xml:space="preserve">  </w:t>
      </w:r>
    </w:p>
    <w:p w14:paraId="029FDAD9">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5ED8150A">
      <w:pPr>
        <w:pStyle w:val="9"/>
        <w:ind w:firstLine="241"/>
        <w:rPr>
          <w:rFonts w:ascii="宋体" w:hAnsi="宋体" w:eastAsia="宋体" w:cs="宋体"/>
          <w:b/>
          <w:bCs/>
          <w:kern w:val="0"/>
          <w:sz w:val="24"/>
          <w:szCs w:val="24"/>
        </w:rPr>
      </w:pPr>
    </w:p>
    <w:p w14:paraId="291FD902">
      <w:pPr>
        <w:pStyle w:val="9"/>
        <w:ind w:firstLine="241"/>
        <w:rPr>
          <w:rFonts w:ascii="宋体" w:hAnsi="宋体" w:eastAsia="宋体" w:cs="宋体"/>
          <w:b/>
          <w:bCs/>
          <w:kern w:val="0"/>
          <w:sz w:val="24"/>
          <w:szCs w:val="24"/>
        </w:rPr>
      </w:pPr>
    </w:p>
    <w:p w14:paraId="17B71B4F">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b/>
          <w:bCs/>
          <w:kern w:val="0"/>
          <w:sz w:val="24"/>
          <w:szCs w:val="24"/>
        </w:rPr>
        <w:t>承 包 人：</w:t>
      </w:r>
      <w:r>
        <w:rPr>
          <w:rFonts w:hint="eastAsia" w:ascii="宋体" w:hAnsi="宋体" w:eastAsia="宋体" w:cs="宋体"/>
          <w:kern w:val="0"/>
          <w:sz w:val="24"/>
          <w:szCs w:val="24"/>
        </w:rPr>
        <w:t>　</w:t>
      </w:r>
    </w:p>
    <w:p w14:paraId="2F74CD53">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法定代表人</w:t>
      </w:r>
    </w:p>
    <w:p w14:paraId="7A719C23">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或委托代表人：</w:t>
      </w:r>
    </w:p>
    <w:p w14:paraId="0B240076">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住所：</w:t>
      </w:r>
    </w:p>
    <w:p w14:paraId="07481EA1">
      <w:pPr>
        <w:pStyle w:val="9"/>
        <w:ind w:firstLine="0" w:firstLineChars="0"/>
        <w:rPr>
          <w:rFonts w:ascii="宋体" w:hAnsi="宋体" w:eastAsia="宋体" w:cs="宋体"/>
          <w:kern w:val="0"/>
          <w:sz w:val="24"/>
          <w:szCs w:val="24"/>
        </w:rPr>
      </w:pPr>
      <w:r>
        <w:rPr>
          <w:rFonts w:hint="eastAsia" w:ascii="宋体" w:hAnsi="宋体" w:eastAsia="宋体" w:cs="宋体"/>
          <w:kern w:val="0"/>
          <w:sz w:val="24"/>
          <w:szCs w:val="24"/>
        </w:rPr>
        <w:t>账号：</w:t>
      </w:r>
    </w:p>
    <w:p w14:paraId="4701534F">
      <w:pPr>
        <w:pStyle w:val="9"/>
        <w:ind w:firstLine="0" w:firstLineChars="0"/>
        <w:rPr>
          <w:rFonts w:ascii="宋体" w:hAnsi="宋体" w:eastAsia="宋体" w:cs="宋体"/>
          <w:kern w:val="0"/>
          <w:sz w:val="24"/>
          <w:szCs w:val="24"/>
        </w:rPr>
      </w:pPr>
      <w:r>
        <w:rPr>
          <w:rFonts w:hint="eastAsia" w:ascii="宋体" w:hAnsi="宋体" w:eastAsia="宋体" w:cs="宋体"/>
          <w:kern w:val="0"/>
          <w:sz w:val="24"/>
          <w:szCs w:val="24"/>
        </w:rPr>
        <w:t>开户行：</w:t>
      </w:r>
    </w:p>
    <w:p w14:paraId="5DEC9E59">
      <w:pPr>
        <w:autoSpaceDE w:val="0"/>
        <w:autoSpaceDN w:val="0"/>
        <w:adjustRightInd w:val="0"/>
        <w:spacing w:before="100" w:after="100" w:line="360" w:lineRule="auto"/>
        <w:ind w:left="-359" w:leftChars="-171" w:right="-334" w:rightChars="-159" w:firstLine="480"/>
        <w:jc w:val="left"/>
        <w:rPr>
          <w:rFonts w:ascii="宋体" w:hAnsi="宋体" w:eastAsia="宋体" w:cs="宋体"/>
          <w:kern w:val="0"/>
          <w:sz w:val="24"/>
          <w:szCs w:val="24"/>
        </w:rPr>
      </w:pPr>
      <w:r>
        <w:rPr>
          <w:rFonts w:ascii="宋体" w:hAnsi="宋体" w:eastAsia="宋体" w:cs="宋体"/>
          <w:kern w:val="0"/>
          <w:sz w:val="24"/>
          <w:szCs w:val="24"/>
        </w:rPr>
        <w:t xml:space="preserve">                                             </w:t>
      </w:r>
    </w:p>
    <w:p w14:paraId="06E3009F">
      <w:pPr>
        <w:keepNext/>
        <w:keepLines/>
        <w:spacing w:before="260" w:after="260" w:line="416" w:lineRule="auto"/>
        <w:jc w:val="center"/>
        <w:outlineLvl w:val="1"/>
        <w:rPr>
          <w:rFonts w:ascii="Cambria" w:hAnsi="Cambria" w:eastAsia="宋体" w:cs="Times New Roman"/>
          <w:b/>
          <w:snapToGrid w:val="0"/>
          <w:w w:val="99"/>
          <w:kern w:val="0"/>
          <w:sz w:val="36"/>
          <w:szCs w:val="36"/>
        </w:rPr>
      </w:pPr>
    </w:p>
    <w:p w14:paraId="4D9B7C4C">
      <w:pPr>
        <w:pStyle w:val="2"/>
      </w:pPr>
    </w:p>
    <w:p w14:paraId="3B8147C0">
      <w:pPr>
        <w:keepNext/>
        <w:keepLines/>
        <w:spacing w:before="260" w:after="260" w:line="416" w:lineRule="auto"/>
        <w:jc w:val="center"/>
        <w:outlineLvl w:val="1"/>
        <w:rPr>
          <w:rFonts w:ascii="Cambria" w:hAnsi="Cambria" w:eastAsia="宋体" w:cs="Times New Roman"/>
          <w:b/>
          <w:snapToGrid w:val="0"/>
          <w:w w:val="99"/>
          <w:kern w:val="0"/>
          <w:sz w:val="36"/>
          <w:szCs w:val="36"/>
        </w:rPr>
      </w:pPr>
    </w:p>
    <w:p w14:paraId="1E6BCFEB">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5893A613">
      <w:pPr>
        <w:autoSpaceDE w:val="0"/>
        <w:autoSpaceDN w:val="0"/>
        <w:adjustRightInd w:val="0"/>
        <w:jc w:val="center"/>
        <w:rPr>
          <w:rFonts w:ascii="Calibri" w:hAnsi="Calibri" w:eastAsia="宋体" w:cs="Times New Roman"/>
          <w:b/>
          <w:snapToGrid w:val="0"/>
          <w:w w:val="99"/>
          <w:kern w:val="0"/>
          <w:sz w:val="36"/>
          <w:szCs w:val="36"/>
        </w:rPr>
      </w:pPr>
    </w:p>
    <w:p w14:paraId="08527DB9">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6518D2CB">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11AAD2A7">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7E1EEB26">
      <w:pPr>
        <w:keepNext/>
        <w:keepLines/>
        <w:spacing w:line="440" w:lineRule="atLeast"/>
        <w:outlineLvl w:val="2"/>
        <w:rPr>
          <w:rFonts w:ascii="宋体" w:hAnsi="宋体" w:eastAsia="宋体" w:cs="宋体"/>
          <w:b/>
          <w:bCs/>
          <w:sz w:val="24"/>
          <w:szCs w:val="24"/>
        </w:rPr>
      </w:pPr>
      <w:bookmarkStart w:id="22" w:name="_Toc431395317"/>
      <w:bookmarkStart w:id="23" w:name="_Toc398821396"/>
      <w:bookmarkStart w:id="24" w:name="_Toc10500"/>
      <w:bookmarkStart w:id="25" w:name="_Toc409117903"/>
      <w:bookmarkStart w:id="26" w:name="_Toc398019744"/>
      <w:bookmarkStart w:id="27" w:name="_Toc395710634"/>
      <w:r>
        <w:rPr>
          <w:rFonts w:hint="eastAsia" w:ascii="宋体" w:hAnsi="宋体" w:eastAsia="宋体" w:cs="宋体"/>
          <w:b/>
          <w:bCs/>
          <w:sz w:val="24"/>
          <w:szCs w:val="24"/>
        </w:rPr>
        <w:t>第一条 一般约定</w:t>
      </w:r>
      <w:bookmarkEnd w:id="22"/>
      <w:bookmarkEnd w:id="23"/>
      <w:bookmarkEnd w:id="24"/>
      <w:bookmarkEnd w:id="25"/>
      <w:bookmarkEnd w:id="26"/>
      <w:bookmarkEnd w:id="27"/>
    </w:p>
    <w:p w14:paraId="5370E711">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49E2F688">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577C55A1">
      <w:pPr>
        <w:widowControl/>
        <w:snapToGrid w:val="0"/>
        <w:spacing w:line="500" w:lineRule="exact"/>
        <w:ind w:right="-250" w:rightChars="-119"/>
        <w:jc w:val="left"/>
        <w:rPr>
          <w:rFonts w:ascii="宋体" w:hAnsi="宋体" w:eastAsia="宋体" w:cs="宋体"/>
          <w:b/>
          <w:bCs/>
          <w:kern w:val="0"/>
          <w:sz w:val="24"/>
          <w:szCs w:val="24"/>
        </w:rPr>
      </w:pPr>
      <w:r>
        <w:rPr>
          <w:rFonts w:ascii="宋体" w:hAnsi="宋体" w:eastAsia="宋体" w:cs="宋体"/>
          <w:kern w:val="0"/>
          <w:sz w:val="24"/>
          <w:szCs w:val="24"/>
        </w:rPr>
        <w:t xml:space="preserve">    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发包人：</w:t>
      </w:r>
      <w:r>
        <w:rPr>
          <w:rFonts w:hint="eastAsia" w:ascii="宋体" w:hAnsi="宋体" w:eastAsia="宋体" w:cs="宋体"/>
          <w:kern w:val="0"/>
          <w:sz w:val="24"/>
          <w:szCs w:val="24"/>
          <w:u w:val="single"/>
        </w:rPr>
        <w:t>九龙现代（重庆）园区运营管理有限公司。</w:t>
      </w:r>
      <w:r>
        <w:rPr>
          <w:rFonts w:ascii="宋体" w:hAnsi="宋体" w:eastAsia="宋体" w:cs="宋体"/>
          <w:b/>
          <w:bCs/>
          <w:kern w:val="0"/>
          <w:sz w:val="24"/>
          <w:szCs w:val="24"/>
        </w:rPr>
        <w:t xml:space="preserve"> </w:t>
      </w:r>
    </w:p>
    <w:p w14:paraId="07FE1E8B">
      <w:pPr>
        <w:widowControl/>
        <w:snapToGrid w:val="0"/>
        <w:spacing w:line="500" w:lineRule="exact"/>
        <w:ind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承包人：</w:t>
      </w:r>
      <w:r>
        <w:rPr>
          <w:rFonts w:hint="eastAsia" w:ascii="宋体" w:hAnsi="宋体" w:eastAsia="宋体" w:cs="宋体"/>
          <w:kern w:val="0"/>
          <w:sz w:val="24"/>
          <w:szCs w:val="24"/>
          <w:u w:val="single"/>
        </w:rPr>
        <w:t>************</w:t>
      </w:r>
    </w:p>
    <w:p w14:paraId="1D7B2BDA">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1.1.2.3 监理人：</w:t>
      </w:r>
      <w:r>
        <w:rPr>
          <w:rFonts w:hint="eastAsia" w:ascii="宋体" w:hAnsi="宋体" w:eastAsia="宋体" w:cs="宋体"/>
          <w:kern w:val="0"/>
          <w:sz w:val="24"/>
          <w:szCs w:val="24"/>
          <w:u w:val="single"/>
        </w:rPr>
        <w:t xml:space="preserve">              </w:t>
      </w:r>
    </w:p>
    <w:p w14:paraId="6C14D31E">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1D93DA3F">
      <w:pPr>
        <w:widowControl/>
        <w:snapToGrid w:val="0"/>
        <w:spacing w:line="500" w:lineRule="exact"/>
        <w:ind w:firstLine="465"/>
        <w:jc w:val="left"/>
        <w:rPr>
          <w:rFonts w:ascii="宋体" w:hAnsi="宋体" w:eastAsia="宋体" w:cs="宋体"/>
          <w:kern w:val="0"/>
          <w:sz w:val="24"/>
          <w:szCs w:val="24"/>
          <w:u w:val="single"/>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本项目防水修缮面积约1500平方米，主要工作内容包括屋面、墙面、车库及幕墙等部位的防水修缮，具体工作内容详见工程量清单。</w:t>
      </w:r>
    </w:p>
    <w:p w14:paraId="22D66134">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5643DD0C">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质保期：自工程竣工验收合格之日起计算。缺陷</w:t>
      </w:r>
      <w:r>
        <w:rPr>
          <w:rFonts w:ascii="宋体" w:hAnsi="宋体" w:eastAsia="宋体" w:cs="宋体"/>
          <w:kern w:val="0"/>
          <w:sz w:val="24"/>
          <w:szCs w:val="24"/>
        </w:rPr>
        <w:t>责任期</w:t>
      </w:r>
      <w:r>
        <w:rPr>
          <w:rFonts w:hint="eastAsia" w:ascii="宋体" w:hAnsi="宋体" w:eastAsia="宋体" w:cs="宋体"/>
          <w:kern w:val="0"/>
          <w:sz w:val="24"/>
          <w:szCs w:val="24"/>
        </w:rPr>
        <w:t>2年</w:t>
      </w:r>
      <w:r>
        <w:rPr>
          <w:rFonts w:ascii="宋体" w:hAnsi="宋体" w:eastAsia="宋体" w:cs="宋体"/>
          <w:kern w:val="0"/>
          <w:sz w:val="24"/>
          <w:szCs w:val="24"/>
        </w:rPr>
        <w:t>，</w:t>
      </w:r>
      <w:r>
        <w:rPr>
          <w:rFonts w:hint="eastAsia" w:ascii="宋体" w:hAnsi="宋体" w:eastAsia="宋体" w:cs="宋体"/>
          <w:kern w:val="0"/>
          <w:sz w:val="24"/>
          <w:szCs w:val="24"/>
        </w:rPr>
        <w:t>防水工程</w:t>
      </w:r>
      <w:r>
        <w:rPr>
          <w:rFonts w:ascii="宋体" w:hAnsi="宋体" w:eastAsia="宋体" w:cs="宋体"/>
          <w:kern w:val="0"/>
          <w:sz w:val="24"/>
          <w:szCs w:val="24"/>
        </w:rPr>
        <w:t>质保期</w:t>
      </w:r>
      <w:r>
        <w:rPr>
          <w:rFonts w:hint="eastAsia" w:ascii="宋体" w:hAnsi="宋体" w:eastAsia="宋体" w:cs="宋体"/>
          <w:kern w:val="0"/>
          <w:sz w:val="24"/>
          <w:szCs w:val="24"/>
        </w:rPr>
        <w:t>5年</w:t>
      </w:r>
      <w:r>
        <w:rPr>
          <w:rFonts w:ascii="宋体" w:hAnsi="宋体" w:eastAsia="宋体" w:cs="宋体"/>
          <w:kern w:val="0"/>
          <w:sz w:val="24"/>
          <w:szCs w:val="24"/>
        </w:rPr>
        <w:t>，</w:t>
      </w:r>
      <w:r>
        <w:rPr>
          <w:rFonts w:hint="eastAsia" w:ascii="宋体" w:hAnsi="宋体" w:eastAsia="宋体" w:cs="宋体"/>
          <w:kern w:val="0"/>
          <w:sz w:val="24"/>
          <w:szCs w:val="24"/>
        </w:rPr>
        <w:t>承包人应在质保期内须对工程质量缺陷进行维修，并自行承担维修费用。</w:t>
      </w:r>
    </w:p>
    <w:p w14:paraId="2309C0C1">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2DACB17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）合同协议书及各种合同附件（含招标文件、评标期间和合同比选过程中的澄清文件和补充资料）；</w:t>
      </w:r>
    </w:p>
    <w:p w14:paraId="1277CF1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00A0863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3BD1D24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642F918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7AF0571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3EF38E2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0905552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41DADF8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4817D94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3296A3F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6D4984B8">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5C48559F">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53E72CC2">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5EEDE12E">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7A45BB7A">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0B0BEF5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46B283B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34215F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04AB2D9F">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p>
    <w:p w14:paraId="4F18D77A">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008B8EA5">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57FB283F">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46E67D8A">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058AAAB8">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2E74DB51">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发包人委派的发包人代表：</w:t>
      </w:r>
    </w:p>
    <w:p w14:paraId="4FFAA416">
      <w:pPr>
        <w:pStyle w:val="17"/>
        <w:spacing w:line="500" w:lineRule="exact"/>
        <w:ind w:firstLine="424" w:firstLineChars="177"/>
        <w:rPr>
          <w:b/>
          <w:bCs/>
          <w:sz w:val="23"/>
          <w:szCs w:val="23"/>
        </w:rPr>
      </w:pPr>
      <w:r>
        <w:rPr>
          <w:rFonts w:hint="eastAsia"/>
        </w:rPr>
        <w:t>姓名：</w:t>
      </w:r>
      <w:r>
        <w:rPr>
          <w:rFonts w:hint="eastAsia"/>
          <w:u w:val="single"/>
        </w:rPr>
        <w:t xml:space="preserve">         </w:t>
      </w:r>
      <w:r>
        <w:rPr>
          <w:u w:val="single"/>
        </w:rPr>
        <w:t xml:space="preserve"> </w:t>
      </w:r>
      <w:r>
        <w:t xml:space="preserve">        </w:t>
      </w:r>
      <w:r>
        <w:rPr>
          <w:rFonts w:hint="eastAsia"/>
        </w:rPr>
        <w:t>职务：</w:t>
      </w:r>
      <w:r>
        <w:rPr>
          <w:rFonts w:hint="eastAsia"/>
          <w:u w:val="single"/>
        </w:rPr>
        <w:t xml:space="preserve"> 现场代表</w:t>
      </w:r>
      <w:r>
        <w:rPr>
          <w:u w:val="single"/>
        </w:rPr>
        <w:softHyphen/>
      </w:r>
      <w:r>
        <w:rPr>
          <w:u w:val="single"/>
        </w:rPr>
        <w:softHyphen/>
      </w:r>
      <w:r>
        <w:rPr>
          <w:u w:val="single"/>
        </w:rPr>
        <w:t xml:space="preserve"> </w:t>
      </w:r>
      <w:r>
        <w:t xml:space="preserve">   </w:t>
      </w:r>
    </w:p>
    <w:p w14:paraId="41F1C16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019474D2">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78747720">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209245D">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7DC64F5C">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r>
        <w:rPr>
          <w:rFonts w:ascii="宋体" w:hAnsi="宋体" w:eastAsia="宋体" w:cs="宋体"/>
          <w:kern w:val="0"/>
          <w:sz w:val="24"/>
          <w:u w:val="single"/>
        </w:rPr>
        <w:t xml:space="preserve"> </w:t>
      </w:r>
      <w:r>
        <w:rPr>
          <w:rFonts w:hint="eastAsia" w:ascii="宋体" w:hAnsi="宋体" w:eastAsia="宋体" w:cs="宋体"/>
          <w:kern w:val="0"/>
          <w:sz w:val="24"/>
          <w:u w:val="single"/>
        </w:rPr>
        <w:t>。</w:t>
      </w:r>
    </w:p>
    <w:p w14:paraId="75C369DC">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1A755B4F">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18C6693F">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0B14489A">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12E0B87E">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681FED88">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5FA8C36D">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19579EE9">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6ED9ED6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7C3A3C2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34B718E4">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50082CF2">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243C0ED7">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78ABBB50">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0D3B616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7AB672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524D938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7804FC0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3450CBD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36CBD9D9">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7B1F2916">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24B9580">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3F313DF7">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lang w:val="zh-CN"/>
        </w:rPr>
      </w:pPr>
      <w:r>
        <w:rPr>
          <w:rFonts w:hint="eastAsia" w:ascii="宋体" w:hAnsi="宋体" w:eastAsia="宋体" w:cs="Times New Roman"/>
          <w:kern w:val="0"/>
          <w:sz w:val="24"/>
          <w:szCs w:val="20"/>
          <w:u w:val="single"/>
        </w:rPr>
        <w:t>3.12承包人未能履行以</w:t>
      </w:r>
      <w:r>
        <w:rPr>
          <w:rFonts w:ascii="宋体" w:hAnsi="宋体" w:eastAsia="宋体" w:cs="Times New Roman"/>
          <w:kern w:val="0"/>
          <w:sz w:val="24"/>
          <w:szCs w:val="20"/>
          <w:u w:val="single"/>
        </w:rPr>
        <w:t>上</w:t>
      </w:r>
      <w:r>
        <w:rPr>
          <w:rFonts w:hint="eastAsia" w:ascii="宋体" w:hAnsi="宋体" w:eastAsia="宋体" w:cs="Times New Roman"/>
          <w:kern w:val="0"/>
          <w:sz w:val="24"/>
          <w:szCs w:val="20"/>
          <w:u w:val="single"/>
        </w:rPr>
        <w:t>3.1-3.11款各项义务，引起合同纠纷或造成安全隐患，相应造成承包人人员、财产损失的，</w:t>
      </w:r>
      <w:r>
        <w:rPr>
          <w:rFonts w:hint="eastAsia" w:ascii="宋体" w:hAnsi="宋体" w:eastAsia="宋体" w:cs="Times New Roman"/>
          <w:kern w:val="0"/>
          <w:sz w:val="24"/>
          <w:szCs w:val="20"/>
          <w:u w:val="single"/>
          <w:lang w:val="zh-CN"/>
        </w:rPr>
        <w:t>承包人</w:t>
      </w:r>
      <w:r>
        <w:rPr>
          <w:rFonts w:hint="eastAsia" w:ascii="宋体" w:hAnsi="宋体" w:eastAsia="宋体" w:cs="Times New Roman"/>
          <w:kern w:val="0"/>
          <w:sz w:val="24"/>
          <w:szCs w:val="20"/>
          <w:u w:val="single"/>
        </w:rPr>
        <w:t>自行负责</w:t>
      </w:r>
      <w:r>
        <w:rPr>
          <w:rFonts w:hint="eastAsia" w:ascii="宋体" w:hAnsi="宋体" w:eastAsia="宋体" w:cs="Times New Roman"/>
          <w:kern w:val="0"/>
          <w:sz w:val="24"/>
          <w:szCs w:val="20"/>
          <w:u w:val="single"/>
          <w:lang w:val="zh-CN"/>
        </w:rPr>
        <w:t>，</w:t>
      </w:r>
      <w:r>
        <w:rPr>
          <w:rFonts w:hint="eastAsia" w:ascii="宋体" w:hAnsi="宋体" w:eastAsia="宋体" w:cs="Times New Roman"/>
          <w:kern w:val="0"/>
          <w:sz w:val="24"/>
          <w:szCs w:val="20"/>
          <w:u w:val="single"/>
        </w:rPr>
        <w:t>造成发包人及第三人损失的，由承包人按实际损失金额予以赔偿</w:t>
      </w:r>
      <w:r>
        <w:rPr>
          <w:rFonts w:hint="eastAsia" w:ascii="宋体" w:hAnsi="宋体" w:eastAsia="宋体" w:cs="Times New Roman"/>
          <w:kern w:val="0"/>
          <w:sz w:val="24"/>
          <w:szCs w:val="20"/>
          <w:u w:val="single"/>
          <w:lang w:val="zh-CN"/>
        </w:rPr>
        <w:t>。</w:t>
      </w:r>
    </w:p>
    <w:p w14:paraId="703BBB5B">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rPr>
      </w:pPr>
      <w:r>
        <w:rPr>
          <w:rFonts w:hint="eastAsia" w:ascii="宋体" w:hAnsi="宋体" w:eastAsia="宋体" w:cs="Times New Roman"/>
          <w:kern w:val="0"/>
          <w:sz w:val="24"/>
          <w:szCs w:val="20"/>
          <w:u w:val="single"/>
        </w:rPr>
        <w:t>3.13 因承包人原因造成工期延误的，每延误一天，处以承包人5000元/天违约金。</w:t>
      </w:r>
    </w:p>
    <w:p w14:paraId="23FA79CC">
      <w:pPr>
        <w:spacing w:line="500" w:lineRule="exact"/>
        <w:ind w:firstLine="282" w:firstLineChars="117"/>
        <w:rPr>
          <w:rFonts w:ascii="宋体" w:hAnsi="宋体" w:eastAsia="宋体" w:cs="宋体"/>
          <w:b/>
          <w:sz w:val="24"/>
        </w:rPr>
      </w:pPr>
      <w:r>
        <w:rPr>
          <w:rFonts w:hint="eastAsia" w:ascii="宋体" w:hAnsi="宋体" w:eastAsia="宋体" w:cs="宋体"/>
          <w:b/>
          <w:sz w:val="24"/>
        </w:rPr>
        <w:t>第四条 监理人的职责和权力</w:t>
      </w:r>
    </w:p>
    <w:p w14:paraId="1730D3D1">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1BE93D92">
      <w:pPr>
        <w:keepNext/>
        <w:keepLines/>
        <w:numPr>
          <w:ilvl w:val="0"/>
          <w:numId w:val="5"/>
        </w:numPr>
        <w:spacing w:line="500" w:lineRule="exact"/>
        <w:ind w:firstLine="241" w:firstLineChars="100"/>
        <w:outlineLvl w:val="2"/>
        <w:rPr>
          <w:rFonts w:ascii="宋体" w:hAnsi="宋体" w:eastAsia="宋体" w:cs="宋体"/>
          <w:b/>
          <w:sz w:val="24"/>
          <w:szCs w:val="24"/>
        </w:rPr>
      </w:pPr>
      <w:bookmarkStart w:id="28" w:name="_Toc27976"/>
      <w:bookmarkStart w:id="29" w:name="_Toc398821409"/>
      <w:bookmarkStart w:id="30" w:name="_Toc431395330"/>
      <w:bookmarkStart w:id="31" w:name="_Toc409117916"/>
      <w:bookmarkStart w:id="32" w:name="_Toc395710647"/>
      <w:bookmarkStart w:id="33" w:name="_Toc398019757"/>
      <w:r>
        <w:rPr>
          <w:rFonts w:hint="eastAsia" w:ascii="宋体" w:hAnsi="宋体" w:eastAsia="宋体" w:cs="宋体"/>
          <w:b/>
          <w:sz w:val="24"/>
          <w:szCs w:val="24"/>
        </w:rPr>
        <w:t>不平衡报价</w:t>
      </w:r>
    </w:p>
    <w:p w14:paraId="311CD5FE">
      <w:pPr>
        <w:pStyle w:val="4"/>
        <w:spacing w:before="0" w:beforeAutospacing="0" w:after="0" w:afterAutospacing="0" w:line="360" w:lineRule="auto"/>
        <w:ind w:firstLine="422"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5.1严重不平衡报价引起的调整</w:t>
      </w:r>
    </w:p>
    <w:p w14:paraId="4C5CAD10">
      <w:pPr>
        <w:spacing w:line="360" w:lineRule="auto"/>
        <w:ind w:firstLine="420" w:firstLineChars="200"/>
        <w:jc w:val="left"/>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严重不平衡报价是指：合同履行期间,已标价清单子目合同综合单价与发包人招标时公布的对应清单项综合单价最高限价相比，综合单价投标固定费率大于85%及以上的或小于50%及以下的[(即严重不平衡报价已标价清单子目合同综合单价/发包人招标时公布的对应清单项综合单价最高限价)x100%。例，清单项综合单价最高限价为15元，中标价为13元，固定费率86.67%或中标价为7元，固定费率为46.66%，即综合报价固定费率</w:t>
      </w:r>
      <w:r>
        <w:rPr>
          <w:rFonts w:hint="eastAsia" w:ascii="宋体" w:hAnsi="宋体" w:eastAsia="宋体" w:cs="宋体"/>
          <w:color w:val="000000" w:themeColor="text1"/>
          <w:szCs w:val="21"/>
          <w:u w:val="single"/>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85%或</w:t>
      </w:r>
      <w:r>
        <w:rPr>
          <w:rFonts w:hint="eastAsia" w:ascii="宋体" w:hAnsi="宋体" w:eastAsia="宋体" w:cs="宋体"/>
          <w:color w:val="000000" w:themeColor="text1"/>
          <w:szCs w:val="21"/>
          <w:u w:val="single"/>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50%为不平衡报价，</w:t>
      </w:r>
      <w:r>
        <w:rPr>
          <w:rFonts w:hint="eastAsia" w:ascii="宋体" w:hAnsi="宋体"/>
          <w:color w:val="000000" w:themeColor="text1"/>
          <w:szCs w:val="21"/>
          <w:u w:val="single"/>
          <w14:textFill>
            <w14:solidFill>
              <w14:schemeClr w14:val="tx1"/>
            </w14:solidFill>
          </w14:textFill>
        </w:rPr>
        <w:t>50%</w:t>
      </w:r>
      <w:r>
        <w:rPr>
          <w:rFonts w:hint="eastAsia" w:ascii="宋体" w:hAnsi="宋体" w:eastAsia="宋体" w:cs="宋体"/>
          <w:color w:val="000000" w:themeColor="text1"/>
          <w:szCs w:val="21"/>
          <w:u w:val="single"/>
          <w14:textFill>
            <w14:solidFill>
              <w14:schemeClr w14:val="tx1"/>
            </w14:solidFill>
          </w14:textFill>
        </w:rPr>
        <w:t>&lt;</w:t>
      </w:r>
      <w:r>
        <w:rPr>
          <w:rFonts w:hint="eastAsia" w:ascii="宋体" w:hAnsi="宋体"/>
          <w:color w:val="000000" w:themeColor="text1"/>
          <w:szCs w:val="21"/>
          <w:u w:val="single"/>
          <w14:textFill>
            <w14:solidFill>
              <w14:schemeClr w14:val="tx1"/>
            </w14:solidFill>
          </w14:textFill>
        </w:rPr>
        <w:t>综合单价报价固定费率</w:t>
      </w:r>
      <w:r>
        <w:rPr>
          <w:rFonts w:hint="eastAsia" w:ascii="宋体" w:hAnsi="宋体" w:eastAsia="宋体" w:cs="宋体"/>
          <w:color w:val="000000" w:themeColor="text1"/>
          <w:szCs w:val="21"/>
          <w:u w:val="single"/>
          <w14:textFill>
            <w14:solidFill>
              <w14:schemeClr w14:val="tx1"/>
            </w14:solidFill>
          </w14:textFill>
        </w:rPr>
        <w:t>&lt;85%为正常报价</w:t>
      </w:r>
      <w:r>
        <w:rPr>
          <w:rFonts w:hint="eastAsia" w:ascii="宋体" w:hAnsi="宋体"/>
          <w:color w:val="000000" w:themeColor="text1"/>
          <w:szCs w:val="21"/>
          <w:u w:val="single"/>
          <w14:textFill>
            <w14:solidFill>
              <w14:schemeClr w14:val="tx1"/>
            </w14:solidFill>
          </w14:textFill>
        </w:rPr>
        <w:t>]。</w:t>
      </w:r>
    </w:p>
    <w:p w14:paraId="6D580A4D">
      <w:pPr>
        <w:spacing w:line="360" w:lineRule="auto"/>
        <w:ind w:firstLine="420" w:firstLineChars="200"/>
        <w:jc w:val="left"/>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严重不平衡报价引起的单价调整：合同履行期间,已标价工程量清单对应清单子目中按合同计量原则约定确认的完成工程量(包含设计变更或发承包人原因引起的工程量增加、招标工程量与结算工程量的差异、新增内容等情况)比已标价工程量清单载明工程量发生变化超过土15%(不含15%)时，发包人将对合同清单子目综合单价进行修正，并按修正综合单价办理进度款和竣工结算（报价为负数的或报价未填入价格的清单项除外）,具体调整方式为:</w:t>
      </w:r>
    </w:p>
    <w:p w14:paraId="6EC262B6">
      <w:pPr>
        <w:spacing w:line="360" w:lineRule="auto"/>
        <w:ind w:firstLine="420" w:firstLineChars="200"/>
        <w:jc w:val="left"/>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1.综合单价投标固定费率大于85%及以上，实际工程量与已标价工程量清单中列明的工程量相比增加超过15%(不含15%)以上的，增加部分工程量的综合单价执行对应综合单价最高限价乘以</w:t>
      </w:r>
      <w:r>
        <w:rPr>
          <w:rFonts w:hint="eastAsia"/>
          <w:color w:val="000000" w:themeColor="text1"/>
          <w14:textFill>
            <w14:solidFill>
              <w14:schemeClr w14:val="tx1"/>
            </w14:solidFill>
          </w14:textFill>
        </w:rPr>
        <w:t>投标人投标总报价固定费率所得</w:t>
      </w:r>
      <w:r>
        <w:rPr>
          <w:rFonts w:hint="eastAsia" w:ascii="宋体" w:hAnsi="宋体"/>
          <w:color w:val="000000" w:themeColor="text1"/>
          <w:szCs w:val="21"/>
          <w:u w:val="single"/>
          <w14:textFill>
            <w14:solidFill>
              <w14:schemeClr w14:val="tx1"/>
            </w14:solidFill>
          </w14:textFill>
        </w:rPr>
        <w:t>综合单价与专用合同条款第</w:t>
      </w:r>
      <w:r>
        <w:rPr>
          <w:rFonts w:ascii="宋体" w:hAnsi="宋体"/>
          <w:color w:val="000000" w:themeColor="text1"/>
          <w:szCs w:val="21"/>
          <w:u w:val="single"/>
          <w14:textFill>
            <w14:solidFill>
              <w14:schemeClr w14:val="tx1"/>
            </w14:solidFill>
          </w14:textFill>
        </w:rPr>
        <w:t>6.3.1</w:t>
      </w:r>
      <w:r>
        <w:rPr>
          <w:rFonts w:hint="eastAsia" w:ascii="宋体" w:hAnsi="宋体"/>
          <w:color w:val="000000" w:themeColor="text1"/>
          <w:szCs w:val="21"/>
          <w:u w:val="single"/>
          <w14:textFill>
            <w14:solidFill>
              <w14:schemeClr w14:val="tx1"/>
            </w14:solidFill>
          </w14:textFill>
        </w:rPr>
        <w:t>项〔变更估价原则〕C目组价的综合单价与已标价清单综合单价相比较后的较低者;</w:t>
      </w:r>
    </w:p>
    <w:p w14:paraId="725828BF">
      <w:pPr>
        <w:spacing w:line="360" w:lineRule="auto"/>
        <w:ind w:firstLine="420" w:firstLineChars="200"/>
        <w:jc w:val="left"/>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2.综合单价投标固定费率小于50%及以下的，实际工程量与已标价工程量清单中列明的工程量相比减少超过15%(不含15%)以上的，减少后剩余工程量的综合单价执行对应综合单价最高限价乘以</w:t>
      </w:r>
      <w:r>
        <w:rPr>
          <w:rFonts w:hint="eastAsia"/>
          <w:color w:val="000000" w:themeColor="text1"/>
          <w14:textFill>
            <w14:solidFill>
              <w14:schemeClr w14:val="tx1"/>
            </w14:solidFill>
          </w14:textFill>
        </w:rPr>
        <w:t>投标人投标总报价固定费率所得</w:t>
      </w:r>
      <w:r>
        <w:rPr>
          <w:rFonts w:hint="eastAsia" w:ascii="宋体" w:hAnsi="宋体"/>
          <w:color w:val="000000" w:themeColor="text1"/>
          <w:szCs w:val="21"/>
          <w:u w:val="single"/>
          <w14:textFill>
            <w14:solidFill>
              <w14:schemeClr w14:val="tx1"/>
            </w14:solidFill>
          </w14:textFill>
        </w:rPr>
        <w:t>综合单价与专用合同条款第</w:t>
      </w:r>
      <w:r>
        <w:rPr>
          <w:rFonts w:ascii="宋体" w:hAnsi="宋体"/>
          <w:color w:val="000000" w:themeColor="text1"/>
          <w:szCs w:val="21"/>
          <w:u w:val="single"/>
          <w14:textFill>
            <w14:solidFill>
              <w14:schemeClr w14:val="tx1"/>
            </w14:solidFill>
          </w14:textFill>
        </w:rPr>
        <w:t>6.3.1</w:t>
      </w:r>
      <w:r>
        <w:rPr>
          <w:rFonts w:hint="eastAsia" w:ascii="宋体" w:hAnsi="宋体"/>
          <w:color w:val="000000" w:themeColor="text1"/>
          <w:szCs w:val="21"/>
          <w:u w:val="single"/>
          <w14:textFill>
            <w14:solidFill>
              <w14:schemeClr w14:val="tx1"/>
            </w14:solidFill>
          </w14:textFill>
        </w:rPr>
        <w:t>项〔变更估价原则〕C目组价的综合单价与已标价清单综合单价相比较后的较低者；</w:t>
      </w:r>
    </w:p>
    <w:p w14:paraId="31BFE27D">
      <w:pPr>
        <w:spacing w:line="360" w:lineRule="auto"/>
        <w:ind w:firstLine="420" w:firstLineChars="200"/>
        <w:jc w:val="left"/>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3.若因不平衡报价后采用变更或洽商形式产生的新增综合单价,按照合同变更估价原则按照第</w:t>
      </w:r>
      <w:r>
        <w:rPr>
          <w:rFonts w:ascii="宋体" w:hAnsi="宋体"/>
          <w:color w:val="000000" w:themeColor="text1"/>
          <w:szCs w:val="21"/>
          <w:u w:val="single"/>
          <w14:textFill>
            <w14:solidFill>
              <w14:schemeClr w14:val="tx1"/>
            </w14:solidFill>
          </w14:textFill>
        </w:rPr>
        <w:t>6.3.1</w:t>
      </w:r>
      <w:r>
        <w:rPr>
          <w:rFonts w:hint="eastAsia" w:ascii="宋体" w:hAnsi="宋体"/>
          <w:color w:val="000000" w:themeColor="text1"/>
          <w:szCs w:val="21"/>
          <w:u w:val="single"/>
          <w14:textFill>
            <w14:solidFill>
              <w14:schemeClr w14:val="tx1"/>
            </w14:solidFill>
          </w14:textFill>
        </w:rPr>
        <w:t>项〔变更估价原则〕C目组价(但承包人报价费率不按按照第</w:t>
      </w:r>
      <w:r>
        <w:rPr>
          <w:rFonts w:ascii="宋体" w:hAnsi="宋体"/>
          <w:color w:val="000000" w:themeColor="text1"/>
          <w:szCs w:val="21"/>
          <w:u w:val="single"/>
          <w14:textFill>
            <w14:solidFill>
              <w14:schemeClr w14:val="tx1"/>
            </w14:solidFill>
          </w14:textFill>
        </w:rPr>
        <w:t>6.3.1</w:t>
      </w:r>
      <w:r>
        <w:rPr>
          <w:rFonts w:hint="eastAsia" w:ascii="宋体" w:hAnsi="宋体"/>
          <w:color w:val="000000" w:themeColor="text1"/>
          <w:szCs w:val="21"/>
          <w:u w:val="single"/>
          <w14:textFill>
            <w14:solidFill>
              <w14:schemeClr w14:val="tx1"/>
            </w14:solidFill>
          </w14:textFill>
        </w:rPr>
        <w:t>项〔变更估价原则〕C目执行)，报价费率按承包人</w:t>
      </w:r>
      <w:r>
        <w:rPr>
          <w:rFonts w:hint="eastAsia"/>
          <w:color w:val="000000" w:themeColor="text1"/>
          <w14:textFill>
            <w14:solidFill>
              <w14:schemeClr w14:val="tx1"/>
            </w14:solidFill>
          </w14:textFill>
        </w:rPr>
        <w:t>已标价清单子目合同综合单价投标固定费率与投标人投标总报价固定费率较低值执行</w:t>
      </w:r>
      <w:r>
        <w:rPr>
          <w:rFonts w:hint="eastAsia" w:ascii="宋体" w:hAnsi="宋体"/>
          <w:color w:val="000000" w:themeColor="text1"/>
          <w:szCs w:val="21"/>
          <w:u w:val="single"/>
          <w14:textFill>
            <w14:solidFill>
              <w14:schemeClr w14:val="tx1"/>
            </w14:solidFill>
          </w14:textFill>
        </w:rPr>
        <w:t>(不利于承包人的原则执行)。</w:t>
      </w:r>
    </w:p>
    <w:p w14:paraId="4917120F">
      <w:pPr>
        <w:pStyle w:val="2"/>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注：已标价清单子目合同综合单价投标固定费率=（已标价清单子目合同综合单价/招标清单公布的该清单项的综合单价最高限价）100%。</w:t>
      </w:r>
    </w:p>
    <w:p w14:paraId="45DDDAEE">
      <w:pPr>
        <w:pStyle w:val="2"/>
        <w:ind w:firstLine="420" w:firstLineChars="200"/>
      </w:pPr>
      <w:r>
        <w:rPr>
          <w:rFonts w:hint="eastAsia"/>
          <w:color w:val="000000" w:themeColor="text1"/>
          <w14:textFill>
            <w14:solidFill>
              <w14:schemeClr w14:val="tx1"/>
            </w14:solidFill>
          </w14:textFill>
        </w:rPr>
        <w:t>投标人投标总报价固定费率=（项目已标价投标总报价/招标人公布的投标总报价最高限价）*100%。</w:t>
      </w:r>
    </w:p>
    <w:p w14:paraId="3E72ED3B">
      <w:pPr>
        <w:keepNext/>
        <w:keepLines/>
        <w:spacing w:line="500" w:lineRule="exact"/>
        <w:ind w:firstLine="241" w:firstLineChars="100"/>
        <w:outlineLvl w:val="2"/>
        <w:rPr>
          <w:rFonts w:ascii="宋体" w:hAnsi="宋体" w:eastAsia="宋体" w:cs="宋体"/>
          <w:b/>
          <w:sz w:val="24"/>
          <w:szCs w:val="24"/>
        </w:rPr>
      </w:pPr>
      <w:r>
        <w:rPr>
          <w:rFonts w:hint="eastAsia" w:ascii="宋体" w:hAnsi="宋体" w:eastAsia="宋体" w:cs="宋体"/>
          <w:b/>
          <w:sz w:val="24"/>
          <w:szCs w:val="24"/>
        </w:rPr>
        <w:t>第六条 变更</w:t>
      </w:r>
      <w:bookmarkEnd w:id="28"/>
      <w:bookmarkEnd w:id="29"/>
      <w:bookmarkEnd w:id="30"/>
      <w:bookmarkEnd w:id="31"/>
      <w:bookmarkEnd w:id="32"/>
      <w:bookmarkEnd w:id="33"/>
    </w:p>
    <w:p w14:paraId="568E52F2">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6.1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6809F0DB">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3BF0CC0E">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6.2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430D6C81">
      <w:pPr>
        <w:widowControl/>
        <w:snapToGrid w:val="0"/>
        <w:spacing w:line="500" w:lineRule="exact"/>
        <w:ind w:firstLine="480" w:firstLineChars="200"/>
        <w:jc w:val="left"/>
        <w:rPr>
          <w:rFonts w:ascii="宋体" w:hAnsi="宋体" w:eastAsia="宋体" w:cs="宋体"/>
          <w:bCs/>
          <w:kern w:val="0"/>
          <w:sz w:val="24"/>
          <w:szCs w:val="24"/>
          <w:u w:val="single"/>
        </w:rPr>
      </w:pPr>
      <w:r>
        <w:rPr>
          <w:rFonts w:hint="eastAsia" w:ascii="宋体" w:hAnsi="宋体" w:eastAsia="宋体" w:cs="宋体"/>
          <w:kern w:val="0"/>
          <w:sz w:val="24"/>
          <w:szCs w:val="24"/>
          <w:u w:val="single"/>
        </w:rPr>
        <w:t>6.2.1</w:t>
      </w:r>
      <w:r>
        <w:rPr>
          <w:rFonts w:ascii="宋体" w:hAnsi="宋体" w:eastAsia="宋体" w:cs="宋体"/>
          <w:bCs/>
          <w:kern w:val="0"/>
          <w:sz w:val="24"/>
          <w:szCs w:val="24"/>
          <w:u w:val="single"/>
        </w:rPr>
        <w:t xml:space="preserve"> </w:t>
      </w:r>
      <w:r>
        <w:rPr>
          <w:rFonts w:hint="eastAsia" w:ascii="宋体" w:hAnsi="宋体" w:eastAsia="宋体" w:cs="宋体"/>
          <w:bCs/>
          <w:kern w:val="0"/>
          <w:sz w:val="24"/>
          <w:szCs w:val="24"/>
          <w:u w:val="single"/>
        </w:rPr>
        <w:t>变更金额及评审程序：严格按照九龙坡府发【2025】5号文件执行。</w:t>
      </w:r>
    </w:p>
    <w:p w14:paraId="689178E7">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6.2.2</w:t>
      </w:r>
      <w:r>
        <w:rPr>
          <w:rFonts w:ascii="宋体" w:hAnsi="宋体" w:eastAsia="宋体" w:cs="宋体"/>
          <w:kern w:val="0"/>
          <w:sz w:val="24"/>
          <w:szCs w:val="24"/>
        </w:rPr>
        <w:t xml:space="preserve">  </w:t>
      </w:r>
      <w:r>
        <w:rPr>
          <w:rFonts w:hint="eastAsia" w:ascii="宋体" w:hAnsi="宋体" w:eastAsia="宋体" w:cs="宋体"/>
          <w:kern w:val="0"/>
          <w:sz w:val="24"/>
          <w:szCs w:val="24"/>
        </w:rPr>
        <w:t>变更估价</w:t>
      </w:r>
    </w:p>
    <w:p w14:paraId="2305F074">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承包人提交变更报价书的期限：</w:t>
      </w:r>
      <w:r>
        <w:rPr>
          <w:rFonts w:hint="eastAsia" w:ascii="宋体" w:hAnsi="宋体" w:eastAsia="宋体" w:cs="宋体"/>
          <w:kern w:val="0"/>
          <w:sz w:val="24"/>
          <w:szCs w:val="24"/>
          <w:u w:val="single"/>
        </w:rPr>
        <w:t>承包人应在收到变更指示或变更意向书后</w:t>
      </w:r>
      <w:r>
        <w:rPr>
          <w:rFonts w:ascii="宋体" w:hAnsi="宋体" w:eastAsia="宋体" w:cs="宋体"/>
          <w:kern w:val="0"/>
          <w:sz w:val="24"/>
          <w:szCs w:val="24"/>
          <w:u w:val="single"/>
        </w:rPr>
        <w:t>7</w:t>
      </w:r>
      <w:r>
        <w:rPr>
          <w:rFonts w:hint="eastAsia" w:ascii="宋体" w:hAnsi="宋体" w:eastAsia="宋体" w:cs="宋体"/>
          <w:kern w:val="0"/>
          <w:sz w:val="24"/>
          <w:szCs w:val="24"/>
          <w:u w:val="single"/>
        </w:rPr>
        <w:t>日内，向发包人提交变更报价书。</w:t>
      </w:r>
      <w:r>
        <w:rPr>
          <w:rFonts w:ascii="宋体" w:hAnsi="宋体" w:eastAsia="宋体" w:cs="宋体"/>
          <w:kern w:val="0"/>
          <w:sz w:val="24"/>
          <w:szCs w:val="24"/>
          <w:u w:val="single"/>
        </w:rPr>
        <w:t xml:space="preserve"> </w:t>
      </w:r>
    </w:p>
    <w:p w14:paraId="382EEA58">
      <w:pPr>
        <w:widowControl/>
        <w:snapToGrid w:val="0"/>
        <w:spacing w:line="500" w:lineRule="exact"/>
        <w:ind w:firstLine="480" w:firstLineChars="200"/>
        <w:jc w:val="left"/>
        <w:rPr>
          <w:rFonts w:ascii="宋体" w:hAnsi="宋体" w:eastAsia="宋体" w:cs="宋体"/>
          <w:kern w:val="0"/>
          <w:sz w:val="24"/>
          <w:szCs w:val="24"/>
          <w:u w:val="single"/>
        </w:rPr>
      </w:pPr>
      <w:r>
        <w:rPr>
          <w:rFonts w:ascii="宋体" w:hAnsi="宋体" w:eastAsia="宋体" w:cs="宋体"/>
          <w:kern w:val="0"/>
          <w:sz w:val="24"/>
          <w:szCs w:val="24"/>
        </w:rPr>
        <w:t xml:space="preserve"> </w:t>
      </w:r>
      <w:r>
        <w:rPr>
          <w:rFonts w:hint="eastAsia" w:ascii="宋体" w:hAnsi="宋体" w:eastAsia="宋体" w:cs="宋体"/>
          <w:kern w:val="0"/>
          <w:sz w:val="24"/>
          <w:szCs w:val="24"/>
        </w:rPr>
        <w:t>发包人商定或确定变更价格的期限：</w:t>
      </w:r>
      <w:r>
        <w:rPr>
          <w:rFonts w:hint="eastAsia" w:ascii="宋体" w:hAnsi="宋体" w:eastAsia="宋体" w:cs="宋体"/>
          <w:kern w:val="0"/>
          <w:sz w:val="24"/>
          <w:szCs w:val="24"/>
          <w:u w:val="single"/>
        </w:rPr>
        <w:t>发包人应在收到承包人变更报价书后</w:t>
      </w:r>
      <w:r>
        <w:rPr>
          <w:rFonts w:ascii="宋体" w:hAnsi="宋体" w:eastAsia="宋体" w:cs="宋体"/>
          <w:kern w:val="0"/>
          <w:sz w:val="24"/>
          <w:szCs w:val="24"/>
          <w:u w:val="single"/>
        </w:rPr>
        <w:t>7</w:t>
      </w:r>
      <w:r>
        <w:rPr>
          <w:rFonts w:hint="eastAsia" w:ascii="宋体" w:hAnsi="宋体" w:eastAsia="宋体" w:cs="宋体"/>
          <w:kern w:val="0"/>
          <w:sz w:val="24"/>
          <w:szCs w:val="24"/>
          <w:u w:val="single"/>
        </w:rPr>
        <w:t>日内确定变更价格并审批（变更价格最终以审计单位审定为准）。</w:t>
      </w:r>
    </w:p>
    <w:p w14:paraId="1C7E7747">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6.3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变更的估价原则</w:t>
      </w:r>
    </w:p>
    <w:p w14:paraId="47652E7E">
      <w:pPr>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6.3.1变更估价原则</w:t>
      </w:r>
    </w:p>
    <w:p w14:paraId="79DA54A1">
      <w:pPr>
        <w:pStyle w:val="2"/>
        <w:spacing w:after="0" w:line="360" w:lineRule="auto"/>
        <w:ind w:firstLine="420" w:firstLineChars="200"/>
        <w:jc w:val="left"/>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当发生工程变更时，工程量按本合同</w:t>
      </w:r>
      <w:r>
        <w:rPr>
          <w:rFonts w:hint="eastAsia" w:ascii="宋体" w:hAnsi="宋体"/>
          <w:color w:val="000000" w:themeColor="text1"/>
          <w:szCs w:val="21"/>
          <w:u w:val="single"/>
          <w14:textFill>
            <w14:solidFill>
              <w14:schemeClr w14:val="tx1"/>
            </w14:solidFill>
          </w14:textFill>
        </w:rPr>
        <w:t xml:space="preserve">7.1 </w:t>
      </w:r>
      <w:r>
        <w:rPr>
          <w:rFonts w:hint="eastAsia" w:ascii="宋体" w:hAnsi="宋体"/>
          <w:color w:val="000000" w:themeColor="text1"/>
          <w:szCs w:val="21"/>
          <w14:textFill>
            <w14:solidFill>
              <w14:schemeClr w14:val="tx1"/>
            </w14:solidFill>
          </w14:textFill>
        </w:rPr>
        <w:t>规定的计算规则及已标价工程量清单规定的工程量计算规则计量，按以下办法计价：</w:t>
      </w:r>
    </w:p>
    <w:p w14:paraId="1E475148">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已标价工程量清单中有相同项目的，按照相同项目单价计算（投标人采用不平衡报价的，按本合同不平衡报价专用条款5.1约定执行，</w:t>
      </w:r>
      <w:r>
        <w:rPr>
          <w:rFonts w:hint="eastAsia" w:ascii="宋体" w:hAnsi="宋体"/>
          <w:color w:val="000000" w:themeColor="text1"/>
          <w:szCs w:val="21"/>
          <w:u w:val="single"/>
          <w14:textFill>
            <w14:solidFill>
              <w14:schemeClr w14:val="tx1"/>
            </w14:solidFill>
          </w14:textFill>
        </w:rPr>
        <w:t>报价为负数的或报价未填入价格的清单项按本专用条款第八条</w:t>
      </w:r>
      <w:r>
        <w:rPr>
          <w:rFonts w:hint="eastAsia" w:ascii="宋体" w:hAnsi="宋体"/>
          <w:color w:val="000000" w:themeColor="text1"/>
          <w:szCs w:val="21"/>
          <w14:textFill>
            <w14:solidFill>
              <w14:schemeClr w14:val="tx1"/>
            </w14:solidFill>
          </w14:textFill>
        </w:rPr>
        <w:t>结算原则执行）；</w:t>
      </w:r>
    </w:p>
    <w:p w14:paraId="503CCC2E">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已标价工程量清单中有类似项目的，参考类似项目单价计算（投标人采用不平衡报价的，按本合同不平衡报价专用条款5.1约定执行，</w:t>
      </w:r>
      <w:r>
        <w:rPr>
          <w:rFonts w:hint="eastAsia" w:ascii="宋体" w:hAnsi="宋体"/>
          <w:color w:val="000000" w:themeColor="text1"/>
          <w:szCs w:val="21"/>
          <w:u w:val="single"/>
          <w14:textFill>
            <w14:solidFill>
              <w14:schemeClr w14:val="tx1"/>
            </w14:solidFill>
          </w14:textFill>
        </w:rPr>
        <w:t>报价为负数的或报价未填入价格的清单项按本专用条款第八条</w:t>
      </w:r>
      <w:r>
        <w:rPr>
          <w:rFonts w:hint="eastAsia" w:ascii="宋体" w:hAnsi="宋体"/>
          <w:color w:val="000000" w:themeColor="text1"/>
          <w:szCs w:val="21"/>
          <w14:textFill>
            <w14:solidFill>
              <w14:schemeClr w14:val="tx1"/>
            </w14:solidFill>
          </w14:textFill>
        </w:rPr>
        <w:t>结算原则执行）；</w:t>
      </w:r>
    </w:p>
    <w:p w14:paraId="5DA294AF">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已标价工程量清单中无相同项目亦无类似项目的，按照以下原则执行（投标人采用不平衡报价的，按本合同不平衡报价专用条款5.1约定执行，</w:t>
      </w:r>
      <w:r>
        <w:rPr>
          <w:rFonts w:hint="eastAsia" w:ascii="宋体" w:hAnsi="宋体"/>
          <w:color w:val="000000" w:themeColor="text1"/>
          <w:szCs w:val="21"/>
          <w:u w:val="single"/>
          <w14:textFill>
            <w14:solidFill>
              <w14:schemeClr w14:val="tx1"/>
            </w14:solidFill>
          </w14:textFill>
        </w:rPr>
        <w:t>报价为负数的或报价未填入价格的清单项按本专用条款第八条</w:t>
      </w:r>
      <w:r>
        <w:rPr>
          <w:rFonts w:hint="eastAsia" w:ascii="宋体" w:hAnsi="宋体"/>
          <w:color w:val="000000" w:themeColor="text1"/>
          <w:szCs w:val="21"/>
          <w14:textFill>
            <w14:solidFill>
              <w14:schemeClr w14:val="tx1"/>
            </w14:solidFill>
          </w14:textFill>
        </w:rPr>
        <w:t>结算原则执行）：</w:t>
      </w:r>
    </w:p>
    <w:p w14:paraId="45A5F072">
      <w:pPr>
        <w:spacing w:line="360" w:lineRule="auto"/>
        <w:ind w:firstLine="210" w:firstLineChars="100"/>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C-1按《重庆市房屋建筑与装饰工程计价定额》（CQJZZSDE-2018）、《重庆市仿古建筑工程计价定额》（CQFGDE-2018）、《重庆市通用安装工程计价定额》（CQAZDE-2018）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w:t>
      </w:r>
      <w:r>
        <w:rPr>
          <w:rFonts w:hint="eastAsia"/>
          <w:color w:val="000000" w:themeColor="text1"/>
          <w14:textFill>
            <w14:solidFill>
              <w14:schemeClr w14:val="tx1"/>
            </w14:solidFill>
          </w14:textFill>
        </w:rPr>
        <w:t>后乘以承包人报价固定费率（认质核价的设备和材料不乘承包人报价费率，即不参与浮动），经监理人、跟审单位、发包人确认后执行。承包人报价费率按下列公式计算：承包人报价费率=项目中标总报价/项目总报价最高限价×100%</w:t>
      </w:r>
      <w:r>
        <w:rPr>
          <w:rFonts w:hint="eastAsia" w:ascii="宋体" w:hAnsi="宋体"/>
          <w:color w:val="000000" w:themeColor="text1"/>
          <w:szCs w:val="21"/>
          <w14:textFill>
            <w14:solidFill>
              <w14:schemeClr w14:val="tx1"/>
            </w14:solidFill>
          </w14:textFill>
        </w:rPr>
        <w:t>（投标人采用不平衡报价的，按本合同不平衡报价专用条款</w:t>
      </w:r>
      <w:r>
        <w:rPr>
          <w:rFonts w:ascii="宋体" w:hAnsi="宋体"/>
          <w:color w:val="000000" w:themeColor="text1"/>
          <w:szCs w:val="21"/>
          <w14:textFill>
            <w14:solidFill>
              <w14:schemeClr w14:val="tx1"/>
            </w14:solidFill>
          </w14:textFill>
        </w:rPr>
        <w:t>5.1</w:t>
      </w:r>
      <w:r>
        <w:rPr>
          <w:rFonts w:hint="eastAsia" w:ascii="宋体" w:hAnsi="宋体"/>
          <w:color w:val="000000" w:themeColor="text1"/>
          <w:szCs w:val="21"/>
          <w14:textFill>
            <w14:solidFill>
              <w14:schemeClr w14:val="tx1"/>
            </w14:solidFill>
          </w14:textFill>
        </w:rPr>
        <w:t>约定执行，</w:t>
      </w:r>
      <w:r>
        <w:rPr>
          <w:rFonts w:hint="eastAsia" w:ascii="宋体" w:hAnsi="宋体"/>
          <w:color w:val="000000" w:themeColor="text1"/>
          <w:szCs w:val="21"/>
          <w:u w:val="single"/>
          <w14:textFill>
            <w14:solidFill>
              <w14:schemeClr w14:val="tx1"/>
            </w14:solidFill>
          </w14:textFill>
        </w:rPr>
        <w:t>报价为负数的或报价未填入价格的清单项按本专用条款第八条</w:t>
      </w:r>
      <w:r>
        <w:rPr>
          <w:rFonts w:hint="eastAsia" w:ascii="宋体" w:hAnsi="宋体"/>
          <w:color w:val="000000" w:themeColor="text1"/>
          <w:szCs w:val="21"/>
          <w14:textFill>
            <w14:solidFill>
              <w14:schemeClr w14:val="tx1"/>
            </w14:solidFill>
          </w14:textFill>
        </w:rPr>
        <w:t>结算原则执行）</w:t>
      </w:r>
    </w:p>
    <w:p w14:paraId="68435F67">
      <w:pPr>
        <w:pStyle w:val="2"/>
        <w:ind w:left="420" w:leftChars="200"/>
        <w:jc w:val="left"/>
        <w:rPr>
          <w:rFonts w:ascii="宋体" w:hAnsi="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 xml:space="preserve"> C-2</w:t>
      </w:r>
      <w:r>
        <w:rPr>
          <w:rFonts w:hint="eastAsia" w:ascii="宋体" w:hAnsi="宋体"/>
          <w:color w:val="000000" w:themeColor="text1"/>
          <w:szCs w:val="21"/>
          <w14:textFill>
            <w14:solidFill>
              <w14:schemeClr w14:val="tx1"/>
            </w14:solidFill>
          </w14:textFill>
        </w:rPr>
        <w:t>（1）人工单价：按开标当期《重庆工程造价》发布的项目所在地的人工单价执行。</w:t>
      </w:r>
    </w:p>
    <w:p w14:paraId="5788FB4B">
      <w:pPr>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（2）材料单价：</w:t>
      </w:r>
    </w:p>
    <w:p w14:paraId="40ADFEB3">
      <w:pPr>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①按开标当期《重庆工程造价》发布的项目所在地的信息价执行；</w:t>
      </w:r>
    </w:p>
    <w:p w14:paraId="4A5199E0">
      <w:pPr>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②开标当期《重庆工程造价》中没有的，承包人投标报价中有的，按承包人投标报价中相同材料单价的最低值执行；</w:t>
      </w:r>
    </w:p>
    <w:p w14:paraId="44F73E2C">
      <w:pPr>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③开标当期《重庆工程造价》和承包人投标报价没有的，由承包人申报、监理人会同跟审单位、发包人根据市场行情认质核价确定。</w:t>
      </w:r>
    </w:p>
    <w:p w14:paraId="65A3D46B">
      <w:pPr>
        <w:pStyle w:val="2"/>
        <w:tabs>
          <w:tab w:val="left" w:pos="546"/>
          <w:tab w:val="left" w:pos="711"/>
        </w:tabs>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以上《重庆工程造价》均以重庆市建设工程造价管理总站颂布的为准，</w:t>
      </w:r>
      <w:r>
        <w:rPr>
          <w:color w:val="000000" w:themeColor="text1"/>
          <w14:textFill>
            <w14:solidFill>
              <w14:schemeClr w14:val="tx1"/>
            </w14:solidFill>
          </w14:textFill>
        </w:rPr>
        <w:t>但</w:t>
      </w:r>
      <w:r>
        <w:rPr>
          <w:rFonts w:hint="eastAsia"/>
          <w:color w:val="000000" w:themeColor="text1"/>
          <w14:textFill>
            <w14:solidFill>
              <w14:schemeClr w14:val="tx1"/>
            </w14:solidFill>
          </w14:textFill>
        </w:rPr>
        <w:t>需</w:t>
      </w:r>
      <w:r>
        <w:rPr>
          <w:color w:val="000000" w:themeColor="text1"/>
          <w14:textFill>
            <w14:solidFill>
              <w14:schemeClr w14:val="tx1"/>
            </w14:solidFill>
          </w14:textFill>
        </w:rPr>
        <w:t>满足如下要求：</w:t>
      </w:r>
    </w:p>
    <w:p w14:paraId="7628AF28">
      <w:pPr>
        <w:pStyle w:val="2"/>
        <w:tabs>
          <w:tab w:val="left" w:pos="546"/>
          <w:tab w:val="left" w:pos="711"/>
        </w:tabs>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I.采用的信息价为非品牌价；</w:t>
      </w:r>
    </w:p>
    <w:p w14:paraId="41300B17">
      <w:pPr>
        <w:pStyle w:val="2"/>
        <w:tabs>
          <w:tab w:val="left" w:pos="546"/>
          <w:tab w:val="left" w:pos="711"/>
        </w:tabs>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II.</w:t>
      </w:r>
      <w:r>
        <w:rPr>
          <w:color w:val="000000" w:themeColor="text1"/>
          <w14:textFill>
            <w14:solidFill>
              <w14:schemeClr w14:val="tx1"/>
            </w14:solidFill>
          </w14:textFill>
        </w:rPr>
        <w:t>采用信息价</w:t>
      </w:r>
      <w:r>
        <w:rPr>
          <w:rFonts w:hint="eastAsia"/>
          <w:color w:val="000000" w:themeColor="text1"/>
          <w14:textFill>
            <w14:solidFill>
              <w14:schemeClr w14:val="tx1"/>
            </w14:solidFill>
          </w14:textFill>
        </w:rPr>
        <w:t>的材料不计取采保费，二次及多次场内转运费，水平及垂直运输费，混</w:t>
      </w:r>
      <w:r>
        <w:rPr>
          <w:color w:val="000000" w:themeColor="text1"/>
          <w14:textFill>
            <w14:solidFill>
              <w14:schemeClr w14:val="tx1"/>
            </w14:solidFill>
          </w14:textFill>
        </w:rPr>
        <w:t>凝土泵送费</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外加</w:t>
      </w:r>
      <w:r>
        <w:rPr>
          <w:rFonts w:hint="eastAsia"/>
          <w:color w:val="000000" w:themeColor="text1"/>
          <w14:textFill>
            <w14:solidFill>
              <w14:schemeClr w14:val="tx1"/>
            </w14:solidFill>
          </w14:textFill>
        </w:rPr>
        <w:t>剂</w:t>
      </w:r>
      <w:r>
        <w:rPr>
          <w:color w:val="000000" w:themeColor="text1"/>
          <w14:textFill>
            <w14:solidFill>
              <w14:schemeClr w14:val="tx1"/>
            </w14:solidFill>
          </w14:textFill>
        </w:rPr>
        <w:t>费</w:t>
      </w:r>
      <w:r>
        <w:rPr>
          <w:rFonts w:hint="eastAsia"/>
          <w:color w:val="000000" w:themeColor="text1"/>
          <w14:textFill>
            <w14:solidFill>
              <w14:schemeClr w14:val="tx1"/>
            </w14:solidFill>
          </w14:textFill>
        </w:rPr>
        <w:t>等费用。</w:t>
      </w:r>
    </w:p>
    <w:p w14:paraId="59DF39D8">
      <w:pPr>
        <w:spacing w:line="360" w:lineRule="auto"/>
        <w:ind w:firstLine="210" w:firstLineChars="100"/>
        <w:rPr>
          <w:color w:val="000000" w:themeColor="text1"/>
          <w14:textFill>
            <w14:solidFill>
              <w14:schemeClr w14:val="tx1"/>
            </w14:solidFill>
          </w14:textFill>
        </w:rPr>
      </w:pPr>
      <w:r>
        <w:rPr>
          <w:rFonts w:hint="eastAsia"/>
          <w:color w:val="000000" w:themeColor="text1"/>
          <w14:textFill>
            <w14:solidFill>
              <w14:schemeClr w14:val="tx1"/>
            </w14:solidFill>
          </w14:textFill>
        </w:rPr>
        <w:t>（3）企业管理费和利润：按承包人投标报价中相同工程分类的费用标准执行（投标报价中费用标准高于《重庆市建设工程费用定额》（CQFYDE-2018）费用标准的，按《重庆市建设工程费用定额》（CQFYDE-2018）费用标准执行）</w:t>
      </w:r>
      <w:r>
        <w:rPr>
          <w:rFonts w:hint="eastAsia" w:cs="宋体"/>
          <w:color w:val="000000" w:themeColor="text1"/>
          <w:kern w:val="0"/>
          <w:lang w:bidi="ar"/>
          <w14:textFill>
            <w14:solidFill>
              <w14:schemeClr w14:val="tx1"/>
            </w14:solidFill>
          </w14:textFill>
        </w:rPr>
        <w:t>（</w:t>
      </w:r>
      <w:r>
        <w:rPr>
          <w:rFonts w:hint="eastAsia"/>
          <w:color w:val="000000" w:themeColor="text1"/>
          <w14:textFill>
            <w14:solidFill>
              <w14:schemeClr w14:val="tx1"/>
            </w14:solidFill>
          </w14:textFill>
        </w:rPr>
        <w:t>企业管理费和利润</w:t>
      </w:r>
      <w:r>
        <w:rPr>
          <w:rFonts w:hint="eastAsia" w:cs="宋体"/>
          <w:color w:val="000000" w:themeColor="text1"/>
          <w:kern w:val="0"/>
          <w:lang w:bidi="ar"/>
          <w14:textFill>
            <w14:solidFill>
              <w14:schemeClr w14:val="tx1"/>
            </w14:solidFill>
          </w14:textFill>
        </w:rPr>
        <w:t>=《重庆市建设工程费用定额》（CQFYDE-2018）规定的</w:t>
      </w:r>
      <w:r>
        <w:rPr>
          <w:rFonts w:hint="eastAsia" w:cs="宋体"/>
          <w:color w:val="000000" w:themeColor="text1"/>
          <w:kern w:val="0"/>
          <w14:textFill>
            <w14:solidFill>
              <w14:schemeClr w14:val="tx1"/>
            </w14:solidFill>
          </w14:textFill>
        </w:rPr>
        <w:t>计费基础*</w:t>
      </w:r>
      <w:r>
        <w:rPr>
          <w:rFonts w:hint="eastAsia"/>
          <w:color w:val="000000" w:themeColor="text1"/>
          <w14:textFill>
            <w14:solidFill>
              <w14:schemeClr w14:val="tx1"/>
            </w14:solidFill>
          </w14:textFill>
        </w:rPr>
        <w:t>承包人报价费率</w:t>
      </w:r>
      <w:r>
        <w:rPr>
          <w:rFonts w:hint="eastAsia" w:cs="宋体"/>
          <w:color w:val="000000" w:themeColor="text1"/>
          <w:kern w:val="0"/>
          <w14:textFill>
            <w14:solidFill>
              <w14:schemeClr w14:val="tx1"/>
            </w14:solidFill>
          </w14:textFill>
        </w:rPr>
        <w:t>*《重庆市建设工程费用定额》（CQFYDE-2018）规定的计取标准*</w:t>
      </w:r>
      <w:r>
        <w:rPr>
          <w:rFonts w:hint="eastAsia"/>
          <w:color w:val="000000" w:themeColor="text1"/>
          <w14:textFill>
            <w14:solidFill>
              <w14:schemeClr w14:val="tx1"/>
            </w14:solidFill>
          </w14:textFill>
        </w:rPr>
        <w:t>承包人报价费率</w:t>
      </w:r>
      <w:r>
        <w:rPr>
          <w:rFonts w:hint="eastAsia" w:cs="宋体"/>
          <w:color w:val="000000" w:themeColor="text1"/>
          <w:kern w:val="0"/>
          <w14:textFill>
            <w14:solidFill>
              <w14:schemeClr w14:val="tx1"/>
            </w14:solidFill>
          </w14:textFill>
        </w:rPr>
        <w:t>，此条</w:t>
      </w:r>
      <w:r>
        <w:rPr>
          <w:rFonts w:hint="eastAsia"/>
          <w:color w:val="000000" w:themeColor="text1"/>
          <w14:textFill>
            <w14:solidFill>
              <w14:schemeClr w14:val="tx1"/>
            </w14:solidFill>
          </w14:textFill>
        </w:rPr>
        <w:t>承包人报价费率</w:t>
      </w:r>
      <w:r>
        <w:rPr>
          <w:rFonts w:hint="eastAsia" w:cs="宋体"/>
          <w:color w:val="000000" w:themeColor="text1"/>
          <w:kern w:val="0"/>
          <w14:textFill>
            <w14:solidFill>
              <w14:schemeClr w14:val="tx1"/>
            </w14:solidFill>
          </w14:textFill>
        </w:rPr>
        <w:t>和</w:t>
      </w:r>
      <w:r>
        <w:rPr>
          <w:rFonts w:hint="eastAsia" w:cs="宋体"/>
          <w:color w:val="000000" w:themeColor="text1"/>
          <w:kern w:val="0"/>
          <w:lang w:bidi="ar"/>
          <w14:textFill>
            <w14:solidFill>
              <w14:schemeClr w14:val="tx1"/>
            </w14:solidFill>
          </w14:textFill>
        </w:rPr>
        <w:t>本节</w:t>
      </w:r>
      <w:r>
        <w:rPr>
          <w:rFonts w:hint="eastAsia"/>
          <w:color w:val="000000" w:themeColor="text1"/>
          <w:lang w:bidi="ar"/>
          <w14:textFill>
            <w14:solidFill>
              <w14:schemeClr w14:val="tx1"/>
            </w14:solidFill>
          </w14:textFill>
        </w:rPr>
        <w:t>C</w:t>
      </w:r>
      <w:r>
        <w:rPr>
          <w:rFonts w:cs="宋体"/>
          <w:color w:val="000000" w:themeColor="text1"/>
          <w:kern w:val="0"/>
          <w:lang w:bidi="ar"/>
          <w14:textFill>
            <w14:solidFill>
              <w14:schemeClr w14:val="tx1"/>
            </w14:solidFill>
          </w14:textFill>
        </w:rPr>
        <w:t>计价办法</w:t>
      </w:r>
      <w:r>
        <w:rPr>
          <w:rFonts w:hint="eastAsia" w:cs="宋体"/>
          <w:color w:val="000000" w:themeColor="text1"/>
          <w:kern w:val="0"/>
          <w:lang w:bidi="ar"/>
          <w14:textFill>
            <w14:solidFill>
              <w14:schemeClr w14:val="tx1"/>
            </w14:solidFill>
          </w14:textFill>
        </w:rPr>
        <w:t>约定的</w:t>
      </w:r>
      <w:r>
        <w:rPr>
          <w:rFonts w:hint="eastAsia" w:cs="宋体"/>
          <w:color w:val="000000" w:themeColor="text1"/>
          <w:kern w:val="0"/>
          <w14:textFill>
            <w14:solidFill>
              <w14:schemeClr w14:val="tx1"/>
            </w14:solidFill>
          </w14:textFill>
        </w:rPr>
        <w:t>不重复计取)。</w:t>
      </w:r>
    </w:p>
    <w:p w14:paraId="63F11C3D">
      <w:pPr>
        <w:spacing w:line="360" w:lineRule="auto"/>
        <w:ind w:firstLine="210" w:firstLineChars="100"/>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D已标价工程量清单中无相同项目亦无类似项目，也无定额可套用的，由承包人参照重庆市场相同工作的市场价格上报监理人，最终价格按承包人、监理人、跟审单位（如有）、发包人共同询价确认的价格执行。</w:t>
      </w:r>
    </w:p>
    <w:p w14:paraId="2BB57378">
      <w:pPr>
        <w:spacing w:line="360" w:lineRule="auto"/>
        <w:ind w:firstLine="210" w:firstLineChars="100"/>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E规费：按《重庆市建设工程费用定额》（CQFYDE-2018）费用标准进行结算。（采用A、B、D计取综合单价的清单项，规费按《重庆市建设工程费用定额》（CQFYDE-2018）费用标准进行结算；采用C计取综合单价的清单项，规费=《重庆市建设工程费用定额》（CQFYDE-2018）规定的</w:t>
      </w:r>
      <w:r>
        <w:rPr>
          <w:rFonts w:hint="eastAsia"/>
          <w:color w:val="000000" w:themeColor="text1"/>
          <w14:textFill>
            <w14:solidFill>
              <w14:schemeClr w14:val="tx1"/>
            </w14:solidFill>
          </w14:textFill>
        </w:rPr>
        <w:t>计费基础*承包人报价费率*《重庆市建设工程费用定额》（CQFYDE-2018）规定的计取标准，此条承包人报价费率和</w:t>
      </w:r>
      <w:r>
        <w:rPr>
          <w:rFonts w:hint="eastAsia"/>
          <w:color w:val="000000" w:themeColor="text1"/>
          <w:lang w:bidi="ar"/>
          <w14:textFill>
            <w14:solidFill>
              <w14:schemeClr w14:val="tx1"/>
            </w14:solidFill>
          </w14:textFill>
        </w:rPr>
        <w:t>本节C</w:t>
      </w:r>
      <w:r>
        <w:rPr>
          <w:color w:val="000000" w:themeColor="text1"/>
          <w:lang w:bidi="ar"/>
          <w14:textFill>
            <w14:solidFill>
              <w14:schemeClr w14:val="tx1"/>
            </w14:solidFill>
          </w14:textFill>
        </w:rPr>
        <w:t>计价办法</w:t>
      </w:r>
      <w:r>
        <w:rPr>
          <w:rFonts w:hint="eastAsia"/>
          <w:color w:val="000000" w:themeColor="text1"/>
          <w:lang w:bidi="ar"/>
          <w14:textFill>
            <w14:solidFill>
              <w14:schemeClr w14:val="tx1"/>
            </w14:solidFill>
          </w14:textFill>
        </w:rPr>
        <w:t>约定的</w:t>
      </w:r>
      <w:r>
        <w:rPr>
          <w:rFonts w:hint="eastAsia"/>
          <w:color w:val="000000" w:themeColor="text1"/>
          <w14:textFill>
            <w14:solidFill>
              <w14:schemeClr w14:val="tx1"/>
            </w14:solidFill>
          </w14:textFill>
        </w:rPr>
        <w:t>不重复计取)。</w:t>
      </w:r>
    </w:p>
    <w:p w14:paraId="43B3238A">
      <w:pPr>
        <w:spacing w:line="360" w:lineRule="auto"/>
        <w:ind w:firstLine="210" w:firstLineChars="1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f、税金：</w:t>
      </w:r>
      <w:r>
        <w:rPr>
          <w:rFonts w:hint="eastAsia"/>
          <w:color w:val="000000" w:themeColor="text1"/>
          <w:lang w:bidi="ar"/>
          <w14:textFill>
            <w14:solidFill>
              <w14:schemeClr w14:val="tx1"/>
            </w14:solidFill>
          </w14:textFill>
        </w:rPr>
        <w:t>包含增值税、城市维护建设税、教育费附加、地方教育附加以及环境保护税。其中增值税按《重庆市建设工程费用定额》（CQFYDE-2018）规定及配套文件进行结算。（采用A、B、D计取综合单价的清单项，税金按《重庆市建设工程费用定额》（CQFYDE-2018）费用标准进行结算；采用C计取综合单价的清单项，税金=《重庆市建设工程费用定额》（CQFYDE-2018）规定的</w:t>
      </w:r>
      <w:r>
        <w:rPr>
          <w:rFonts w:hint="eastAsia"/>
          <w:color w:val="000000" w:themeColor="text1"/>
          <w14:textFill>
            <w14:solidFill>
              <w14:schemeClr w14:val="tx1"/>
            </w14:solidFill>
          </w14:textFill>
        </w:rPr>
        <w:t>计费基础*承包人报价费率*《重庆市建设工程费用定额》（CQFYDE-2018）规定的计取标准，此条承包人报价费率和</w:t>
      </w:r>
      <w:r>
        <w:rPr>
          <w:rFonts w:hint="eastAsia"/>
          <w:color w:val="000000" w:themeColor="text1"/>
          <w:lang w:bidi="ar"/>
          <w14:textFill>
            <w14:solidFill>
              <w14:schemeClr w14:val="tx1"/>
            </w14:solidFill>
          </w14:textFill>
        </w:rPr>
        <w:t>本节C</w:t>
      </w:r>
      <w:r>
        <w:rPr>
          <w:color w:val="000000" w:themeColor="text1"/>
          <w:lang w:bidi="ar"/>
          <w14:textFill>
            <w14:solidFill>
              <w14:schemeClr w14:val="tx1"/>
            </w14:solidFill>
          </w14:textFill>
        </w:rPr>
        <w:t>计价办法</w:t>
      </w:r>
      <w:r>
        <w:rPr>
          <w:rFonts w:hint="eastAsia"/>
          <w:color w:val="000000" w:themeColor="text1"/>
          <w:lang w:bidi="ar"/>
          <w14:textFill>
            <w14:solidFill>
              <w14:schemeClr w14:val="tx1"/>
            </w14:solidFill>
          </w14:textFill>
        </w:rPr>
        <w:t>约定的</w:t>
      </w:r>
      <w:r>
        <w:rPr>
          <w:rFonts w:hint="eastAsia"/>
          <w:color w:val="000000" w:themeColor="text1"/>
          <w14:textFill>
            <w14:solidFill>
              <w14:schemeClr w14:val="tx1"/>
            </w14:solidFill>
          </w14:textFill>
        </w:rPr>
        <w:t>不重复计取)。</w:t>
      </w:r>
    </w:p>
    <w:p w14:paraId="67A8E129">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本款补充项：</w:t>
      </w:r>
    </w:p>
    <w:p w14:paraId="0ED40185">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6.3.2</w:t>
      </w:r>
      <w:r>
        <w:rPr>
          <w:color w:val="000000" w:themeColor="text1"/>
          <w14:textFill>
            <w14:solidFill>
              <w14:schemeClr w14:val="tx1"/>
            </w14:solidFill>
          </w14:textFill>
        </w:rPr>
        <w:t xml:space="preserve">工程变更引起施工方案改变并使措施项目发生变化时，承包人提出调整措施项目费的，应事前将拟实施的方案提交监理人审核报发包人确认，并应详细说明与原方案措施项目相比的变化情况。拟 实施的方案经发承包双方确认后执行，并应按照下列规定调整措施项目费： </w:t>
      </w:r>
    </w:p>
    <w:p w14:paraId="28793CB1">
      <w:pPr>
        <w:spacing w:line="360" w:lineRule="auto"/>
        <w:rPr>
          <w:rFonts w:cs="宋体"/>
          <w:color w:val="000000" w:themeColor="text1"/>
          <w14:textFill>
            <w14:solidFill>
              <w14:schemeClr w14:val="tx1"/>
            </w14:solidFill>
          </w14:textFill>
        </w:rPr>
      </w:pPr>
      <w:r>
        <w:rPr>
          <w:rFonts w:hint="eastAsia" w:cs="宋体"/>
          <w:color w:val="000000" w:themeColor="text1"/>
          <w:lang w:bidi="ar"/>
          <w14:textFill>
            <w14:solidFill>
              <w14:schemeClr w14:val="tx1"/>
            </w14:solidFill>
          </w14:textFill>
        </w:rPr>
        <w:t>（</w:t>
      </w:r>
      <w:r>
        <w:rPr>
          <w:rFonts w:cs="宋体"/>
          <w:color w:val="000000" w:themeColor="text1"/>
          <w:lang w:bidi="ar"/>
          <w14:textFill>
            <w14:solidFill>
              <w14:schemeClr w14:val="tx1"/>
            </w14:solidFill>
          </w14:textFill>
        </w:rPr>
        <w:t>1</w:t>
      </w:r>
      <w:r>
        <w:rPr>
          <w:rFonts w:hint="eastAsia" w:cs="宋体"/>
          <w:color w:val="000000" w:themeColor="text1"/>
          <w:lang w:bidi="ar"/>
          <w14:textFill>
            <w14:solidFill>
              <w14:schemeClr w14:val="tx1"/>
            </w14:solidFill>
          </w14:textFill>
        </w:rPr>
        <w:t>）安全文明施工费：按照重</w:t>
      </w:r>
      <w:r>
        <w:rPr>
          <w:rFonts w:hint="eastAsia"/>
          <w:snapToGrid w:val="0"/>
          <w:color w:val="000000" w:themeColor="text1"/>
          <w14:textFill>
            <w14:solidFill>
              <w14:schemeClr w14:val="tx1"/>
            </w14:solidFill>
          </w14:textFill>
        </w:rPr>
        <w:t>庆市住房和城乡建设委员会关于修订发布</w:t>
      </w: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重庆市建设工程安全文明施工费计取及使用管理规定</w:t>
      </w:r>
      <w:r>
        <w:rPr>
          <w:snapToGrid w:val="0"/>
          <w:color w:val="000000" w:themeColor="text1"/>
          <w14:textFill>
            <w14:solidFill>
              <w14:schemeClr w14:val="tx1"/>
            </w14:solidFill>
          </w14:textFill>
        </w:rPr>
        <w:t>&gt;</w:t>
      </w:r>
      <w:r>
        <w:rPr>
          <w:rFonts w:hint="eastAsia"/>
          <w:snapToGrid w:val="0"/>
          <w:color w:val="000000" w:themeColor="text1"/>
          <w14:textFill>
            <w14:solidFill>
              <w14:schemeClr w14:val="tx1"/>
            </w14:solidFill>
          </w14:textFill>
        </w:rPr>
        <w:t>的通知》（渝建管〔</w:t>
      </w:r>
      <w:r>
        <w:rPr>
          <w:snapToGrid w:val="0"/>
          <w:color w:val="000000" w:themeColor="text1"/>
          <w14:textFill>
            <w14:solidFill>
              <w14:schemeClr w14:val="tx1"/>
            </w14:solidFill>
          </w14:textFill>
        </w:rPr>
        <w:t>20</w:t>
      </w:r>
      <w:r>
        <w:rPr>
          <w:rFonts w:hint="eastAsia"/>
          <w:snapToGrid w:val="0"/>
          <w:color w:val="000000" w:themeColor="text1"/>
          <w14:textFill>
            <w14:solidFill>
              <w14:schemeClr w14:val="tx1"/>
            </w14:solidFill>
          </w14:textFill>
        </w:rPr>
        <w:t>2</w:t>
      </w:r>
      <w:r>
        <w:rPr>
          <w:snapToGrid w:val="0"/>
          <w:color w:val="000000" w:themeColor="text1"/>
          <w14:textFill>
            <w14:solidFill>
              <w14:schemeClr w14:val="tx1"/>
            </w14:solidFill>
          </w14:textFill>
        </w:rPr>
        <w:t>4〕</w:t>
      </w:r>
      <w:r>
        <w:rPr>
          <w:rFonts w:hint="eastAsia"/>
          <w:snapToGrid w:val="0"/>
          <w:color w:val="000000" w:themeColor="text1"/>
          <w14:textFill>
            <w14:solidFill>
              <w14:schemeClr w14:val="tx1"/>
            </w14:solidFill>
          </w14:textFill>
        </w:rPr>
        <w:t>38</w:t>
      </w:r>
      <w:r>
        <w:rPr>
          <w:snapToGrid w:val="0"/>
          <w:color w:val="000000" w:themeColor="text1"/>
          <w14:textFill>
            <w14:solidFill>
              <w14:schemeClr w14:val="tx1"/>
            </w14:solidFill>
          </w14:textFill>
        </w:rPr>
        <w:t>号）</w:t>
      </w:r>
      <w:r>
        <w:rPr>
          <w:rFonts w:hint="eastAsia" w:cs="宋体"/>
          <w:color w:val="000000" w:themeColor="text1"/>
          <w:lang w:bidi="ar"/>
          <w14:textFill>
            <w14:solidFill>
              <w14:schemeClr w14:val="tx1"/>
            </w14:solidFill>
          </w14:textFill>
        </w:rPr>
        <w:t>的规定。施工期间，若相关行政主管部门颁布了新的重庆市建设安全文明施工费计取及使用管理规定的，按新颁布的文件规定执行。（</w:t>
      </w:r>
      <w:r>
        <w:rPr>
          <w:rFonts w:hint="eastAsia"/>
          <w:color w:val="000000" w:themeColor="text1"/>
          <w:lang w:bidi="ar"/>
          <w14:textFill>
            <w14:solidFill>
              <w14:schemeClr w14:val="tx1"/>
            </w14:solidFill>
          </w14:textFill>
        </w:rPr>
        <w:t>采用本节A、B、D款计取综合单价的清单项，安全文明施工费按</w:t>
      </w: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重庆市建设工程安全文明施工费计取及使用管理规定</w:t>
      </w:r>
      <w:r>
        <w:rPr>
          <w:snapToGrid w:val="0"/>
          <w:color w:val="000000" w:themeColor="text1"/>
          <w14:textFill>
            <w14:solidFill>
              <w14:schemeClr w14:val="tx1"/>
            </w14:solidFill>
          </w14:textFill>
        </w:rPr>
        <w:t>&gt;</w:t>
      </w:r>
      <w:r>
        <w:rPr>
          <w:rFonts w:hint="eastAsia"/>
          <w:snapToGrid w:val="0"/>
          <w:color w:val="000000" w:themeColor="text1"/>
          <w14:textFill>
            <w14:solidFill>
              <w14:schemeClr w14:val="tx1"/>
            </w14:solidFill>
          </w14:textFill>
        </w:rPr>
        <w:t>的通知》（渝建管〔</w:t>
      </w:r>
      <w:r>
        <w:rPr>
          <w:snapToGrid w:val="0"/>
          <w:color w:val="000000" w:themeColor="text1"/>
          <w14:textFill>
            <w14:solidFill>
              <w14:schemeClr w14:val="tx1"/>
            </w14:solidFill>
          </w14:textFill>
        </w:rPr>
        <w:t>20</w:t>
      </w:r>
      <w:r>
        <w:rPr>
          <w:rFonts w:hint="eastAsia"/>
          <w:snapToGrid w:val="0"/>
          <w:color w:val="000000" w:themeColor="text1"/>
          <w14:textFill>
            <w14:solidFill>
              <w14:schemeClr w14:val="tx1"/>
            </w14:solidFill>
          </w14:textFill>
        </w:rPr>
        <w:t>2</w:t>
      </w:r>
      <w:r>
        <w:rPr>
          <w:snapToGrid w:val="0"/>
          <w:color w:val="000000" w:themeColor="text1"/>
          <w14:textFill>
            <w14:solidFill>
              <w14:schemeClr w14:val="tx1"/>
            </w14:solidFill>
          </w14:textFill>
        </w:rPr>
        <w:t>4〕</w:t>
      </w:r>
      <w:r>
        <w:rPr>
          <w:rFonts w:hint="eastAsia"/>
          <w:snapToGrid w:val="0"/>
          <w:color w:val="000000" w:themeColor="text1"/>
          <w14:textFill>
            <w14:solidFill>
              <w14:schemeClr w14:val="tx1"/>
            </w14:solidFill>
          </w14:textFill>
        </w:rPr>
        <w:t>38</w:t>
      </w:r>
      <w:r>
        <w:rPr>
          <w:snapToGrid w:val="0"/>
          <w:color w:val="000000" w:themeColor="text1"/>
          <w14:textFill>
            <w14:solidFill>
              <w14:schemeClr w14:val="tx1"/>
            </w14:solidFill>
          </w14:textFill>
        </w:rPr>
        <w:t>号）</w:t>
      </w:r>
      <w:r>
        <w:rPr>
          <w:rFonts w:hint="eastAsia" w:cs="宋体"/>
          <w:color w:val="000000" w:themeColor="text1"/>
          <w:lang w:bidi="ar"/>
          <w14:textFill>
            <w14:solidFill>
              <w14:schemeClr w14:val="tx1"/>
            </w14:solidFill>
          </w14:textFill>
        </w:rPr>
        <w:t>规定计取;采用本节C款</w:t>
      </w:r>
      <w:r>
        <w:rPr>
          <w:rFonts w:hint="eastAsia"/>
          <w:color w:val="000000" w:themeColor="text1"/>
          <w:lang w:bidi="ar"/>
          <w14:textFill>
            <w14:solidFill>
              <w14:schemeClr w14:val="tx1"/>
            </w14:solidFill>
          </w14:textFill>
        </w:rPr>
        <w:t>计取综合单价的清单项,安全文明施工费按</w:t>
      </w: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重庆市建设工程安全文明施工费计取及使用管理规定</w:t>
      </w:r>
      <w:r>
        <w:rPr>
          <w:snapToGrid w:val="0"/>
          <w:color w:val="000000" w:themeColor="text1"/>
          <w14:textFill>
            <w14:solidFill>
              <w14:schemeClr w14:val="tx1"/>
            </w14:solidFill>
          </w14:textFill>
        </w:rPr>
        <w:t>&gt;</w:t>
      </w:r>
      <w:r>
        <w:rPr>
          <w:rFonts w:hint="eastAsia"/>
          <w:snapToGrid w:val="0"/>
          <w:color w:val="000000" w:themeColor="text1"/>
          <w14:textFill>
            <w14:solidFill>
              <w14:schemeClr w14:val="tx1"/>
            </w14:solidFill>
          </w14:textFill>
        </w:rPr>
        <w:t>的通知》（渝建管〔</w:t>
      </w:r>
      <w:r>
        <w:rPr>
          <w:snapToGrid w:val="0"/>
          <w:color w:val="000000" w:themeColor="text1"/>
          <w14:textFill>
            <w14:solidFill>
              <w14:schemeClr w14:val="tx1"/>
            </w14:solidFill>
          </w14:textFill>
        </w:rPr>
        <w:t>20</w:t>
      </w:r>
      <w:r>
        <w:rPr>
          <w:rFonts w:hint="eastAsia"/>
          <w:snapToGrid w:val="0"/>
          <w:color w:val="000000" w:themeColor="text1"/>
          <w14:textFill>
            <w14:solidFill>
              <w14:schemeClr w14:val="tx1"/>
            </w14:solidFill>
          </w14:textFill>
        </w:rPr>
        <w:t>2</w:t>
      </w:r>
      <w:r>
        <w:rPr>
          <w:snapToGrid w:val="0"/>
          <w:color w:val="000000" w:themeColor="text1"/>
          <w14:textFill>
            <w14:solidFill>
              <w14:schemeClr w14:val="tx1"/>
            </w14:solidFill>
          </w14:textFill>
        </w:rPr>
        <w:t>4〕</w:t>
      </w:r>
      <w:r>
        <w:rPr>
          <w:rFonts w:hint="eastAsia"/>
          <w:snapToGrid w:val="0"/>
          <w:color w:val="000000" w:themeColor="text1"/>
          <w14:textFill>
            <w14:solidFill>
              <w14:schemeClr w14:val="tx1"/>
            </w14:solidFill>
          </w14:textFill>
        </w:rPr>
        <w:t>38</w:t>
      </w:r>
      <w:r>
        <w:rPr>
          <w:snapToGrid w:val="0"/>
          <w:color w:val="000000" w:themeColor="text1"/>
          <w14:textFill>
            <w14:solidFill>
              <w14:schemeClr w14:val="tx1"/>
            </w14:solidFill>
          </w14:textFill>
        </w:rPr>
        <w:t>号）</w:t>
      </w:r>
      <w:r>
        <w:rPr>
          <w:rFonts w:hint="eastAsia" w:cs="宋体"/>
          <w:color w:val="000000" w:themeColor="text1"/>
          <w:lang w:bidi="ar"/>
          <w14:textFill>
            <w14:solidFill>
              <w14:schemeClr w14:val="tx1"/>
            </w14:solidFill>
          </w14:textFill>
        </w:rPr>
        <w:t>规定</w:t>
      </w:r>
      <w:r>
        <w:rPr>
          <w:rFonts w:hint="eastAsia" w:cs="宋体"/>
          <w:color w:val="000000" w:themeColor="text1"/>
          <w14:textFill>
            <w14:solidFill>
              <w14:schemeClr w14:val="tx1"/>
            </w14:solidFill>
          </w14:textFill>
        </w:rPr>
        <w:t>计费基础*</w:t>
      </w:r>
      <w:r>
        <w:rPr>
          <w:rFonts w:hint="eastAsia"/>
          <w:color w:val="000000" w:themeColor="text1"/>
          <w14:textFill>
            <w14:solidFill>
              <w14:schemeClr w14:val="tx1"/>
            </w14:solidFill>
          </w14:textFill>
        </w:rPr>
        <w:t>承包人报价费率</w:t>
      </w:r>
      <w:r>
        <w:rPr>
          <w:rFonts w:hint="eastAsia" w:cs="宋体"/>
          <w:color w:val="000000" w:themeColor="text1"/>
          <w14:textFill>
            <w14:solidFill>
              <w14:schemeClr w14:val="tx1"/>
            </w14:solidFill>
          </w14:textFill>
        </w:rPr>
        <w:t>*</w:t>
      </w: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重庆市建设工程安全文明施工费计取及使用管理规定</w:t>
      </w:r>
      <w:r>
        <w:rPr>
          <w:snapToGrid w:val="0"/>
          <w:color w:val="000000" w:themeColor="text1"/>
          <w14:textFill>
            <w14:solidFill>
              <w14:schemeClr w14:val="tx1"/>
            </w14:solidFill>
          </w14:textFill>
        </w:rPr>
        <w:t>&gt;</w:t>
      </w:r>
      <w:r>
        <w:rPr>
          <w:rFonts w:hint="eastAsia"/>
          <w:snapToGrid w:val="0"/>
          <w:color w:val="000000" w:themeColor="text1"/>
          <w14:textFill>
            <w14:solidFill>
              <w14:schemeClr w14:val="tx1"/>
            </w14:solidFill>
          </w14:textFill>
        </w:rPr>
        <w:t>的通知》（渝建管〔</w:t>
      </w:r>
      <w:r>
        <w:rPr>
          <w:snapToGrid w:val="0"/>
          <w:color w:val="000000" w:themeColor="text1"/>
          <w14:textFill>
            <w14:solidFill>
              <w14:schemeClr w14:val="tx1"/>
            </w14:solidFill>
          </w14:textFill>
        </w:rPr>
        <w:t>20</w:t>
      </w:r>
      <w:r>
        <w:rPr>
          <w:rFonts w:hint="eastAsia"/>
          <w:snapToGrid w:val="0"/>
          <w:color w:val="000000" w:themeColor="text1"/>
          <w14:textFill>
            <w14:solidFill>
              <w14:schemeClr w14:val="tx1"/>
            </w14:solidFill>
          </w14:textFill>
        </w:rPr>
        <w:t>2</w:t>
      </w:r>
      <w:r>
        <w:rPr>
          <w:snapToGrid w:val="0"/>
          <w:color w:val="000000" w:themeColor="text1"/>
          <w14:textFill>
            <w14:solidFill>
              <w14:schemeClr w14:val="tx1"/>
            </w14:solidFill>
          </w14:textFill>
        </w:rPr>
        <w:t>4〕</w:t>
      </w:r>
      <w:r>
        <w:rPr>
          <w:rFonts w:hint="eastAsia"/>
          <w:snapToGrid w:val="0"/>
          <w:color w:val="000000" w:themeColor="text1"/>
          <w14:textFill>
            <w14:solidFill>
              <w14:schemeClr w14:val="tx1"/>
            </w14:solidFill>
          </w14:textFill>
        </w:rPr>
        <w:t>38</w:t>
      </w:r>
      <w:r>
        <w:rPr>
          <w:snapToGrid w:val="0"/>
          <w:color w:val="000000" w:themeColor="text1"/>
          <w14:textFill>
            <w14:solidFill>
              <w14:schemeClr w14:val="tx1"/>
            </w14:solidFill>
          </w14:textFill>
        </w:rPr>
        <w:t>号）</w:t>
      </w:r>
      <w:r>
        <w:rPr>
          <w:rFonts w:hint="eastAsia" w:cs="宋体"/>
          <w:color w:val="000000" w:themeColor="text1"/>
          <w:lang w:bidi="ar"/>
          <w14:textFill>
            <w14:solidFill>
              <w14:schemeClr w14:val="tx1"/>
            </w14:solidFill>
          </w14:textFill>
        </w:rPr>
        <w:t>规定</w:t>
      </w:r>
      <w:r>
        <w:rPr>
          <w:rFonts w:hint="eastAsia" w:cs="宋体"/>
          <w:color w:val="000000" w:themeColor="text1"/>
          <w14:textFill>
            <w14:solidFill>
              <w14:schemeClr w14:val="tx1"/>
            </w14:solidFill>
          </w14:textFill>
        </w:rPr>
        <w:t>的计取标准，此条</w:t>
      </w:r>
      <w:r>
        <w:rPr>
          <w:rFonts w:hint="eastAsia"/>
          <w:color w:val="000000" w:themeColor="text1"/>
          <w14:textFill>
            <w14:solidFill>
              <w14:schemeClr w14:val="tx1"/>
            </w14:solidFill>
          </w14:textFill>
        </w:rPr>
        <w:t>承包人报价费率</w:t>
      </w:r>
      <w:r>
        <w:rPr>
          <w:rFonts w:hint="eastAsia" w:cs="宋体"/>
          <w:color w:val="000000" w:themeColor="text1"/>
          <w14:textFill>
            <w14:solidFill>
              <w14:schemeClr w14:val="tx1"/>
            </w14:solidFill>
          </w14:textFill>
        </w:rPr>
        <w:t>和</w:t>
      </w:r>
      <w:r>
        <w:rPr>
          <w:rFonts w:hint="eastAsia" w:cs="宋体"/>
          <w:color w:val="000000" w:themeColor="text1"/>
          <w:lang w:bidi="ar"/>
          <w14:textFill>
            <w14:solidFill>
              <w14:schemeClr w14:val="tx1"/>
            </w14:solidFill>
          </w14:textFill>
        </w:rPr>
        <w:t>本节C款</w:t>
      </w:r>
      <w:r>
        <w:rPr>
          <w:rFonts w:cs="宋体"/>
          <w:color w:val="000000" w:themeColor="text1"/>
          <w:lang w:bidi="ar"/>
          <w14:textFill>
            <w14:solidFill>
              <w14:schemeClr w14:val="tx1"/>
            </w14:solidFill>
          </w14:textFill>
        </w:rPr>
        <w:t>计价办法</w:t>
      </w:r>
      <w:r>
        <w:rPr>
          <w:rFonts w:hint="eastAsia" w:cs="宋体"/>
          <w:color w:val="000000" w:themeColor="text1"/>
          <w:lang w:bidi="ar"/>
          <w14:textFill>
            <w14:solidFill>
              <w14:schemeClr w14:val="tx1"/>
            </w14:solidFill>
          </w14:textFill>
        </w:rPr>
        <w:t>约定的</w:t>
      </w:r>
      <w:r>
        <w:rPr>
          <w:rFonts w:hint="eastAsia" w:cs="宋体"/>
          <w:color w:val="000000" w:themeColor="text1"/>
          <w14:textFill>
            <w14:solidFill>
              <w14:schemeClr w14:val="tx1"/>
            </w14:solidFill>
          </w14:textFill>
        </w:rPr>
        <w:t>不重复计取)</w:t>
      </w:r>
    </w:p>
    <w:p w14:paraId="180A5C92">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（2）按照单价计算的原招标清单项中没有的新增的</w:t>
      </w:r>
      <w:r>
        <w:rPr>
          <w:rFonts w:hint="eastAsia"/>
          <w:color w:val="000000" w:themeColor="text1"/>
          <w14:textFill>
            <w14:solidFill>
              <w14:schemeClr w14:val="tx1"/>
            </w14:solidFill>
          </w14:textFill>
        </w:rPr>
        <w:t>技术</w:t>
      </w:r>
      <w:r>
        <w:rPr>
          <w:color w:val="000000" w:themeColor="text1"/>
          <w14:textFill>
            <w14:solidFill>
              <w14:schemeClr w14:val="tx1"/>
            </w14:solidFill>
          </w14:textFill>
        </w:rPr>
        <w:t>措施项目费，应按照实际发生变化的措施项目，按照第</w:t>
      </w:r>
      <w:r>
        <w:rPr>
          <w:rFonts w:hint="eastAsia"/>
          <w:color w:val="000000" w:themeColor="text1"/>
          <w:lang w:bidi="ar"/>
          <w14:textFill>
            <w14:solidFill>
              <w14:schemeClr w14:val="tx1"/>
            </w14:solidFill>
          </w14:textFill>
        </w:rPr>
        <w:t>6.3.1</w:t>
      </w:r>
      <w:r>
        <w:rPr>
          <w:color w:val="000000" w:themeColor="text1"/>
          <w14:textFill>
            <w14:solidFill>
              <w14:schemeClr w14:val="tx1"/>
            </w14:solidFill>
          </w14:textFill>
        </w:rPr>
        <w:t>项</w:t>
      </w:r>
      <w:r>
        <w:rPr>
          <w:rFonts w:hint="eastAsia"/>
          <w:color w:val="000000" w:themeColor="text1"/>
          <w14:textFill>
            <w14:solidFill>
              <w14:schemeClr w14:val="tx1"/>
            </w14:solidFill>
          </w14:textFill>
        </w:rPr>
        <w:t>C目</w:t>
      </w:r>
      <w:r>
        <w:rPr>
          <w:color w:val="000000" w:themeColor="text1"/>
          <w14:textFill>
            <w14:solidFill>
              <w14:schemeClr w14:val="tx1"/>
            </w14:solidFill>
          </w14:textFill>
        </w:rPr>
        <w:t xml:space="preserve">〔变更估价原则〕约定执行； </w:t>
      </w:r>
    </w:p>
    <w:p w14:paraId="374DBBB1">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（3）按系数计算的措施项目费</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安全文明施工费按本节“</w:t>
      </w:r>
      <w:r>
        <w:rPr>
          <w:rFonts w:hint="eastAsia"/>
          <w:color w:val="000000" w:themeColor="text1"/>
          <w:lang w:bidi="ar"/>
          <w14:textFill>
            <w14:solidFill>
              <w14:schemeClr w14:val="tx1"/>
            </w14:solidFill>
          </w14:textFill>
        </w:rPr>
        <w:t>（</w:t>
      </w:r>
      <w:r>
        <w:rPr>
          <w:color w:val="000000" w:themeColor="text1"/>
          <w:lang w:bidi="ar"/>
          <w14:textFill>
            <w14:solidFill>
              <w14:schemeClr w14:val="tx1"/>
            </w14:solidFill>
          </w14:textFill>
        </w:rPr>
        <w:t>1</w:t>
      </w:r>
      <w:r>
        <w:rPr>
          <w:rFonts w:hint="eastAsia"/>
          <w:color w:val="000000" w:themeColor="text1"/>
          <w:lang w:bidi="ar"/>
          <w14:textFill>
            <w14:solidFill>
              <w14:schemeClr w14:val="tx1"/>
            </w14:solidFill>
          </w14:textFill>
        </w:rPr>
        <w:t>）</w:t>
      </w:r>
      <w:r>
        <w:rPr>
          <w:color w:val="000000" w:themeColor="text1"/>
          <w14:textFill>
            <w14:solidFill>
              <w14:schemeClr w14:val="tx1"/>
            </w14:solidFill>
          </w14:textFill>
        </w:rPr>
        <w:t>”约定计取</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，应按照</w:t>
      </w:r>
      <w:r>
        <w:rPr>
          <w:rFonts w:hint="eastAsia"/>
          <w:color w:val="000000" w:themeColor="text1"/>
          <w14:textFill>
            <w14:solidFill>
              <w14:schemeClr w14:val="tx1"/>
            </w14:solidFill>
          </w14:textFill>
        </w:rPr>
        <w:t>《重庆市建设工程费用定额》（CQFYDE-2018）规定的计费基础*承包人报价费率*《重庆市建设工程费用定额》（CQFYDE-2018）规定的计取标准*承包人报价费率，此条承包人报价费率和</w:t>
      </w:r>
      <w:r>
        <w:rPr>
          <w:rFonts w:hint="eastAsia"/>
          <w:color w:val="000000" w:themeColor="text1"/>
          <w:lang w:bidi="ar"/>
          <w14:textFill>
            <w14:solidFill>
              <w14:schemeClr w14:val="tx1"/>
            </w14:solidFill>
          </w14:textFill>
        </w:rPr>
        <w:t>本节C款</w:t>
      </w:r>
      <w:r>
        <w:rPr>
          <w:color w:val="000000" w:themeColor="text1"/>
          <w:lang w:bidi="ar"/>
          <w14:textFill>
            <w14:solidFill>
              <w14:schemeClr w14:val="tx1"/>
            </w14:solidFill>
          </w14:textFill>
        </w:rPr>
        <w:t>计价办法</w:t>
      </w:r>
      <w:r>
        <w:rPr>
          <w:rFonts w:hint="eastAsia"/>
          <w:color w:val="000000" w:themeColor="text1"/>
          <w:lang w:bidi="ar"/>
          <w14:textFill>
            <w14:solidFill>
              <w14:schemeClr w14:val="tx1"/>
            </w14:solidFill>
          </w14:textFill>
        </w:rPr>
        <w:t>约定的</w:t>
      </w:r>
      <w:r>
        <w:rPr>
          <w:rFonts w:hint="eastAsia"/>
          <w:color w:val="000000" w:themeColor="text1"/>
          <w14:textFill>
            <w14:solidFill>
              <w14:schemeClr w14:val="tx1"/>
            </w14:solidFill>
          </w14:textFill>
        </w:rPr>
        <w:t>不重复计取)）</w:t>
      </w:r>
      <w:r>
        <w:rPr>
          <w:color w:val="000000" w:themeColor="text1"/>
          <w14:textFill>
            <w14:solidFill>
              <w14:schemeClr w14:val="tx1"/>
            </w14:solidFill>
          </w14:textFill>
        </w:rPr>
        <w:t xml:space="preserve">； </w:t>
      </w:r>
    </w:p>
    <w:p w14:paraId="669E8798">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xml:space="preserve">（4）如果承包人未事前将拟实施的方案提交给发包人确认，则应视为工程变更不引起措施项目费的调整或承包人放弃调整措施项目费的权利。 </w:t>
      </w:r>
    </w:p>
    <w:p w14:paraId="65DDDCF4">
      <w:pPr>
        <w:pStyle w:val="2"/>
        <w:rPr>
          <w:rFonts w:ascii="宋体" w:hAnsi="宋体" w:eastAsia="宋体" w:cs="宋体"/>
          <w:b/>
          <w:sz w:val="24"/>
        </w:rPr>
      </w:pPr>
      <w:r>
        <w:rPr>
          <w:rFonts w:hint="eastAsia" w:ascii="宋体" w:hAnsi="宋体" w:eastAsia="宋体" w:cs="宋体"/>
          <w:b/>
          <w:sz w:val="24"/>
        </w:rPr>
        <w:t xml:space="preserve"> 第七条 计量原则</w:t>
      </w:r>
    </w:p>
    <w:p w14:paraId="028F790D">
      <w:pPr>
        <w:spacing w:line="360" w:lineRule="auto"/>
        <w:jc w:val="left"/>
        <w:rPr>
          <w:rFonts w:ascii="宋体" w:hAnsi="宋体"/>
          <w:b/>
          <w:color w:val="000000" w:themeColor="text1"/>
          <w:szCs w:val="21"/>
          <w14:textFill>
            <w14:solidFill>
              <w14:schemeClr w14:val="tx1"/>
            </w14:solidFill>
          </w14:textFill>
        </w:rPr>
      </w:pPr>
      <w:r>
        <w:rPr>
          <w:rFonts w:hint="eastAsia" w:ascii="宋体" w:hAnsi="宋体" w:eastAsia="宋体" w:cs="宋体"/>
          <w:b/>
          <w:sz w:val="24"/>
        </w:rPr>
        <w:t>7.1</w:t>
      </w:r>
      <w:r>
        <w:rPr>
          <w:rFonts w:hint="eastAsia" w:ascii="宋体" w:hAnsi="宋体"/>
          <w:b/>
          <w:color w:val="000000" w:themeColor="text1"/>
          <w:szCs w:val="21"/>
          <w14:textFill>
            <w14:solidFill>
              <w14:schemeClr w14:val="tx1"/>
            </w14:solidFill>
          </w14:textFill>
        </w:rPr>
        <w:t>计量原则</w:t>
      </w:r>
    </w:p>
    <w:p w14:paraId="1343A5A9">
      <w:pPr>
        <w:tabs>
          <w:tab w:val="left" w:pos="1134"/>
        </w:tabs>
        <w:spacing w:line="360" w:lineRule="auto"/>
        <w:ind w:firstLine="420" w:firstLineChars="200"/>
        <w:jc w:val="left"/>
      </w:pPr>
      <w:r>
        <w:rPr>
          <w:rFonts w:hint="eastAsia" w:ascii="宋体" w:hAnsi="宋体"/>
          <w:color w:val="000000" w:themeColor="text1"/>
          <w:szCs w:val="21"/>
          <w14:textFill>
            <w14:solidFill>
              <w14:schemeClr w14:val="tx1"/>
            </w14:solidFill>
          </w14:textFill>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2804CCC9">
      <w:pPr>
        <w:spacing w:line="500" w:lineRule="exact"/>
        <w:rPr>
          <w:rFonts w:ascii="宋体" w:hAnsi="宋体" w:eastAsia="宋体" w:cs="宋体"/>
          <w:b/>
          <w:sz w:val="24"/>
        </w:rPr>
      </w:pPr>
      <w:r>
        <w:rPr>
          <w:rFonts w:hint="eastAsia" w:ascii="宋体" w:hAnsi="宋体" w:eastAsia="宋体" w:cs="宋体"/>
          <w:b/>
          <w:sz w:val="24"/>
        </w:rPr>
        <w:t>第八条 结算原则</w:t>
      </w:r>
    </w:p>
    <w:p w14:paraId="531990E6">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006FF6E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0892794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（注：须由九龙坡区财政局（或审计局）审核（计）的结算项目，最终结算价款以九龙坡区财政局（或审计局）审核（计）金额为准。）</w:t>
      </w:r>
    </w:p>
    <w:p w14:paraId="2661443B">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（1）分部分项工程：</w:t>
      </w:r>
    </w:p>
    <w:p w14:paraId="0073E7BB">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①已标价工程量清单子目综合单价按合同约定无需调整的，以按照竣工图和第7.1项〔计量原则〕约定确定的工程量乘以相应的已标价工程量清单子目综合单价确定该部分分部分项工程结算价</w:t>
      </w:r>
      <w:r>
        <w:rPr>
          <w:rFonts w:hint="eastAsia" w:ascii="宋体" w:hAnsi="宋体"/>
          <w:color w:val="000000" w:themeColor="text1"/>
          <w:szCs w:val="21"/>
          <w14:textFill>
            <w14:solidFill>
              <w14:schemeClr w14:val="tx1"/>
            </w14:solidFill>
          </w14:textFill>
        </w:rPr>
        <w:t>；</w:t>
      </w:r>
    </w:p>
    <w:p w14:paraId="5F048B8F">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②已标价工程量清单子目综合单价按第5.1款〔严重不平衡报价引起的调整〕约定需要修正综合单价的，结算工程量超过已标价工程量</w:t>
      </w:r>
      <w:r>
        <w:rPr>
          <w:rFonts w:hint="eastAsia" w:ascii="微软雅黑" w:hAnsi="微软雅黑" w:eastAsia="微软雅黑" w:cs="微软雅黑"/>
          <w:color w:val="000000" w:themeColor="text1"/>
          <w:szCs w:val="21"/>
          <w:u w:val="single"/>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15%的，超出部分工程量乘以按第5.1款〔严重不平衡报价引起的调整〕约定修正综合单价确定该部分分部分项工程结算价</w:t>
      </w:r>
      <w:r>
        <w:rPr>
          <w:rFonts w:hint="eastAsia" w:ascii="宋体" w:hAnsi="宋体"/>
          <w:color w:val="000000" w:themeColor="text1"/>
          <w:szCs w:val="21"/>
          <w14:textFill>
            <w14:solidFill>
              <w14:schemeClr w14:val="tx1"/>
            </w14:solidFill>
          </w14:textFill>
        </w:rPr>
        <w:t>；</w:t>
      </w:r>
    </w:p>
    <w:p w14:paraId="34D18435">
      <w:pPr>
        <w:pStyle w:val="2"/>
        <w:tabs>
          <w:tab w:val="left" w:pos="546"/>
          <w:tab w:val="left" w:pos="711"/>
        </w:tabs>
        <w:spacing w:line="360" w:lineRule="auto"/>
        <w:ind w:firstLine="210" w:firstLineChars="100"/>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③投标时未填入单价及合价的清单项，按该清单项单价、总价按0进行修正(即视为该项工作内容的报价已包括在其他项目报价内)。结算时，实际完成工程量大于招标工程量的，该清单项目按</w:t>
      </w:r>
      <w:r>
        <w:rPr>
          <w:rFonts w:ascii="宋体" w:hAnsi="宋体"/>
          <w:color w:val="000000" w:themeColor="text1"/>
          <w:szCs w:val="21"/>
          <w:u w:val="single"/>
          <w14:textFill>
            <w14:solidFill>
              <w14:schemeClr w14:val="tx1"/>
            </w14:solidFill>
          </w14:textFill>
        </w:rPr>
        <w:t>0</w:t>
      </w:r>
      <w:r>
        <w:rPr>
          <w:rFonts w:hint="eastAsia" w:ascii="宋体" w:hAnsi="宋体"/>
          <w:color w:val="000000" w:themeColor="text1"/>
          <w:szCs w:val="21"/>
          <w:u w:val="single"/>
          <w14:textFill>
            <w14:solidFill>
              <w14:schemeClr w14:val="tx1"/>
            </w14:solidFill>
          </w14:textFill>
        </w:rPr>
        <w:t>办理结算；实际完成工程量少于招标工程量的，结算时对未实施部分进行费用扣减，未实施部分按第6.3.1第</w:t>
      </w:r>
      <w:r>
        <w:rPr>
          <w:rFonts w:ascii="宋体" w:hAnsi="宋体"/>
          <w:color w:val="000000" w:themeColor="text1"/>
          <w:szCs w:val="21"/>
          <w:u w:val="single"/>
          <w14:textFill>
            <w14:solidFill>
              <w14:schemeClr w14:val="tx1"/>
            </w14:solidFill>
          </w14:textFill>
        </w:rPr>
        <w:t>C</w:t>
      </w:r>
      <w:r>
        <w:rPr>
          <w:rFonts w:hint="eastAsia" w:ascii="宋体" w:hAnsi="宋体"/>
          <w:color w:val="000000" w:themeColor="text1"/>
          <w:szCs w:val="21"/>
          <w:u w:val="single"/>
          <w14:textFill>
            <w14:solidFill>
              <w14:schemeClr w14:val="tx1"/>
            </w14:solidFill>
          </w14:textFill>
        </w:rPr>
        <w:t>款〔变更估价原则〕约定确定的综合单价乘以按照7.1</w:t>
      </w:r>
      <w:r>
        <w:rPr>
          <w:rFonts w:ascii="宋体" w:hAnsi="宋体"/>
          <w:color w:val="000000" w:themeColor="text1"/>
          <w:szCs w:val="21"/>
          <w:u w:val="single"/>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计量原则)确定的未实施部分的工程量进行扣减；</w:t>
      </w:r>
    </w:p>
    <w:p w14:paraId="4D84D231">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④</w:t>
      </w:r>
      <w:r>
        <w:rPr>
          <w:rFonts w:hint="eastAsia"/>
          <w:sz w:val="24"/>
        </w:rPr>
        <w:t>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设计变更同样适用此条款)</w:t>
      </w:r>
    </w:p>
    <w:p w14:paraId="73E39FC6">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⑤</w:t>
      </w:r>
      <w:r>
        <w:rPr>
          <w:rFonts w:hint="eastAsia" w:ascii="宋体" w:hAnsi="宋体"/>
          <w:color w:val="000000" w:themeColor="text1"/>
          <w:szCs w:val="21"/>
          <w:u w:val="single"/>
          <w14:textFill>
            <w14:solidFill>
              <w14:schemeClr w14:val="tx1"/>
            </w14:solidFill>
          </w14:textFill>
        </w:rPr>
        <w:t>合同、已标价工程量清单和招标文件另有约定的，按照其约定执行</w:t>
      </w:r>
      <w:r>
        <w:rPr>
          <w:rFonts w:hint="eastAsia" w:ascii="宋体" w:hAnsi="宋体"/>
          <w:color w:val="000000" w:themeColor="text1"/>
          <w:szCs w:val="21"/>
          <w14:textFill>
            <w14:solidFill>
              <w14:schemeClr w14:val="tx1"/>
            </w14:solidFill>
          </w14:textFill>
        </w:rPr>
        <w:t>。</w:t>
      </w:r>
    </w:p>
    <w:p w14:paraId="050D2173">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（2）措施项目：</w:t>
      </w:r>
    </w:p>
    <w:p w14:paraId="2A42576A">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①组织措施费（安全文明施工费除外）按投标时的费率进行结算，如投标报价费率高于《重庆市建设工程费用定额》（CQFYDE-2018）规定费率，则按《重庆市建设工程费用定额》（CQFYDE-2018）规定费率执行。</w:t>
      </w:r>
    </w:p>
    <w:p w14:paraId="51F1F26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②技术措施费：以项计列的技术措施费，当项目竣工结算金额与合同金额相比，增加/减少在</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0%以内时，</w:t>
      </w:r>
      <w:r>
        <w:rPr>
          <w:rFonts w:hint="eastAsia"/>
          <w:color w:val="000000" w:themeColor="text1"/>
          <w14:textFill>
            <w14:solidFill>
              <w14:schemeClr w14:val="tx1"/>
            </w14:solidFill>
          </w14:textFill>
        </w:rPr>
        <w:t>以项为单位计列的技术措施费包干使用，增加超过1</w:t>
      </w:r>
      <w:r>
        <w:rPr>
          <w:color w:val="000000" w:themeColor="text1"/>
          <w14:textFill>
            <w14:solidFill>
              <w14:schemeClr w14:val="tx1"/>
            </w14:solidFill>
          </w14:textFill>
        </w:rPr>
        <w:t>0%时</w:t>
      </w:r>
      <w:r>
        <w:rPr>
          <w:rFonts w:hint="eastAsia"/>
          <w:color w:val="000000" w:themeColor="text1"/>
          <w14:textFill>
            <w14:solidFill>
              <w14:schemeClr w14:val="tx1"/>
            </w14:solidFill>
          </w14:textFill>
        </w:rPr>
        <w:t>，该项措施费结算价=中标措施费</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（竣工结算金额-合同金额）/合同金额</w:t>
      </w:r>
      <w:r>
        <w:rPr>
          <w:color w:val="000000" w:themeColor="text1"/>
          <w14:textFill>
            <w14:solidFill>
              <w14:schemeClr w14:val="tx1"/>
            </w14:solidFill>
          </w14:textFill>
        </w:rPr>
        <w:t>-0.1）），</w:t>
      </w:r>
      <w:r>
        <w:rPr>
          <w:rFonts w:hint="eastAsia"/>
          <w:color w:val="000000" w:themeColor="text1"/>
          <w14:textFill>
            <w14:solidFill>
              <w14:schemeClr w14:val="tx1"/>
            </w14:solidFill>
          </w14:textFill>
        </w:rPr>
        <w:t>减少超过1</w:t>
      </w:r>
      <w:r>
        <w:rPr>
          <w:color w:val="000000" w:themeColor="text1"/>
          <w14:textFill>
            <w14:solidFill>
              <w14:schemeClr w14:val="tx1"/>
            </w14:solidFill>
          </w14:textFill>
        </w:rPr>
        <w:t>0%时</w:t>
      </w:r>
      <w:r>
        <w:rPr>
          <w:rFonts w:hint="eastAsia"/>
          <w:color w:val="000000" w:themeColor="text1"/>
          <w14:textFill>
            <w14:solidFill>
              <w14:schemeClr w14:val="tx1"/>
            </w14:solidFill>
          </w14:textFill>
        </w:rPr>
        <w:t>，该项措施费结算价=中标措施费</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（竣工结算金额-合同金额）/合同金额</w:t>
      </w:r>
      <w:r>
        <w:rPr>
          <w:color w:val="000000" w:themeColor="text1"/>
          <w14:textFill>
            <w14:solidFill>
              <w14:schemeClr w14:val="tx1"/>
            </w14:solidFill>
          </w14:textFill>
        </w:rPr>
        <w:t>+0.1））；</w:t>
      </w:r>
      <w:r>
        <w:rPr>
          <w:rFonts w:hint="eastAsia"/>
          <w:color w:val="000000" w:themeColor="text1"/>
          <w14:textFill>
            <w14:solidFill>
              <w14:schemeClr w14:val="tx1"/>
            </w14:solidFill>
          </w14:textFill>
        </w:rPr>
        <w:t>以清单编码、项目名称、项目特征、工程量、综合单价计列的技术措施费，按本节〔结算原则〕分部分项结算原则约定执行。（注：本条所指的竣工结算金额均指分部分项工程量清单竣工结算合计金额，合同金额均指分部分项中标合计金额）</w:t>
      </w:r>
    </w:p>
    <w:p w14:paraId="7034BE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③工程变更引起施工方案改变使技术措施新增清单项目的，新增清单措施费项目经监理人、跟踪审计单位、发包人确认后按</w:t>
      </w:r>
      <w:r>
        <w:rPr>
          <w:rFonts w:hint="eastAsia" w:ascii="宋体" w:hAnsi="宋体"/>
          <w:color w:val="000000" w:themeColor="text1"/>
          <w:szCs w:val="21"/>
          <w:u w:val="single"/>
          <w14:textFill>
            <w14:solidFill>
              <w14:schemeClr w14:val="tx1"/>
            </w14:solidFill>
          </w14:textFill>
        </w:rPr>
        <w:t>第6.3.1第</w:t>
      </w:r>
      <w:r>
        <w:rPr>
          <w:rFonts w:ascii="宋体" w:hAnsi="宋体"/>
          <w:color w:val="000000" w:themeColor="text1"/>
          <w:szCs w:val="21"/>
          <w:u w:val="single"/>
          <w14:textFill>
            <w14:solidFill>
              <w14:schemeClr w14:val="tx1"/>
            </w14:solidFill>
          </w14:textFill>
        </w:rPr>
        <w:t>C</w:t>
      </w:r>
      <w:r>
        <w:rPr>
          <w:rFonts w:hint="eastAsia" w:ascii="宋体" w:hAnsi="宋体"/>
          <w:color w:val="000000" w:themeColor="text1"/>
          <w:szCs w:val="21"/>
          <w:u w:val="single"/>
          <w14:textFill>
            <w14:solidFill>
              <w14:schemeClr w14:val="tx1"/>
            </w14:solidFill>
          </w14:textFill>
        </w:rPr>
        <w:t>款〔变更估价原则〕</w:t>
      </w:r>
      <w:r>
        <w:rPr>
          <w:rFonts w:hint="eastAsia"/>
          <w:color w:val="000000" w:themeColor="text1"/>
          <w14:textFill>
            <w14:solidFill>
              <w14:schemeClr w14:val="tx1"/>
            </w14:solidFill>
          </w14:textFill>
        </w:rPr>
        <w:t>约定执行。</w:t>
      </w:r>
    </w:p>
    <w:p w14:paraId="346FC307">
      <w:pPr>
        <w:tabs>
          <w:tab w:val="left" w:pos="711"/>
          <w:tab w:val="left" w:pos="2580"/>
        </w:tabs>
        <w:spacing w:line="360" w:lineRule="auto"/>
        <w:ind w:right="105" w:rightChars="50" w:firstLine="420" w:firstLineChars="200"/>
        <w:jc w:val="left"/>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④安全文明施工费</w:t>
      </w:r>
      <w:r>
        <w:rPr>
          <w:rFonts w:hint="eastAsia" w:cs="宋体"/>
          <w:color w:val="000000" w:themeColor="text1"/>
          <w:lang w:bidi="ar"/>
          <w14:textFill>
            <w14:solidFill>
              <w14:schemeClr w14:val="tx1"/>
            </w14:solidFill>
          </w14:textFill>
        </w:rPr>
        <w:t>按照重</w:t>
      </w:r>
      <w:r>
        <w:rPr>
          <w:rFonts w:hint="eastAsia"/>
          <w:bCs/>
          <w:snapToGrid w:val="0"/>
          <w:color w:val="000000" w:themeColor="text1"/>
          <w14:textFill>
            <w14:solidFill>
              <w14:schemeClr w14:val="tx1"/>
            </w14:solidFill>
          </w14:textFill>
        </w:rPr>
        <w:t>庆市住房和城乡建设委员会关于修订发布</w:t>
      </w:r>
      <w:r>
        <w:rPr>
          <w:bCs/>
          <w:snapToGrid w:val="0"/>
          <w:color w:val="000000" w:themeColor="text1"/>
          <w14:textFill>
            <w14:solidFill>
              <w14:schemeClr w14:val="tx1"/>
            </w14:solidFill>
          </w14:textFill>
        </w:rPr>
        <w:t>《</w:t>
      </w:r>
      <w:r>
        <w:rPr>
          <w:rFonts w:hint="eastAsia"/>
          <w:bCs/>
          <w:snapToGrid w:val="0"/>
          <w:color w:val="000000" w:themeColor="text1"/>
          <w14:textFill>
            <w14:solidFill>
              <w14:schemeClr w14:val="tx1"/>
            </w14:solidFill>
          </w14:textFill>
        </w:rPr>
        <w:t>重庆市建设工程安全文明施工费计取及使用管理规定</w:t>
      </w:r>
      <w:r>
        <w:rPr>
          <w:bCs/>
          <w:snapToGrid w:val="0"/>
          <w:color w:val="000000" w:themeColor="text1"/>
          <w14:textFill>
            <w14:solidFill>
              <w14:schemeClr w14:val="tx1"/>
            </w14:solidFill>
          </w14:textFill>
        </w:rPr>
        <w:t>&gt;</w:t>
      </w:r>
      <w:r>
        <w:rPr>
          <w:rFonts w:hint="eastAsia"/>
          <w:bCs/>
          <w:snapToGrid w:val="0"/>
          <w:color w:val="000000" w:themeColor="text1"/>
          <w14:textFill>
            <w14:solidFill>
              <w14:schemeClr w14:val="tx1"/>
            </w14:solidFill>
          </w14:textFill>
        </w:rPr>
        <w:t>的通知》（渝建管〔</w:t>
      </w:r>
      <w:r>
        <w:rPr>
          <w:bCs/>
          <w:snapToGrid w:val="0"/>
          <w:color w:val="000000" w:themeColor="text1"/>
          <w14:textFill>
            <w14:solidFill>
              <w14:schemeClr w14:val="tx1"/>
            </w14:solidFill>
          </w14:textFill>
        </w:rPr>
        <w:t>20</w:t>
      </w:r>
      <w:r>
        <w:rPr>
          <w:rFonts w:hint="eastAsia"/>
          <w:bCs/>
          <w:snapToGrid w:val="0"/>
          <w:color w:val="000000" w:themeColor="text1"/>
          <w14:textFill>
            <w14:solidFill>
              <w14:schemeClr w14:val="tx1"/>
            </w14:solidFill>
          </w14:textFill>
        </w:rPr>
        <w:t>2</w:t>
      </w:r>
      <w:r>
        <w:rPr>
          <w:bCs/>
          <w:snapToGrid w:val="0"/>
          <w:color w:val="000000" w:themeColor="text1"/>
          <w14:textFill>
            <w14:solidFill>
              <w14:schemeClr w14:val="tx1"/>
            </w14:solidFill>
          </w14:textFill>
        </w:rPr>
        <w:t>4〕</w:t>
      </w:r>
      <w:r>
        <w:rPr>
          <w:rFonts w:hint="eastAsia"/>
          <w:bCs/>
          <w:snapToGrid w:val="0"/>
          <w:color w:val="000000" w:themeColor="text1"/>
          <w14:textFill>
            <w14:solidFill>
              <w14:schemeClr w14:val="tx1"/>
            </w14:solidFill>
          </w14:textFill>
        </w:rPr>
        <w:t>38</w:t>
      </w:r>
      <w:r>
        <w:rPr>
          <w:bCs/>
          <w:snapToGrid w:val="0"/>
          <w:color w:val="000000" w:themeColor="text1"/>
          <w14:textFill>
            <w14:solidFill>
              <w14:schemeClr w14:val="tx1"/>
            </w14:solidFill>
          </w14:textFill>
        </w:rPr>
        <w:t>号）</w:t>
      </w:r>
      <w:r>
        <w:rPr>
          <w:rFonts w:hint="eastAsia" w:cs="宋体"/>
          <w:color w:val="000000" w:themeColor="text1"/>
          <w:lang w:bidi="ar"/>
          <w14:textFill>
            <w14:solidFill>
              <w14:schemeClr w14:val="tx1"/>
            </w14:solidFill>
          </w14:textFill>
        </w:rPr>
        <w:t>的规定进行结算。</w:t>
      </w:r>
      <w:r>
        <w:rPr>
          <w:rFonts w:hint="eastAsia" w:ascii="宋体" w:hAnsi="宋体"/>
          <w:color w:val="000000" w:themeColor="text1"/>
          <w:szCs w:val="21"/>
          <w14:textFill>
            <w14:solidFill>
              <w14:schemeClr w14:val="tx1"/>
            </w14:solidFill>
          </w14:textFill>
        </w:rPr>
        <w:t>变更部分，按照第</w:t>
      </w:r>
      <w:r>
        <w:rPr>
          <w:rFonts w:ascii="宋体" w:hAnsi="宋体"/>
          <w:color w:val="000000" w:themeColor="text1"/>
          <w:szCs w:val="21"/>
          <w14:textFill>
            <w14:solidFill>
              <w14:schemeClr w14:val="tx1"/>
            </w14:solidFill>
          </w14:textFill>
        </w:rPr>
        <w:t>6.3.1</w:t>
      </w:r>
      <w:r>
        <w:rPr>
          <w:rFonts w:hint="eastAsia" w:ascii="宋体" w:hAnsi="宋体"/>
          <w:color w:val="000000" w:themeColor="text1"/>
          <w:szCs w:val="21"/>
          <w14:textFill>
            <w14:solidFill>
              <w14:schemeClr w14:val="tx1"/>
            </w14:solidFill>
          </w14:textFill>
        </w:rPr>
        <w:t>项〔变更估价原则〕约定执行。</w:t>
      </w:r>
      <w:r>
        <w:rPr>
          <w:rFonts w:hint="eastAsia" w:cs="宋体"/>
          <w:color w:val="000000" w:themeColor="text1"/>
          <w:lang w:bidi="ar"/>
          <w14:textFill>
            <w14:solidFill>
              <w14:schemeClr w14:val="tx1"/>
            </w14:solidFill>
          </w14:textFill>
        </w:rPr>
        <w:t>施工期间，若相关行政主管部门颁布了新的重庆市建设安全文明施工费计取及使用管理规定的，按新颁布的文件规定执行。</w:t>
      </w:r>
    </w:p>
    <w:p w14:paraId="5DEB8981">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（3）其他项目：</w:t>
      </w:r>
    </w:p>
    <w:p w14:paraId="0D872C92">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①材料（工程设备）暂估价：</w:t>
      </w:r>
      <w:r>
        <w:rPr>
          <w:rFonts w:hint="eastAsia" w:ascii="宋体" w:hAnsi="宋体"/>
          <w:color w:val="000000" w:themeColor="text1"/>
          <w:szCs w:val="21"/>
          <w:u w:val="single"/>
          <w14:textFill>
            <w14:solidFill>
              <w14:schemeClr w14:val="tx1"/>
            </w14:solidFill>
          </w14:textFill>
        </w:rPr>
        <w:t>按照第</w:t>
      </w:r>
      <w:r>
        <w:rPr>
          <w:rFonts w:ascii="宋体" w:hAnsi="宋体"/>
          <w:color w:val="000000" w:themeColor="text1"/>
          <w:szCs w:val="21"/>
          <w:u w:val="single"/>
          <w14:textFill>
            <w14:solidFill>
              <w14:schemeClr w14:val="tx1"/>
            </w14:solidFill>
          </w14:textFill>
        </w:rPr>
        <w:t>7.1</w:t>
      </w:r>
      <w:r>
        <w:rPr>
          <w:rFonts w:hint="eastAsia" w:ascii="宋体" w:hAnsi="宋体"/>
          <w:color w:val="000000" w:themeColor="text1"/>
          <w:szCs w:val="21"/>
          <w:u w:val="single"/>
          <w14:textFill>
            <w14:solidFill>
              <w14:schemeClr w14:val="tx1"/>
            </w14:solidFill>
          </w14:textFill>
        </w:rPr>
        <w:t>项〔计量原则〕约定及对应定额消耗量确定的数量乘以监理人、跟审单位、发包人根据市场行情认质核价确定的价格进行结算</w:t>
      </w:r>
      <w:r>
        <w:rPr>
          <w:rFonts w:hint="eastAsia" w:ascii="宋体" w:hAnsi="宋体"/>
          <w:color w:val="000000" w:themeColor="text1"/>
          <w:szCs w:val="21"/>
          <w14:textFill>
            <w14:solidFill>
              <w14:schemeClr w14:val="tx1"/>
            </w14:solidFill>
          </w14:textFill>
        </w:rPr>
        <w:t>。</w:t>
      </w:r>
    </w:p>
    <w:p w14:paraId="55740406">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②专业工程暂估价：</w:t>
      </w:r>
    </w:p>
    <w:p w14:paraId="263FA0CC">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1）对于不属于依法必须招标的暂估价项目：按发包人审定的价格进行结算</w:t>
      </w:r>
      <w:r>
        <w:rPr>
          <w:rFonts w:hint="eastAsia" w:ascii="宋体" w:hAnsi="宋体"/>
          <w:color w:val="000000" w:themeColor="text1"/>
          <w:szCs w:val="21"/>
          <w14:textFill>
            <w14:solidFill>
              <w14:schemeClr w14:val="tx1"/>
            </w14:solidFill>
          </w14:textFill>
        </w:rPr>
        <w:t>。</w:t>
      </w:r>
    </w:p>
    <w:p w14:paraId="2F208C32">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2）对于依法必须招标的暂估价项目：达到招标规模标准的暂估价内容，包括专业工程暂估价和材料设备暂估价均应招标确定，并按暂估价招标文件约定结算</w:t>
      </w:r>
      <w:r>
        <w:rPr>
          <w:rFonts w:hint="eastAsia" w:ascii="宋体" w:hAnsi="宋体"/>
          <w:color w:val="000000" w:themeColor="text1"/>
          <w:szCs w:val="21"/>
          <w14:textFill>
            <w14:solidFill>
              <w14:schemeClr w14:val="tx1"/>
            </w14:solidFill>
          </w14:textFill>
        </w:rPr>
        <w:t>。</w:t>
      </w:r>
    </w:p>
    <w:p w14:paraId="15F36249">
      <w:pPr>
        <w:spacing w:line="360" w:lineRule="auto"/>
        <w:ind w:right="105" w:rightChars="50"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3）总承包服务费：承包人在投标价中综合考虑，结算时不另行计取和支付</w:t>
      </w:r>
      <w:r>
        <w:rPr>
          <w:rFonts w:hint="eastAsia" w:ascii="宋体" w:hAnsi="宋体"/>
          <w:color w:val="000000" w:themeColor="text1"/>
          <w:szCs w:val="21"/>
          <w14:textFill>
            <w14:solidFill>
              <w14:schemeClr w14:val="tx1"/>
            </w14:solidFill>
          </w14:textFill>
        </w:rPr>
        <w:t>。</w:t>
      </w:r>
    </w:p>
    <w:p w14:paraId="5BC86988">
      <w:pPr>
        <w:pStyle w:val="2"/>
        <w:spacing w:line="360" w:lineRule="auto"/>
        <w:ind w:firstLine="420"/>
        <w:rPr>
          <w:rFonts w:ascii="宋体" w:hAnsi="宋体" w:eastAsia="宋体" w:cs="Times New Roman"/>
          <w:color w:val="000000" w:themeColor="text1"/>
          <w:szCs w:val="21"/>
          <w:u w:val="single"/>
          <w14:textFill>
            <w14:solidFill>
              <w14:schemeClr w14:val="tx1"/>
            </w14:solidFill>
          </w14:textFill>
        </w:rPr>
      </w:pPr>
      <w:r>
        <w:rPr>
          <w:rFonts w:ascii="宋体" w:hAnsi="宋体" w:eastAsia="宋体" w:cs="Times New Roman"/>
          <w:color w:val="000000" w:themeColor="text1"/>
          <w:szCs w:val="21"/>
          <w:u w:val="single"/>
          <w14:textFill>
            <w14:solidFill>
              <w14:schemeClr w14:val="tx1"/>
            </w14:solidFill>
          </w14:textFill>
        </w:rPr>
        <w:t>③</w:t>
      </w:r>
      <w:r>
        <w:rPr>
          <w:rFonts w:hint="eastAsia" w:ascii="宋体" w:hAnsi="宋体" w:eastAsia="宋体" w:cs="Times New Roman"/>
          <w:color w:val="000000" w:themeColor="text1"/>
          <w:szCs w:val="21"/>
          <w:u w:val="single"/>
          <w14:textFill>
            <w14:solidFill>
              <w14:schemeClr w14:val="tx1"/>
            </w14:solidFill>
          </w14:textFill>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4A9ED53C">
      <w:pPr>
        <w:pStyle w:val="2"/>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（4）价格调整：</w:t>
      </w:r>
      <w:r>
        <w:rPr>
          <w:rFonts w:hint="eastAsia" w:ascii="宋体" w:hAnsi="宋体"/>
          <w:color w:val="000000" w:themeColor="text1"/>
          <w:szCs w:val="21"/>
          <w:u w:val="single"/>
          <w14:textFill>
            <w14:solidFill>
              <w14:schemeClr w14:val="tx1"/>
            </w14:solidFill>
          </w14:textFill>
        </w:rPr>
        <w:t>不调整</w:t>
      </w:r>
      <w:r>
        <w:rPr>
          <w:rFonts w:hint="eastAsia" w:ascii="宋体" w:hAnsi="宋体"/>
          <w:color w:val="000000" w:themeColor="text1"/>
          <w:szCs w:val="21"/>
          <w14:textFill>
            <w14:solidFill>
              <w14:schemeClr w14:val="tx1"/>
            </w14:solidFill>
          </w14:textFill>
        </w:rPr>
        <w:t>。</w:t>
      </w:r>
    </w:p>
    <w:p w14:paraId="66101D38">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（5）工程变更、索赔与现场签证：</w:t>
      </w:r>
    </w:p>
    <w:p w14:paraId="3BFB9282">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52BFFC98">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2）索赔：按照第6.3.1项〔变更估价原则〕和本节结算原则约定执行。</w:t>
      </w:r>
    </w:p>
    <w:p w14:paraId="718E37C3">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3）现场签证：按照第6.3.1项〔变更估价原则〕和本节结算原则约定执行。</w:t>
      </w:r>
    </w:p>
    <w:p w14:paraId="2F4E18FA">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（6）奖励、罚金、违约金及其他费用：</w:t>
      </w:r>
      <w:r>
        <w:rPr>
          <w:rFonts w:hint="eastAsia" w:ascii="宋体" w:hAnsi="宋体"/>
          <w:color w:val="000000" w:themeColor="text1"/>
          <w:szCs w:val="21"/>
          <w:u w:val="single"/>
          <w14:textFill>
            <w14:solidFill>
              <w14:schemeClr w14:val="tx1"/>
            </w14:solidFill>
          </w14:textFill>
        </w:rPr>
        <w:t>按实进行结算</w:t>
      </w:r>
      <w:r>
        <w:rPr>
          <w:rFonts w:hint="eastAsia" w:ascii="宋体" w:hAnsi="宋体"/>
          <w:color w:val="000000" w:themeColor="text1"/>
          <w:szCs w:val="21"/>
          <w14:textFill>
            <w14:solidFill>
              <w14:schemeClr w14:val="tx1"/>
            </w14:solidFill>
          </w14:textFill>
        </w:rPr>
        <w:t>。</w:t>
      </w:r>
    </w:p>
    <w:p w14:paraId="66047F6A">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（7）规费：已标价工程量清单中规费费用按《重庆市建设工程费用定额》（CQFYDE-2018）执行，变更部分，按照第6.3.1项〔变更估价原则〕约定执行。</w:t>
      </w:r>
    </w:p>
    <w:p w14:paraId="76634A44">
      <w:pPr>
        <w:tabs>
          <w:tab w:val="left" w:pos="711"/>
          <w:tab w:val="left" w:pos="2580"/>
        </w:tabs>
        <w:spacing w:line="360" w:lineRule="auto"/>
        <w:ind w:right="105" w:rightChars="50" w:firstLine="420" w:firstLineChars="200"/>
        <w:jc w:val="left"/>
        <w:textAlignment w:val="baseline"/>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14E69A3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24E1A45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（四）如项目约定有甲供材料时，甲供材料由发包人与材料供应方单独结算，不计入项目结算内。</w:t>
      </w:r>
    </w:p>
    <w:p w14:paraId="1830F21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（五）合同约定其他费用：</w:t>
      </w:r>
    </w:p>
    <w:p w14:paraId="71479F2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1）与周边其他施工单位相互协调的费用由承包人承担，不另行计取；承包人应积极配合发包人的管线迁改工作，并为其迁改工作提供便利，相关费用不另行计取。</w:t>
      </w:r>
    </w:p>
    <w:p w14:paraId="65B31BE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2）由于进度款支付比例、审计时间较长等因素产生的资金占用、融资、垫资等风险由承包人承担，不另行计取。</w:t>
      </w:r>
    </w:p>
    <w:p w14:paraId="1BBDAF0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3）高温补贴和迎接各类检查由承包人承担，不另行计取。</w:t>
      </w:r>
    </w:p>
    <w:p w14:paraId="7D38FFA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4）因建设需求，建设单位调整建设范围或内容的，引起的施工范围调整，不作为承包人索赔的依据。</w:t>
      </w:r>
    </w:p>
    <w:p w14:paraId="19CC1EF3">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0082C92A">
      <w:pPr>
        <w:spacing w:line="360" w:lineRule="auto"/>
        <w:ind w:firstLine="141" w:firstLineChars="59"/>
        <w:rPr>
          <w:rFonts w:ascii="宋体" w:hAnsi="宋体" w:eastAsia="宋体" w:cs="宋体"/>
          <w:kern w:val="0"/>
          <w:sz w:val="24"/>
        </w:rPr>
      </w:pPr>
      <w:r>
        <w:rPr>
          <w:rFonts w:hint="eastAsia" w:ascii="宋体" w:hAnsi="宋体" w:eastAsia="宋体" w:cs="宋体"/>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23A4C4A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27DF015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8）本项目采用固定单价合同，除以上有特殊约定外，结算时不因工程量的增减调整中标综合单价。</w:t>
      </w:r>
    </w:p>
    <w:p w14:paraId="6C69FBF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F31F55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64FD7B7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11）按政策和合同约定的由中标人交纳的各种保险费由承包人自行投保，保险费由承包人承担并支付。</w:t>
      </w:r>
    </w:p>
    <w:p w14:paraId="22D3EFE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12）“智慧工地”建设、施工中采用BIM技术，按建设行政主管部门及园区要求执行，其费用包含在投标报价中（如果有）。</w:t>
      </w:r>
    </w:p>
    <w:p w14:paraId="7B8E9B2B">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13）承包人临时设施及员工生活产生的建筑垃圾清理、外运和弃碴等所发生的费用，由承包人自行承担，不另行计取。 </w:t>
      </w:r>
    </w:p>
    <w:p w14:paraId="2B6C00C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14）因承包人原因造成临时设施及围墙、施工道路等二次及多次安拆、搬运、搭设等内容的费用，不另行计取。 </w:t>
      </w:r>
    </w:p>
    <w:p w14:paraId="3591BA7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15）承包人施工场地以及相邻出入口的施工道路的维修、场地和道路的排水、维修，不另行计取。 </w:t>
      </w:r>
    </w:p>
    <w:p w14:paraId="17F2B2BA">
      <w:pPr>
        <w:spacing w:line="360" w:lineRule="auto"/>
        <w:rPr>
          <w:rFonts w:ascii="宋体" w:hAnsi="宋体" w:eastAsia="宋体" w:cs="宋体"/>
          <w:kern w:val="0"/>
          <w:sz w:val="24"/>
        </w:rPr>
      </w:pPr>
      <w:r>
        <w:rPr>
          <w:rFonts w:hint="eastAsia" w:ascii="宋体" w:hAnsi="宋体" w:eastAsia="宋体" w:cs="宋体"/>
          <w:kern w:val="0"/>
          <w:sz w:val="24"/>
        </w:rPr>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7CA851EC">
      <w:pPr>
        <w:spacing w:line="360" w:lineRule="auto"/>
        <w:ind w:firstLine="141" w:firstLineChars="59"/>
        <w:rPr>
          <w:rFonts w:ascii="宋体" w:hAnsi="宋体" w:eastAsia="宋体" w:cs="宋体"/>
          <w:kern w:val="0"/>
          <w:sz w:val="24"/>
        </w:rPr>
      </w:pPr>
      <w:r>
        <w:rPr>
          <w:rFonts w:hint="eastAsia" w:ascii="宋体" w:hAnsi="宋体" w:eastAsia="宋体" w:cs="宋体"/>
          <w:kern w:val="0"/>
          <w:sz w:val="24"/>
        </w:rPr>
        <w:t xml:space="preserve">   17）承包人应遵守政府有关主管部门对施工噪音以及环境保护和安全生产等的管理规定，并按规定办理有关手续所发生的费用，不另行计取。 </w:t>
      </w:r>
    </w:p>
    <w:p w14:paraId="37C7DBB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18）工程材料、成品、半成品的场内二次或多次搬运费，不另行计取 。</w:t>
      </w:r>
    </w:p>
    <w:p w14:paraId="0CBAE2A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19）承包人应如实报送竣工结算，如承包人报送的竣工结算送审金额经发包人委托的第三方咨询公司内审完成后，内审金额与承包人的竣工结算送审金额相比，审减率超过5%（含5%）的（审减率=（送审金额-审定金额）/送审金额*100%），承包人须向发包人支付中标合同总金额3%的违约金，费用由发包人直接从工程价款中予以扣除。如经九龙坡财政局（或审计局）审核（计）的竣工结算金额与内审金额相比，审减率超过3%及以上5%（不含5%）以下的，承包人需向发包人支付九龙坡财政局（或审计局）审核（计）的竣工结算金额3%的违约金，审减超过5%及以上的，承包人需向发包人支付九龙坡审计局（财政局）审核的竣工结算金额5%的违约金。（审减率=（九龙坡财政局（审计局）审定金额-发包人内审金额）/发包人内审金额*100%），费用由发包人直接从工程价款中予以扣除。以上扣除情况若存在若剩余工程价款不足的情况，则由承包人由其基本帐户以银行转账方式缴纳不足部分。</w:t>
      </w:r>
    </w:p>
    <w:p w14:paraId="6BD61B4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35492596">
      <w:pPr>
        <w:spacing w:line="360" w:lineRule="auto"/>
        <w:ind w:firstLine="482" w:firstLineChars="200"/>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14:paraId="07AAE265">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（一）本工程无预付款；</w:t>
      </w:r>
    </w:p>
    <w:p w14:paraId="2ED3DA7B">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（二）工程款支付:</w:t>
      </w:r>
      <w:r>
        <w:rPr>
          <w:rFonts w:ascii="宋体" w:hAnsi="宋体" w:eastAsia="宋体" w:cs="宋体"/>
          <w:kern w:val="0"/>
          <w:sz w:val="24"/>
        </w:rPr>
        <w:t xml:space="preserve"> </w:t>
      </w:r>
      <w:r>
        <w:rPr>
          <w:rFonts w:hint="eastAsia" w:ascii="宋体" w:hAnsi="宋体" w:eastAsia="宋体" w:cs="宋体"/>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宋体" w:hAnsi="宋体" w:eastAsia="宋体" w:cs="宋体"/>
          <w:kern w:val="0"/>
          <w:sz w:val="24"/>
        </w:rPr>
        <w:t>80%</w:t>
      </w:r>
      <w:r>
        <w:rPr>
          <w:rFonts w:hint="eastAsia" w:ascii="宋体" w:hAnsi="宋体" w:eastAsia="宋体" w:cs="宋体"/>
          <w:kern w:val="0"/>
          <w:sz w:val="24"/>
        </w:rPr>
        <w:t>，如实际完成工程量（含变更增（减）工程量）少于合同工程量，支付至实际完成金额的</w:t>
      </w:r>
      <w:r>
        <w:rPr>
          <w:rFonts w:ascii="宋体" w:hAnsi="宋体" w:eastAsia="宋体" w:cs="宋体"/>
          <w:kern w:val="0"/>
          <w:sz w:val="24"/>
        </w:rPr>
        <w:t>80%</w:t>
      </w:r>
      <w:r>
        <w:rPr>
          <w:rFonts w:hint="eastAsia" w:ascii="宋体" w:hAnsi="宋体" w:eastAsia="宋体" w:cs="宋体"/>
          <w:kern w:val="0"/>
          <w:sz w:val="24"/>
        </w:rPr>
        <w:t>；</w:t>
      </w:r>
    </w:p>
    <w:p w14:paraId="24B31A6C">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（三）如须由九龙坡区财政局（或审计局）审核（计）的结算项目，发包人内审完成后，支付至内审金额的</w:t>
      </w:r>
      <w:r>
        <w:rPr>
          <w:rFonts w:ascii="宋体" w:hAnsi="宋体" w:eastAsia="宋体" w:cs="宋体"/>
          <w:kern w:val="0"/>
          <w:sz w:val="24"/>
        </w:rPr>
        <w:t>80%</w:t>
      </w:r>
      <w:r>
        <w:rPr>
          <w:rFonts w:hint="eastAsia" w:ascii="宋体" w:hAnsi="宋体" w:eastAsia="宋体" w:cs="宋体"/>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r>
        <w:rPr>
          <w:rFonts w:ascii="宋体" w:hAnsi="宋体" w:eastAsia="宋体" w:cs="宋体"/>
          <w:kern w:val="0"/>
          <w:sz w:val="24"/>
        </w:rPr>
        <w:t>。</w:t>
      </w:r>
    </w:p>
    <w:p w14:paraId="21915A1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四）剩余3%作为质保金，本项目为防水工程，防水质保期5年期满后无任何质量问题或在缺陷责任期满前已完成问题整改且整改合格后15日内无息退还。本工程保修期5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5490E93A">
      <w:pPr>
        <w:spacing w:line="360" w:lineRule="auto"/>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（五）如项目有甲供材料，则以上金额均不含甲供材料，甲供材料由发包人另行支付。</w:t>
      </w:r>
    </w:p>
    <w:p w14:paraId="39DEFF61">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（六）发包人向承包人支付每笔进度款前，承包人需向发包人提供等额、有效、合法的增值税专用发票。否则发包人有权暂缓付款且无需承担违约责任，承包人需正常履行本合同。</w:t>
      </w:r>
    </w:p>
    <w:p w14:paraId="33C27A66">
      <w:pPr>
        <w:spacing w:line="500" w:lineRule="exact"/>
        <w:ind w:firstLine="480" w:firstLineChars="200"/>
        <w:rPr>
          <w:rFonts w:ascii="宋体" w:hAnsi="宋体" w:eastAsia="宋体" w:cs="宋体"/>
          <w:kern w:val="0"/>
          <w:sz w:val="24"/>
        </w:rPr>
      </w:pPr>
      <w:bookmarkStart w:id="34" w:name="_Toc395710650"/>
      <w:bookmarkStart w:id="35" w:name="_Toc409117919"/>
      <w:bookmarkStart w:id="36" w:name="_Toc431395336"/>
      <w:bookmarkStart w:id="37" w:name="_Toc398019760"/>
      <w:bookmarkStart w:id="38" w:name="_Toc1021"/>
      <w:bookmarkStart w:id="39" w:name="_Toc398821412"/>
      <w:r>
        <w:rPr>
          <w:rFonts w:hint="eastAsia" w:ascii="宋体" w:hAnsi="宋体" w:eastAsia="宋体" w:cs="宋体"/>
          <w:kern w:val="0"/>
          <w:sz w:val="24"/>
        </w:rPr>
        <w:t>（七）本项目履约保证金：中标公示结束后承包人应在约定时间内按中标总金额的10%向发包人缴纳履约保证金</w:t>
      </w:r>
      <w:r>
        <w:rPr>
          <w:rFonts w:ascii="宋体" w:hAnsi="宋体" w:eastAsia="宋体" w:cs="宋体"/>
          <w:kern w:val="0"/>
          <w:sz w:val="24"/>
          <w:u w:val="single"/>
        </w:rPr>
        <w:t xml:space="preserve">       </w:t>
      </w:r>
      <w:r>
        <w:rPr>
          <w:rFonts w:hint="eastAsia" w:ascii="宋体" w:hAnsi="宋体" w:eastAsia="宋体" w:cs="宋体"/>
          <w:kern w:val="0"/>
          <w:sz w:val="24"/>
        </w:rPr>
        <w:t>元，工程竣工验收合格后5个工作日内退还，均不计息。</w:t>
      </w:r>
    </w:p>
    <w:p w14:paraId="3DF91CDF">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（八）</w:t>
      </w:r>
      <w:r>
        <w:rPr>
          <w:rFonts w:ascii="宋体" w:hAnsi="宋体" w:eastAsia="宋体" w:cs="宋体"/>
          <w:kern w:val="0"/>
          <w:sz w:val="24"/>
        </w:rPr>
        <w:t>承</w:t>
      </w:r>
      <w:r>
        <w:rPr>
          <w:rFonts w:hint="eastAsia" w:ascii="宋体" w:hAnsi="宋体" w:eastAsia="宋体" w:cs="宋体"/>
          <w:kern w:val="0"/>
          <w:sz w:val="24"/>
        </w:rPr>
        <w:t>包</w:t>
      </w:r>
      <w:r>
        <w:rPr>
          <w:rFonts w:ascii="宋体" w:hAnsi="宋体" w:eastAsia="宋体" w:cs="宋体"/>
          <w:kern w:val="0"/>
          <w:sz w:val="24"/>
        </w:rPr>
        <w:t>人</w:t>
      </w:r>
      <w:r>
        <w:rPr>
          <w:rFonts w:hint="eastAsia" w:ascii="宋体" w:hAnsi="宋体" w:eastAsia="宋体" w:cs="宋体"/>
          <w:kern w:val="0"/>
          <w:sz w:val="24"/>
        </w:rPr>
        <w:t>必</w:t>
      </w:r>
      <w:r>
        <w:rPr>
          <w:rFonts w:ascii="宋体" w:hAnsi="宋体" w:eastAsia="宋体" w:cs="宋体"/>
          <w:kern w:val="0"/>
          <w:sz w:val="24"/>
        </w:rPr>
        <w:t>须按</w:t>
      </w:r>
      <w:r>
        <w:rPr>
          <w:rFonts w:hint="eastAsia" w:ascii="宋体" w:hAnsi="宋体" w:eastAsia="宋体" w:cs="宋体"/>
          <w:kern w:val="0"/>
          <w:sz w:val="24"/>
        </w:rPr>
        <w:t>相关</w:t>
      </w:r>
      <w:r>
        <w:rPr>
          <w:rFonts w:ascii="宋体" w:hAnsi="宋体" w:eastAsia="宋体" w:cs="宋体"/>
          <w:kern w:val="0"/>
          <w:sz w:val="24"/>
        </w:rPr>
        <w:t>文件</w:t>
      </w:r>
      <w:r>
        <w:rPr>
          <w:rFonts w:hint="eastAsia" w:ascii="宋体" w:hAnsi="宋体" w:eastAsia="宋体" w:cs="宋体"/>
          <w:kern w:val="0"/>
          <w:sz w:val="24"/>
        </w:rPr>
        <w:t>规定</w:t>
      </w:r>
      <w:r>
        <w:rPr>
          <w:rFonts w:ascii="宋体" w:hAnsi="宋体" w:eastAsia="宋体" w:cs="宋体"/>
          <w:kern w:val="0"/>
          <w:sz w:val="24"/>
        </w:rPr>
        <w:t>支付</w:t>
      </w:r>
      <w:r>
        <w:rPr>
          <w:rFonts w:hint="eastAsia" w:ascii="宋体" w:hAnsi="宋体" w:eastAsia="宋体" w:cs="宋体"/>
          <w:kern w:val="0"/>
          <w:sz w:val="24"/>
        </w:rPr>
        <w:t>农</w:t>
      </w:r>
      <w:r>
        <w:rPr>
          <w:rFonts w:ascii="宋体" w:hAnsi="宋体" w:eastAsia="宋体" w:cs="宋体"/>
          <w:kern w:val="0"/>
          <w:sz w:val="24"/>
        </w:rPr>
        <w:t>民工工资，否则引起的法律责任由承包人承担</w:t>
      </w:r>
      <w:r>
        <w:rPr>
          <w:rFonts w:hint="eastAsia" w:ascii="宋体" w:hAnsi="宋体" w:eastAsia="宋体" w:cs="宋体"/>
          <w:kern w:val="0"/>
          <w:sz w:val="24"/>
        </w:rPr>
        <w:t>。同时</w:t>
      </w:r>
      <w:r>
        <w:rPr>
          <w:rFonts w:ascii="宋体" w:hAnsi="宋体" w:eastAsia="宋体" w:cs="宋体"/>
          <w:kern w:val="0"/>
          <w:sz w:val="24"/>
        </w:rPr>
        <w:t>承包人必须按渝人社发</w:t>
      </w:r>
      <w:r>
        <w:rPr>
          <w:rFonts w:hint="eastAsia" w:ascii="宋体" w:hAnsi="宋体" w:eastAsia="宋体" w:cs="宋体"/>
          <w:kern w:val="0"/>
          <w:sz w:val="24"/>
        </w:rPr>
        <w:t>[</w:t>
      </w:r>
      <w:r>
        <w:rPr>
          <w:rFonts w:ascii="宋体" w:hAnsi="宋体" w:eastAsia="宋体" w:cs="宋体"/>
          <w:kern w:val="0"/>
          <w:sz w:val="24"/>
        </w:rPr>
        <w:t>2022</w:t>
      </w: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号</w:t>
      </w:r>
      <w:r>
        <w:rPr>
          <w:rFonts w:ascii="宋体" w:hAnsi="宋体" w:eastAsia="宋体" w:cs="宋体"/>
          <w:kern w:val="0"/>
          <w:sz w:val="24"/>
        </w:rPr>
        <w:t>文及相关规定执行。</w:t>
      </w:r>
    </w:p>
    <w:p w14:paraId="01F712B5">
      <w:pPr>
        <w:keepNext/>
        <w:keepLines/>
        <w:spacing w:line="500" w:lineRule="exact"/>
        <w:outlineLvl w:val="2"/>
        <w:rPr>
          <w:rFonts w:ascii="宋体" w:hAnsi="宋体" w:eastAsia="宋体" w:cs="宋体"/>
          <w:b/>
          <w:kern w:val="0"/>
          <w:sz w:val="24"/>
          <w:szCs w:val="24"/>
        </w:rPr>
      </w:pPr>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4"/>
      <w:bookmarkEnd w:id="35"/>
      <w:bookmarkEnd w:id="36"/>
      <w:bookmarkEnd w:id="37"/>
      <w:bookmarkEnd w:id="38"/>
      <w:bookmarkEnd w:id="39"/>
    </w:p>
    <w:p w14:paraId="72397F5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38B3B6C2">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工程按合同约定工期完工，在承包人提供完整并合格的竣工技术资料及竣工验收报告后，发包人组织相关单位及人员进行竣工验收。</w:t>
      </w:r>
    </w:p>
    <w:p w14:paraId="7903C9AD">
      <w:pPr>
        <w:widowControl/>
        <w:snapToGrid w:val="0"/>
        <w:spacing w:line="500" w:lineRule="exact"/>
        <w:ind w:firstLine="480" w:firstLineChars="200"/>
        <w:jc w:val="left"/>
        <w:rPr>
          <w:rFonts w:ascii="宋体" w:hAnsi="宋体" w:eastAsia="宋体" w:cs="宋体"/>
          <w:b/>
          <w:bCs/>
          <w:kern w:val="0"/>
          <w:sz w:val="24"/>
          <w:szCs w:val="24"/>
          <w:u w:val="single"/>
        </w:rPr>
      </w:pPr>
      <w:r>
        <w:rPr>
          <w:rFonts w:hint="eastAsia" w:ascii="宋体" w:hAnsi="宋体" w:eastAsia="宋体" w:cs="宋体"/>
          <w:kern w:val="0"/>
          <w:sz w:val="24"/>
          <w:szCs w:val="24"/>
        </w:rPr>
        <w:t>10.2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p>
    <w:p w14:paraId="38AA6AB7">
      <w:pPr>
        <w:widowControl/>
        <w:snapToGrid w:val="0"/>
        <w:spacing w:line="500" w:lineRule="exact"/>
        <w:ind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u w:val="single"/>
        </w:rPr>
        <w:t>。</w:t>
      </w:r>
    </w:p>
    <w:p w14:paraId="2C996A63">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2A8A8E23">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11.1 移交、接收全部与部分工程：</w:t>
      </w:r>
    </w:p>
    <w:p w14:paraId="5CEE9E68">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11.2 承包人向发包人移交工程的期限：颁发工程接收证书后7天内 。</w:t>
      </w:r>
    </w:p>
    <w:p w14:paraId="46A32F5E">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11.3 发包人未按本合同约定接收全部或部分工程的，违约金的计算方法为：不采用。</w:t>
      </w:r>
    </w:p>
    <w:p w14:paraId="384AC922">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hint="eastAsia" w:ascii="宋体" w:hAnsi="宋体" w:eastAsia="宋体" w:cs="宋体"/>
          <w:kern w:val="0"/>
          <w:sz w:val="24"/>
          <w:szCs w:val="24"/>
        </w:rPr>
        <w:t>11.4 因承包人原因未按时移交工程的，违约金的计算方法为：每延误一天按5000元/天向发包人缴纳违约金。</w:t>
      </w:r>
    </w:p>
    <w:p w14:paraId="55C70A9C">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555C8DC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ABDC25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5E38FD1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005BD59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2788DB54">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00B8649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3C487A2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425029A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12</w:t>
      </w:r>
      <w:r>
        <w:rPr>
          <w:rFonts w:ascii="宋体" w:hAnsi="宋体" w:eastAsia="宋体" w:cs="宋体"/>
          <w:kern w:val="0"/>
          <w:sz w:val="24"/>
          <w:szCs w:val="24"/>
          <w:lang w:val="zh-CN"/>
        </w:rPr>
        <w:t>.8本工程</w:t>
      </w:r>
      <w:r>
        <w:rPr>
          <w:rFonts w:hint="eastAsia" w:ascii="宋体" w:hAnsi="宋体" w:eastAsia="宋体" w:cs="宋体"/>
          <w:kern w:val="0"/>
          <w:sz w:val="24"/>
          <w:szCs w:val="24"/>
          <w:lang w:val="zh-CN"/>
        </w:rPr>
        <w:t>缺陷</w:t>
      </w:r>
      <w:r>
        <w:rPr>
          <w:rFonts w:ascii="宋体" w:hAnsi="宋体" w:eastAsia="宋体" w:cs="宋体"/>
          <w:kern w:val="0"/>
          <w:sz w:val="24"/>
          <w:szCs w:val="24"/>
          <w:lang w:val="zh-CN"/>
        </w:rPr>
        <w:t>责任期</w:t>
      </w:r>
      <w:r>
        <w:rPr>
          <w:rFonts w:hint="eastAsia" w:ascii="宋体" w:hAnsi="宋体" w:eastAsia="宋体" w:cs="宋体"/>
          <w:kern w:val="0"/>
          <w:sz w:val="24"/>
          <w:szCs w:val="24"/>
          <w:lang w:val="zh-CN"/>
        </w:rPr>
        <w:t>2年</w:t>
      </w:r>
      <w:r>
        <w:rPr>
          <w:rFonts w:ascii="宋体" w:hAnsi="宋体" w:eastAsia="宋体" w:cs="宋体"/>
          <w:kern w:val="0"/>
          <w:sz w:val="24"/>
          <w:szCs w:val="24"/>
          <w:lang w:val="zh-CN"/>
        </w:rPr>
        <w:t>，</w:t>
      </w:r>
      <w:r>
        <w:rPr>
          <w:rFonts w:hint="eastAsia" w:ascii="宋体" w:hAnsi="宋体" w:eastAsia="宋体" w:cs="宋体"/>
          <w:kern w:val="0"/>
          <w:sz w:val="24"/>
          <w:szCs w:val="24"/>
          <w:lang w:val="zh-CN"/>
        </w:rPr>
        <w:t>本</w:t>
      </w:r>
      <w:r>
        <w:rPr>
          <w:rFonts w:ascii="宋体" w:hAnsi="宋体" w:eastAsia="宋体" w:cs="宋体"/>
          <w:kern w:val="0"/>
          <w:sz w:val="24"/>
          <w:szCs w:val="24"/>
          <w:lang w:val="zh-CN"/>
        </w:rPr>
        <w:t>工程为防水工程，</w:t>
      </w:r>
      <w:r>
        <w:rPr>
          <w:rFonts w:hint="eastAsia" w:ascii="宋体" w:hAnsi="宋体" w:eastAsia="宋体" w:cs="宋体"/>
          <w:kern w:val="0"/>
          <w:sz w:val="24"/>
          <w:szCs w:val="24"/>
          <w:lang w:val="zh-CN"/>
        </w:rPr>
        <w:t>防水</w:t>
      </w:r>
      <w:r>
        <w:rPr>
          <w:rFonts w:ascii="宋体" w:hAnsi="宋体" w:eastAsia="宋体" w:cs="宋体"/>
          <w:kern w:val="0"/>
          <w:sz w:val="24"/>
          <w:szCs w:val="24"/>
          <w:lang w:val="zh-CN"/>
        </w:rPr>
        <w:t>工程质保期</w:t>
      </w:r>
      <w:r>
        <w:rPr>
          <w:rFonts w:hint="eastAsia" w:ascii="宋体" w:hAnsi="宋体" w:eastAsia="宋体" w:cs="宋体"/>
          <w:kern w:val="0"/>
          <w:sz w:val="24"/>
          <w:szCs w:val="24"/>
          <w:lang w:val="zh-CN"/>
        </w:rPr>
        <w:t>5年</w:t>
      </w:r>
      <w:r>
        <w:rPr>
          <w:rFonts w:ascii="宋体" w:hAnsi="宋体" w:eastAsia="宋体" w:cs="宋体"/>
          <w:kern w:val="0"/>
          <w:sz w:val="24"/>
          <w:szCs w:val="24"/>
          <w:lang w:val="zh-CN"/>
        </w:rPr>
        <w:t>，</w:t>
      </w:r>
      <w:r>
        <w:rPr>
          <w:rFonts w:hint="eastAsia" w:ascii="宋体" w:hAnsi="宋体" w:eastAsia="宋体" w:cs="宋体"/>
          <w:kern w:val="0"/>
          <w:sz w:val="24"/>
          <w:szCs w:val="24"/>
          <w:lang w:val="zh-CN"/>
        </w:rPr>
        <w:t>承包人在质保期内须对工程质量缺陷进行维修，并自行承担维修费用。承包人应在质量缺陷发生后或收到发包人的书面通知后</w:t>
      </w:r>
      <w:r>
        <w:rPr>
          <w:rFonts w:ascii="宋体" w:hAnsi="宋体" w:eastAsia="宋体" w:cs="宋体"/>
          <w:kern w:val="0"/>
          <w:sz w:val="24"/>
          <w:szCs w:val="24"/>
          <w:lang w:val="zh-CN"/>
        </w:rPr>
        <w:t>14日内</w:t>
      </w:r>
      <w:r>
        <w:rPr>
          <w:rFonts w:hint="eastAsia" w:ascii="宋体" w:hAnsi="宋体" w:eastAsia="宋体" w:cs="宋体"/>
          <w:kern w:val="0"/>
          <w:sz w:val="24"/>
          <w:szCs w:val="24"/>
          <w:lang w:val="zh-CN"/>
        </w:rPr>
        <w:t>完成</w:t>
      </w:r>
      <w:r>
        <w:rPr>
          <w:rFonts w:ascii="宋体" w:hAnsi="宋体" w:eastAsia="宋体" w:cs="宋体"/>
          <w:kern w:val="0"/>
          <w:sz w:val="24"/>
          <w:szCs w:val="24"/>
          <w:lang w:val="zh-CN"/>
        </w:rPr>
        <w:t>缺陷修复</w:t>
      </w:r>
      <w:r>
        <w:rPr>
          <w:rFonts w:hint="eastAsia" w:ascii="宋体" w:hAnsi="宋体" w:eastAsia="宋体" w:cs="宋体"/>
          <w:kern w:val="0"/>
          <w:sz w:val="24"/>
          <w:szCs w:val="24"/>
          <w:lang w:val="zh-CN"/>
        </w:rPr>
        <w:t>；承包人拒绝维修，经发包人书面催告两次仍拒绝维修的，由发包人方直接或委托第三方实施维修，并扣除发包人在工程中的全部质量保修金。</w:t>
      </w:r>
    </w:p>
    <w:p w14:paraId="68CB4C8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64C70FE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6BA60A29">
      <w:pPr>
        <w:pStyle w:val="2"/>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12.9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九龙现代（重庆）园区运营管理有限公司黑名单并抄送九龙坡区城乡建委，同时发包人有权拒绝承包人参与九龙现代（重庆）园区运营管理有限公司及其子公司后期项目建设。 </w:t>
      </w:r>
    </w:p>
    <w:p w14:paraId="7BDF5D35">
      <w:pPr>
        <w:pStyle w:val="2"/>
        <w:spacing w:line="360" w:lineRule="auto"/>
        <w:ind w:firstLine="283" w:firstLineChars="118"/>
        <w:rPr>
          <w:rFonts w:ascii="宋体" w:hAnsi="宋体" w:eastAsia="宋体" w:cs="宋体"/>
          <w:kern w:val="0"/>
          <w:sz w:val="24"/>
          <w:szCs w:val="24"/>
        </w:rPr>
      </w:pPr>
      <w:r>
        <w:rPr>
          <w:rFonts w:hint="eastAsia" w:ascii="宋体" w:hAnsi="宋体" w:eastAsia="宋体" w:cs="宋体"/>
          <w:kern w:val="0"/>
          <w:sz w:val="24"/>
          <w:szCs w:val="24"/>
        </w:rPr>
        <w:t>12.10 如因承包人原因导致发包人与承包人或第三方发生纠纷，承包人应承担发包人的全部维权费用，包括但不限于律师费、诉讼费、保全担保函费等。</w:t>
      </w:r>
    </w:p>
    <w:p w14:paraId="615D3740">
      <w:pPr>
        <w:pStyle w:val="2"/>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12.11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比选文件要求采购此项材料。</w:t>
      </w:r>
    </w:p>
    <w:p w14:paraId="6F79FC29">
      <w:pPr>
        <w:pStyle w:val="2"/>
        <w:spacing w:line="360" w:lineRule="auto"/>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rPr>
        <w:t>12</w:t>
      </w:r>
      <w:r>
        <w:rPr>
          <w:rFonts w:ascii="宋体" w:hAnsi="宋体" w:eastAsia="宋体" w:cs="宋体"/>
          <w:kern w:val="0"/>
          <w:sz w:val="24"/>
          <w:szCs w:val="24"/>
          <w:lang w:val="zh-CN"/>
        </w:rPr>
        <w:t>.12</w:t>
      </w:r>
      <w:r>
        <w:rPr>
          <w:rFonts w:hint="eastAsia" w:ascii="宋体" w:hAnsi="宋体" w:eastAsia="宋体" w:cs="宋体"/>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Pr>
          <w:rFonts w:ascii="宋体" w:hAnsi="宋体" w:eastAsia="宋体" w:cs="宋体"/>
          <w:kern w:val="0"/>
          <w:sz w:val="24"/>
          <w:szCs w:val="24"/>
          <w:lang w:val="zh-CN"/>
        </w:rPr>
        <w:t>0%向发包人支付违约金</w:t>
      </w:r>
      <w:r>
        <w:rPr>
          <w:rFonts w:hint="eastAsia" w:ascii="宋体" w:hAnsi="宋体" w:eastAsia="宋体" w:cs="宋体"/>
          <w:kern w:val="0"/>
          <w:sz w:val="24"/>
          <w:szCs w:val="24"/>
          <w:lang w:val="zh-CN"/>
        </w:rPr>
        <w:t>。</w:t>
      </w:r>
    </w:p>
    <w:p w14:paraId="6CE11E0C">
      <w:pPr>
        <w:pStyle w:val="2"/>
        <w:spacing w:line="360" w:lineRule="auto"/>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rPr>
        <w:t>12</w:t>
      </w:r>
      <w:r>
        <w:rPr>
          <w:rFonts w:ascii="宋体" w:hAnsi="宋体" w:eastAsia="宋体" w:cs="宋体"/>
          <w:kern w:val="0"/>
          <w:sz w:val="24"/>
          <w:szCs w:val="24"/>
          <w:lang w:val="zh-CN"/>
        </w:rPr>
        <w:t>.13</w:t>
      </w:r>
      <w:r>
        <w:rPr>
          <w:rFonts w:hint="eastAsia" w:ascii="宋体" w:hAnsi="宋体" w:eastAsia="宋体" w:cs="宋体"/>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7A5D8ACD">
      <w:pPr>
        <w:spacing w:line="500" w:lineRule="exact"/>
        <w:ind w:firstLine="422" w:firstLineChars="200"/>
        <w:rPr>
          <w:rFonts w:ascii="Calibri" w:hAnsi="Calibri" w:eastAsia="宋体" w:cs="Times New Roman"/>
          <w:sz w:val="24"/>
        </w:rPr>
      </w:pPr>
      <w:r>
        <w:rPr>
          <w:rFonts w:hint="eastAsia" w:ascii="Calibri" w:hAnsi="Calibri" w:eastAsia="宋体" w:cs="宋体"/>
          <w:b/>
          <w:bCs/>
          <w:szCs w:val="24"/>
        </w:rPr>
        <w:t>第十三条</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16A9D2A0">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14:paraId="19E3290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本合同最终解释权归甲方所有，因履行本合同所发生的争议，双方应协商解决。若协商未果，双方可向发包人所在地人民法院提起诉讼。</w:t>
      </w:r>
    </w:p>
    <w:p w14:paraId="321F1FC4">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14:paraId="1CEABD3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15.1 一方在本协议项下向对方发出的任何通知、要求或其他通讯，应当按照如下联系方式以当面递交、快递、挂号信等需签收的邮寄方式送达：</w:t>
      </w:r>
    </w:p>
    <w:p w14:paraId="038F683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人：九龙现代</w:t>
      </w:r>
      <w:r>
        <w:rPr>
          <w:rFonts w:ascii="宋体" w:hAnsi="宋体" w:eastAsia="宋体" w:cs="宋体"/>
          <w:kern w:val="0"/>
          <w:sz w:val="24"/>
          <w:szCs w:val="24"/>
        </w:rPr>
        <w:t>（</w:t>
      </w:r>
      <w:r>
        <w:rPr>
          <w:rFonts w:hint="eastAsia" w:ascii="宋体" w:hAnsi="宋体" w:eastAsia="宋体" w:cs="宋体"/>
          <w:kern w:val="0"/>
          <w:sz w:val="24"/>
          <w:szCs w:val="24"/>
        </w:rPr>
        <w:t>重庆</w:t>
      </w:r>
      <w:r>
        <w:rPr>
          <w:rFonts w:ascii="宋体" w:hAnsi="宋体" w:eastAsia="宋体" w:cs="宋体"/>
          <w:kern w:val="0"/>
          <w:sz w:val="24"/>
          <w:szCs w:val="24"/>
        </w:rPr>
        <w:t>）</w:t>
      </w:r>
      <w:r>
        <w:rPr>
          <w:rFonts w:hint="eastAsia" w:ascii="宋体" w:hAnsi="宋体" w:eastAsia="宋体" w:cs="宋体"/>
          <w:kern w:val="0"/>
          <w:sz w:val="24"/>
          <w:szCs w:val="24"/>
        </w:rPr>
        <w:t>园区</w:t>
      </w:r>
      <w:r>
        <w:rPr>
          <w:rFonts w:ascii="宋体" w:hAnsi="宋体" w:eastAsia="宋体" w:cs="宋体"/>
          <w:kern w:val="0"/>
          <w:sz w:val="24"/>
          <w:szCs w:val="24"/>
        </w:rPr>
        <w:t>运营管理有限公司</w:t>
      </w:r>
    </w:p>
    <w:p w14:paraId="4B06D8C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址：重庆市九龙坡区西彭镇铝城大道88号</w:t>
      </w:r>
    </w:p>
    <w:p w14:paraId="693EDF9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131C633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人：金老师</w:t>
      </w:r>
    </w:p>
    <w:p w14:paraId="4860638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r>
        <w:rPr>
          <w:rFonts w:ascii="宋体" w:hAnsi="宋体" w:eastAsia="宋体" w:cs="宋体"/>
          <w:kern w:val="0"/>
          <w:sz w:val="24"/>
          <w:szCs w:val="24"/>
        </w:rPr>
        <w:t>023-68963177</w:t>
      </w:r>
    </w:p>
    <w:p w14:paraId="4E75E4A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 包 人：***</w:t>
      </w:r>
    </w:p>
    <w:p w14:paraId="4DB3DE0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0F3B110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4FCD081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2F8C79B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15.2 除双方另有约定外，本协议项下需发出的任何通知、要求或其他通讯，在下述情况下视为有效送达：</w:t>
      </w:r>
    </w:p>
    <w:p w14:paraId="0FDD235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15.2.1如当面递交的，在递交时即为送达；</w:t>
      </w:r>
    </w:p>
    <w:p w14:paraId="44FA0F1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15.2.2如用快递、挂号信等需签收的邮寄方式送达的，通知方按照本协议约定的联系方式交付邮寄机关邮寄后的第3日，即为送达；</w:t>
      </w:r>
    </w:p>
    <w:p w14:paraId="431718F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15.3任何一方如需变更上述送达地址的，应在变更后三个工作日内以当面递交、快递或挂号信等需签收的书面形式将变更后的送达地址通知对方，新的送达地址自对方签收之日起生效；未按前述约定方式变更的，原送达地址仍为有效送达地址，由此导致的通知未能送达的后果由变更方自行承担。</w:t>
      </w:r>
    </w:p>
    <w:p w14:paraId="38E93E4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15.4双方一致确认，前述约定的联系方式为各方履行合同义务、解决合同争议时接收对方文件信函或司法机关（法院、仲裁机构）诉讼、仲裁文书的送达地址及联系方式。</w:t>
      </w:r>
    </w:p>
    <w:p w14:paraId="709B6EC5">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2DC33F7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16.1 承包人向发包人承诺按照合同约定进行施工、竣工并承担工程相关法律责任及经济责任；</w:t>
      </w:r>
    </w:p>
    <w:p w14:paraId="570B0CFC">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16.2 </w:t>
      </w:r>
      <w:r>
        <w:rPr>
          <w:rFonts w:hint="eastAsia" w:ascii="宋体" w:hAnsi="宋体" w:eastAsia="宋体" w:cs="宋体"/>
          <w:kern w:val="0"/>
          <w:sz w:val="24"/>
        </w:rPr>
        <w:t>项目经理未经批准，擅自离开施工现场的违约责任：承担违约金1000元/人.次.日；</w:t>
      </w:r>
    </w:p>
    <w:p w14:paraId="6679B268">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16.3 </w:t>
      </w:r>
      <w:r>
        <w:rPr>
          <w:rFonts w:hint="eastAsia" w:ascii="宋体" w:hAnsi="宋体" w:eastAsia="宋体" w:cs="宋体"/>
          <w:kern w:val="0"/>
          <w:sz w:val="24"/>
        </w:rPr>
        <w:t>承包人擅自更换项目经理的违约责任：承包人擅自调整项目经理，承担违约金50000元/人.次；</w:t>
      </w:r>
    </w:p>
    <w:p w14:paraId="2651F0E6">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16.4 </w:t>
      </w:r>
      <w:r>
        <w:rPr>
          <w:rFonts w:hint="eastAsia" w:ascii="宋体" w:hAnsi="宋体" w:eastAsia="宋体" w:cs="宋体"/>
          <w:kern w:val="0"/>
          <w:sz w:val="24"/>
        </w:rPr>
        <w:t>承包人无正当理由拒绝更换项目经理的违约责任：从拒绝更换之日起每日承担10000元违约金，累计计算。</w:t>
      </w:r>
    </w:p>
    <w:p w14:paraId="1D319A1E">
      <w:pPr>
        <w:keepNext/>
        <w:keepLines/>
        <w:spacing w:before="260" w:after="260" w:line="416" w:lineRule="auto"/>
        <w:ind w:firstLine="480" w:firstLineChars="200"/>
        <w:outlineLvl w:val="2"/>
        <w:rPr>
          <w:rFonts w:ascii="宋体" w:hAnsi="宋体" w:eastAsia="宋体" w:cs="宋体"/>
          <w:kern w:val="0"/>
          <w:sz w:val="24"/>
          <w:szCs w:val="24"/>
        </w:rPr>
      </w:pPr>
      <w:r>
        <w:rPr>
          <w:rFonts w:hint="eastAsia" w:ascii="宋体" w:hAnsi="宋体" w:eastAsia="宋体" w:cs="宋体"/>
          <w:kern w:val="0"/>
          <w:sz w:val="24"/>
          <w:szCs w:val="24"/>
        </w:rPr>
        <w:t>（以下无正文，为协议签署页）</w:t>
      </w:r>
    </w:p>
    <w:p w14:paraId="11358E9D">
      <w:pPr>
        <w:autoSpaceDE w:val="0"/>
        <w:autoSpaceDN w:val="0"/>
        <w:adjustRightInd w:val="0"/>
        <w:spacing w:line="360" w:lineRule="auto"/>
        <w:ind w:right="-512" w:rightChars="-244"/>
        <w:jc w:val="left"/>
        <w:rPr>
          <w:rFonts w:ascii="宋体" w:hAnsi="宋体" w:eastAsia="宋体" w:cs="宋体"/>
          <w:b/>
          <w:sz w:val="32"/>
          <w:szCs w:val="32"/>
          <w:lang w:val="zh-CN"/>
        </w:rPr>
      </w:pPr>
    </w:p>
    <w:p w14:paraId="5B9DED8C">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p>
    <w:p w14:paraId="22F6A328">
      <w:pPr>
        <w:autoSpaceDE w:val="0"/>
        <w:autoSpaceDN w:val="0"/>
        <w:adjustRightInd w:val="0"/>
        <w:spacing w:line="360" w:lineRule="auto"/>
        <w:ind w:right="-512" w:rightChars="-244"/>
        <w:jc w:val="left"/>
        <w:rPr>
          <w:rFonts w:ascii="宋体" w:hAnsi="宋体" w:eastAsia="宋体" w:cs="宋体"/>
          <w:b/>
          <w:sz w:val="32"/>
          <w:szCs w:val="32"/>
          <w:lang w:val="zh-CN"/>
        </w:rPr>
      </w:pPr>
    </w:p>
    <w:p w14:paraId="7C3E7332">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52D2BD21">
      <w:pPr>
        <w:autoSpaceDE w:val="0"/>
        <w:autoSpaceDN w:val="0"/>
        <w:adjustRightInd w:val="0"/>
        <w:spacing w:line="360" w:lineRule="auto"/>
        <w:ind w:right="-512" w:rightChars="-244"/>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0D605911">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r>
        <w:rPr>
          <w:rFonts w:ascii="Calibri" w:hAnsi="Calibri" w:eastAsia="宋体" w:cs="Times New Roman"/>
          <w:b/>
          <w:bCs/>
          <w:sz w:val="36"/>
          <w:szCs w:val="32"/>
          <w:lang w:val="zh-CN"/>
        </w:rPr>
        <w:t>2025</w:t>
      </w:r>
      <w:r>
        <w:rPr>
          <w:rFonts w:hint="eastAsia" w:ascii="Calibri" w:hAnsi="Calibri" w:eastAsia="宋体" w:cs="Times New Roman"/>
          <w:b/>
          <w:bCs/>
          <w:sz w:val="36"/>
          <w:szCs w:val="32"/>
          <w:lang w:val="zh-CN"/>
        </w:rPr>
        <w:t>年企业安全工作目标责任书</w:t>
      </w:r>
    </w:p>
    <w:p w14:paraId="18FEEEDC">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76F2EEE1">
      <w:pPr>
        <w:autoSpaceDE w:val="0"/>
        <w:autoSpaceDN w:val="0"/>
        <w:adjustRightInd w:val="0"/>
        <w:spacing w:line="360" w:lineRule="auto"/>
        <w:ind w:right="-512" w:rightChars="-244"/>
        <w:jc w:val="left"/>
        <w:rPr>
          <w:rFonts w:ascii="宋体" w:hAnsi="宋体" w:eastAsia="宋体" w:cs="Times New Roman"/>
          <w:sz w:val="24"/>
          <w:u w:val="single"/>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九龙现代（重庆）园区运营管理有限公司</w:t>
      </w:r>
    </w:p>
    <w:p w14:paraId="370C5EC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w:t>
      </w:r>
    </w:p>
    <w:p w14:paraId="7D7F68C3">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605CC206">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687AD459">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9B3F2AE">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36C3722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945A402">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73F6ECFC">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0E6AC322">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4A461A66">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65B9694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0B75CF08">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03E928B7">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00143E72">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4EEEA44B">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4E97EF4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36FA6540">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60CA75CC">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03006F39">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26AD9A5C">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697DC6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1F087131">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p>
    <w:p w14:paraId="5DF7656F">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p>
    <w:p w14:paraId="3A3E0CE4">
      <w:pPr>
        <w:widowControl/>
        <w:ind w:left="6430" w:hanging="6430" w:hangingChars="3050"/>
        <w:jc w:val="left"/>
        <w:rPr>
          <w:rFonts w:ascii="Calibri" w:hAnsi="宋体" w:eastAsia="宋体" w:cs="Times New Roman"/>
          <w:b/>
          <w:bCs/>
          <w:szCs w:val="21"/>
        </w:rPr>
      </w:pPr>
      <w:bookmarkStart w:id="40" w:name="OLE_LINK6"/>
      <w:r>
        <w:rPr>
          <w:rFonts w:hint="eastAsia" w:ascii="Calibri" w:hAnsi="宋体" w:eastAsia="宋体" w:cs="Times New Roman"/>
          <w:b/>
          <w:bCs/>
          <w:szCs w:val="21"/>
        </w:rPr>
        <w:t>项目业主：九龙现代（重庆）园区运营管理有限公司     承 包 人：</w:t>
      </w:r>
    </w:p>
    <w:bookmarkEnd w:id="40"/>
    <w:p w14:paraId="7981531A">
      <w:pPr>
        <w:widowControl/>
        <w:jc w:val="left"/>
        <w:rPr>
          <w:rFonts w:ascii="Calibri" w:hAnsi="宋体" w:eastAsia="宋体" w:cs="Times New Roman"/>
          <w:b/>
          <w:bCs/>
          <w:szCs w:val="21"/>
        </w:rPr>
      </w:pPr>
    </w:p>
    <w:p w14:paraId="715E0933">
      <w:pPr>
        <w:widowControl/>
        <w:jc w:val="left"/>
        <w:rPr>
          <w:rFonts w:ascii="Calibri" w:hAnsi="宋体" w:eastAsia="宋体" w:cs="Times New Roman"/>
          <w:b/>
          <w:bCs/>
          <w:szCs w:val="21"/>
        </w:rPr>
      </w:pPr>
    </w:p>
    <w:p w14:paraId="05CBD582">
      <w:pPr>
        <w:widowControl/>
        <w:jc w:val="left"/>
        <w:rPr>
          <w:rFonts w:ascii="Calibri" w:hAnsi="宋体" w:eastAsia="宋体" w:cs="Times New Roman"/>
          <w:b/>
          <w:bCs/>
          <w:szCs w:val="21"/>
        </w:rPr>
      </w:pPr>
    </w:p>
    <w:p w14:paraId="2C3ADBFD">
      <w:pPr>
        <w:widowControl/>
        <w:jc w:val="left"/>
        <w:rPr>
          <w:rFonts w:ascii="宋体" w:hAnsi="宋体" w:eastAsia="宋体" w:cs="宋体"/>
          <w:b/>
          <w:sz w:val="32"/>
          <w:szCs w:val="32"/>
        </w:rPr>
      </w:pPr>
      <w:r>
        <w:rPr>
          <w:rFonts w:ascii="宋体" w:hAnsi="宋体" w:eastAsia="宋体" w:cs="宋体"/>
          <w:b/>
          <w:sz w:val="32"/>
          <w:szCs w:val="32"/>
        </w:rPr>
        <w:br w:type="page"/>
      </w:r>
    </w:p>
    <w:p w14:paraId="6FC13EF4">
      <w:pPr>
        <w:autoSpaceDE w:val="0"/>
        <w:autoSpaceDN w:val="0"/>
        <w:adjustRightInd w:val="0"/>
        <w:spacing w:line="360" w:lineRule="auto"/>
        <w:ind w:left="-358" w:leftChars="-171" w:right="-512" w:rightChars="-244" w:hanging="1"/>
        <w:jc w:val="left"/>
        <w:rPr>
          <w:rFonts w:ascii="宋体" w:hAnsi="宋体" w:eastAsia="宋体" w:cs="宋体"/>
          <w:b/>
          <w:sz w:val="32"/>
          <w:szCs w:val="32"/>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725F42C8">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036502B6">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5849D187">
      <w:pPr>
        <w:autoSpaceDE w:val="0"/>
        <w:autoSpaceDN w:val="0"/>
        <w:adjustRightInd w:val="0"/>
        <w:spacing w:line="360" w:lineRule="auto"/>
        <w:ind w:right="-512" w:rightChars="-244"/>
        <w:jc w:val="left"/>
        <w:rPr>
          <w:rFonts w:ascii="宋体" w:hAnsi="宋体" w:eastAsia="宋体" w:cs="Times New Roman"/>
          <w:sz w:val="24"/>
          <w:u w:val="single"/>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九龙现代（重庆）园区运营管理有限公司</w:t>
      </w:r>
    </w:p>
    <w:p w14:paraId="5927A578">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w:t>
      </w:r>
      <w:r>
        <w:rPr>
          <w:rFonts w:hint="eastAsia" w:ascii="宋体" w:hAnsi="宋体" w:eastAsia="宋体" w:cs="Times New Roman"/>
          <w:sz w:val="24"/>
          <w:lang w:val="zh-CN"/>
        </w:rPr>
        <w:t xml:space="preserve">  </w:t>
      </w:r>
    </w:p>
    <w:p w14:paraId="29E40F3D">
      <w:pPr>
        <w:snapToGrid w:val="0"/>
        <w:spacing w:line="360" w:lineRule="auto"/>
        <w:ind w:firstLine="420" w:firstLineChars="200"/>
        <w:rPr>
          <w:rFonts w:ascii="Calibri" w:hAnsi="Calibri" w:eastAsia="宋体" w:cs="Times New Roman"/>
          <w:szCs w:val="21"/>
          <w:u w:val="single"/>
        </w:rPr>
      </w:pPr>
    </w:p>
    <w:p w14:paraId="68ABDF8A">
      <w:pPr>
        <w:ind w:firstLine="420" w:firstLineChars="200"/>
        <w:rPr>
          <w:rFonts w:ascii="Calibri"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u w:val="single"/>
        </w:rPr>
        <w:t>重庆启迪科技园防水修缮工程</w:t>
      </w:r>
      <w:r>
        <w:rPr>
          <w:rFonts w:ascii="Calibri" w:hAnsi="宋体" w:eastAsia="宋体" w:cs="Times New Roman"/>
          <w:szCs w:val="21"/>
        </w:rPr>
        <w:t>的</w:t>
      </w:r>
      <w:r>
        <w:rPr>
          <w:rFonts w:hint="eastAsia" w:ascii="Calibri" w:hAnsi="宋体" w:eastAsia="宋体" w:cs="Times New Roman"/>
          <w:szCs w:val="21"/>
        </w:rPr>
        <w:t>承发包</w:t>
      </w:r>
      <w:r>
        <w:rPr>
          <w:rFonts w:ascii="Calibri" w:hAnsi="宋体" w:eastAsia="宋体" w:cs="Times New Roman"/>
          <w:szCs w:val="21"/>
        </w:rPr>
        <w:t>双方特订立本合同。</w:t>
      </w:r>
    </w:p>
    <w:p w14:paraId="71E1DB97">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双方的权利和义务</w:t>
      </w:r>
    </w:p>
    <w:p w14:paraId="7CFC6E08">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6937AABB">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严格执行施工合同文件，自觉按合同办事。</w:t>
      </w:r>
    </w:p>
    <w:p w14:paraId="33389D9A">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5A906FD2">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5ADC74A7">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170A1514">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21A4CEE">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hint="eastAsia" w:ascii="Calibri" w:hAnsi="宋体" w:eastAsia="宋体" w:cs="Times New Roman"/>
          <w:szCs w:val="21"/>
        </w:rPr>
        <w:t>发包人</w:t>
      </w:r>
      <w:r>
        <w:rPr>
          <w:rFonts w:ascii="Calibri" w:hAnsi="宋体" w:eastAsia="宋体" w:cs="Times New Roman"/>
          <w:szCs w:val="21"/>
        </w:rPr>
        <w:t>的义务</w:t>
      </w:r>
    </w:p>
    <w:p w14:paraId="06D87984">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hint="eastAsia" w:ascii="Calibri" w:hAnsi="宋体" w:eastAsia="宋体" w:cs="Times New Roman"/>
          <w:szCs w:val="21"/>
        </w:rPr>
        <w:t>发包人</w:t>
      </w:r>
      <w:r>
        <w:rPr>
          <w:rFonts w:ascii="Calibri" w:hAnsi="宋体" w:eastAsia="宋体" w:cs="Times New Roman"/>
          <w:szCs w:val="21"/>
        </w:rPr>
        <w:t>及其工作人员不得索要或接受承包人的礼金、有价证券和贵重物品，不得在承包人报销任何应由发包人或发包人工作人员个人支付的费用等。</w:t>
      </w:r>
    </w:p>
    <w:p w14:paraId="14C2034D">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hint="eastAsia" w:ascii="Calibri" w:hAnsi="宋体" w:eastAsia="宋体" w:cs="Times New Roman"/>
          <w:szCs w:val="21"/>
        </w:rPr>
        <w:t>发包人</w:t>
      </w:r>
      <w:r>
        <w:rPr>
          <w:rFonts w:ascii="Calibri" w:hAnsi="宋体" w:eastAsia="宋体" w:cs="Times New Roman"/>
          <w:szCs w:val="21"/>
        </w:rPr>
        <w:t>工作人员不得参加承包人安排的超标准宴请和娱乐活动；不得接受承包人提供的通讯工具、交通工具和高档办公用品等。</w:t>
      </w:r>
    </w:p>
    <w:p w14:paraId="63DB93EF">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hint="eastAsia" w:ascii="Calibri" w:hAnsi="宋体" w:eastAsia="宋体" w:cs="Times New Roman"/>
          <w:szCs w:val="21"/>
        </w:rPr>
        <w:t>发包人</w:t>
      </w:r>
      <w:r>
        <w:rPr>
          <w:rFonts w:ascii="Calibri" w:hAnsi="宋体" w:eastAsia="宋体" w:cs="Times New Roman"/>
          <w:szCs w:val="21"/>
        </w:rPr>
        <w:t>及其工作人员不得要求或接受承包人为其住房装修、婚丧嫁娶活动配偶子女的工作安排以及出国出境、旅游等提供方便等。</w:t>
      </w:r>
    </w:p>
    <w:p w14:paraId="3C80BE3B">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hint="eastAsia" w:ascii="Calibri" w:hAnsi="宋体" w:eastAsia="宋体" w:cs="Times New Roman"/>
          <w:szCs w:val="21"/>
        </w:rPr>
        <w:t>发包人</w:t>
      </w:r>
      <w:r>
        <w:rPr>
          <w:rFonts w:ascii="Calibri" w:hAnsi="宋体" w:eastAsia="宋体" w:cs="Times New Roman"/>
          <w:szCs w:val="21"/>
        </w:rPr>
        <w:t>工作人员及其配偶、子女不得从事与承包人工程有关的材料设备供应、工程分包、劳务等经济活动。</w:t>
      </w:r>
    </w:p>
    <w:p w14:paraId="7C6EBC8F">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承包人义务</w:t>
      </w:r>
    </w:p>
    <w:p w14:paraId="26D8930C">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承包人不得以任何理由向</w:t>
      </w:r>
      <w:r>
        <w:rPr>
          <w:rFonts w:hint="eastAsia" w:ascii="Calibri" w:hAnsi="宋体" w:eastAsia="宋体" w:cs="Times New Roman"/>
          <w:szCs w:val="21"/>
        </w:rPr>
        <w:t>发包人</w:t>
      </w:r>
      <w:r>
        <w:rPr>
          <w:rFonts w:ascii="Calibri" w:hAnsi="宋体" w:eastAsia="宋体" w:cs="Times New Roman"/>
          <w:szCs w:val="21"/>
        </w:rPr>
        <w:t>及其工作人员行贿或馈赠礼金、有价证券、贵重礼品等。</w:t>
      </w:r>
    </w:p>
    <w:p w14:paraId="6DF674FA">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承包人不得以任何名义为</w:t>
      </w:r>
      <w:r>
        <w:rPr>
          <w:rFonts w:hint="eastAsia" w:ascii="Calibri" w:hAnsi="宋体" w:eastAsia="宋体" w:cs="Times New Roman"/>
          <w:szCs w:val="21"/>
        </w:rPr>
        <w:t>发包人</w:t>
      </w:r>
      <w:r>
        <w:rPr>
          <w:rFonts w:ascii="Calibri" w:hAnsi="宋体" w:eastAsia="宋体" w:cs="Times New Roman"/>
          <w:szCs w:val="21"/>
        </w:rPr>
        <w:t>及其工作人员报销应由发包人单位或个人支付的任何费用。</w:t>
      </w:r>
    </w:p>
    <w:p w14:paraId="08B2A362">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承包人不得以任何理由安排</w:t>
      </w:r>
      <w:r>
        <w:rPr>
          <w:rFonts w:hint="eastAsia" w:ascii="Calibri" w:hAnsi="宋体" w:eastAsia="宋体" w:cs="Times New Roman"/>
          <w:szCs w:val="21"/>
        </w:rPr>
        <w:t>发包人</w:t>
      </w:r>
      <w:r>
        <w:rPr>
          <w:rFonts w:ascii="Calibri" w:hAnsi="宋体" w:eastAsia="宋体" w:cs="Times New Roman"/>
          <w:szCs w:val="21"/>
        </w:rPr>
        <w:t>工作人员参加外出旅游或超标准宴请及娱乐活动。</w:t>
      </w:r>
    </w:p>
    <w:p w14:paraId="075ED5E5">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承包人不得为</w:t>
      </w:r>
      <w:r>
        <w:rPr>
          <w:rFonts w:hint="eastAsia" w:ascii="Calibri" w:hAnsi="宋体" w:eastAsia="宋体" w:cs="Times New Roman"/>
          <w:szCs w:val="21"/>
        </w:rPr>
        <w:t>发包人</w:t>
      </w:r>
      <w:r>
        <w:rPr>
          <w:rFonts w:ascii="Calibri" w:hAnsi="宋体" w:eastAsia="宋体" w:cs="Times New Roman"/>
          <w:szCs w:val="21"/>
        </w:rPr>
        <w:t>和个人购置或提供通讯工具、交通工具和高档办公用品等。</w:t>
      </w:r>
    </w:p>
    <w:p w14:paraId="669D01DC">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承包人及其工作人员必须严格按照规程办事，不得与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单位串通损害发包人利益。</w:t>
      </w:r>
    </w:p>
    <w:p w14:paraId="72DC45FC">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承包人如果发现</w:t>
      </w:r>
      <w:r>
        <w:rPr>
          <w:rFonts w:hint="eastAsia" w:ascii="Calibri" w:hAnsi="宋体" w:eastAsia="宋体" w:cs="Times New Roman"/>
          <w:szCs w:val="21"/>
        </w:rPr>
        <w:t>发包人</w:t>
      </w:r>
      <w:r>
        <w:rPr>
          <w:rFonts w:ascii="Calibri" w:hAnsi="宋体" w:eastAsia="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6BB8D1D5">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56252E78">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5E517406">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8BDE65D">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33105DC">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本合同从双方签署之日起生效，至该工程项目竣工验收后失效。</w:t>
      </w:r>
    </w:p>
    <w:p w14:paraId="13333AC5">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12DDF3C8">
      <w:pPr>
        <w:spacing w:line="360" w:lineRule="auto"/>
        <w:rPr>
          <w:rFonts w:ascii="Calibri" w:hAnsi="宋体" w:eastAsia="宋体" w:cs="Times New Roman"/>
          <w:szCs w:val="21"/>
        </w:rPr>
      </w:pPr>
    </w:p>
    <w:p w14:paraId="47617461">
      <w:pPr>
        <w:rPr>
          <w:rFonts w:ascii="Calibri" w:hAnsi="Calibri" w:eastAsia="宋体" w:cs="Times New Roman"/>
        </w:rPr>
      </w:pPr>
    </w:p>
    <w:p w14:paraId="1C8076EA">
      <w:pPr>
        <w:widowControl/>
        <w:jc w:val="left"/>
        <w:rPr>
          <w:rFonts w:ascii="Calibri" w:hAnsi="宋体" w:eastAsia="宋体" w:cs="Times New Roman"/>
          <w:b/>
          <w:spacing w:val="-2"/>
          <w:sz w:val="24"/>
        </w:rPr>
      </w:pPr>
    </w:p>
    <w:p w14:paraId="42EE690F">
      <w:pPr>
        <w:widowControl/>
        <w:ind w:left="6430" w:hanging="6430" w:hangingChars="3050"/>
        <w:jc w:val="left"/>
        <w:rPr>
          <w:rFonts w:ascii="Calibri" w:hAnsi="宋体" w:eastAsia="宋体" w:cs="Times New Roman"/>
          <w:b/>
          <w:bCs/>
          <w:szCs w:val="21"/>
        </w:rPr>
      </w:pPr>
      <w:r>
        <w:rPr>
          <w:rFonts w:hint="eastAsia" w:ascii="Calibri" w:hAnsi="宋体" w:eastAsia="宋体" w:cs="Times New Roman"/>
          <w:b/>
          <w:bCs/>
          <w:szCs w:val="21"/>
        </w:rPr>
        <w:t>项目业主：九龙现代（重庆）园区运营管理有限公司     承 包 人：</w:t>
      </w:r>
    </w:p>
    <w:p w14:paraId="7BA7EB9B">
      <w:pPr>
        <w:jc w:val="center"/>
      </w:pPr>
    </w:p>
    <w:sectPr>
      <w:pgSz w:w="11906" w:h="16838"/>
      <w:pgMar w:top="1247" w:right="1554" w:bottom="1247" w:left="153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69584"/>
    <w:multiLevelType w:val="singleLevel"/>
    <w:tmpl w:val="80C69584"/>
    <w:lvl w:ilvl="0" w:tentative="0">
      <w:start w:val="5"/>
      <w:numFmt w:val="chineseCounting"/>
      <w:suff w:val="space"/>
      <w:lvlText w:val="第%1条"/>
      <w:lvlJc w:val="left"/>
      <w:rPr>
        <w:rFonts w:hint="eastAsia"/>
      </w:rPr>
    </w:lvl>
  </w:abstractNum>
  <w:abstractNum w:abstractNumId="1">
    <w:nsid w:val="C604E546"/>
    <w:multiLevelType w:val="singleLevel"/>
    <w:tmpl w:val="C604E546"/>
    <w:lvl w:ilvl="0" w:tentative="0">
      <w:start w:val="3"/>
      <w:numFmt w:val="chineseCounting"/>
      <w:suff w:val="space"/>
      <w:lvlText w:val="（%1）"/>
      <w:lvlJc w:val="left"/>
      <w:rPr>
        <w:rFonts w:hint="eastAsia"/>
      </w:rPr>
    </w:lvl>
  </w:abstractNum>
  <w:abstractNum w:abstractNumId="2">
    <w:nsid w:val="16FF9603"/>
    <w:multiLevelType w:val="singleLevel"/>
    <w:tmpl w:val="16FF9603"/>
    <w:lvl w:ilvl="0" w:tentative="0">
      <w:start w:val="1"/>
      <w:numFmt w:val="decimal"/>
      <w:suff w:val="space"/>
      <w:lvlText w:val="%1."/>
      <w:lvlJc w:val="left"/>
      <w:pPr>
        <w:ind w:left="480" w:firstLine="0"/>
      </w:pPr>
    </w:lvl>
  </w:abstractNum>
  <w:abstractNum w:abstractNumId="3">
    <w:nsid w:val="18C57296"/>
    <w:multiLevelType w:val="multilevel"/>
    <w:tmpl w:val="18C57296"/>
    <w:lvl w:ilvl="0" w:tentative="0">
      <w:start w:val="1"/>
      <w:numFmt w:val="japaneseCounting"/>
      <w:lvlText w:val="%1、"/>
      <w:lvlJc w:val="left"/>
      <w:pPr>
        <w:ind w:left="1360" w:hanging="720"/>
      </w:pPr>
      <w:rPr>
        <w:rFonts w:hint="default" w:ascii="方正黑体_GBK" w:eastAsia="方正黑体_GBK"/>
        <w:u w:val="none"/>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44604A07"/>
    <w:multiLevelType w:val="multilevel"/>
    <w:tmpl w:val="44604A07"/>
    <w:lvl w:ilvl="0" w:tentative="0">
      <w:start w:val="1"/>
      <w:numFmt w:val="japaneseCounting"/>
      <w:lvlText w:val="（%1）"/>
      <w:lvlJc w:val="left"/>
      <w:pPr>
        <w:ind w:left="1585" w:hanging="94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5ab24c3d-c499-4c78-b96b-181bb5963823"/>
  </w:docVars>
  <w:rsids>
    <w:rsidRoot w:val="00527374"/>
    <w:rsid w:val="00004B88"/>
    <w:rsid w:val="000107FD"/>
    <w:rsid w:val="00023705"/>
    <w:rsid w:val="000304C3"/>
    <w:rsid w:val="0004229F"/>
    <w:rsid w:val="0004245C"/>
    <w:rsid w:val="00045211"/>
    <w:rsid w:val="00047A36"/>
    <w:rsid w:val="00067A07"/>
    <w:rsid w:val="00076A27"/>
    <w:rsid w:val="00096A7C"/>
    <w:rsid w:val="000A7C00"/>
    <w:rsid w:val="000B0E6B"/>
    <w:rsid w:val="000B29BA"/>
    <w:rsid w:val="000B5BAB"/>
    <w:rsid w:val="000E650F"/>
    <w:rsid w:val="0010293A"/>
    <w:rsid w:val="00107B7E"/>
    <w:rsid w:val="00122719"/>
    <w:rsid w:val="00130699"/>
    <w:rsid w:val="00131410"/>
    <w:rsid w:val="00135C36"/>
    <w:rsid w:val="001360AC"/>
    <w:rsid w:val="00141037"/>
    <w:rsid w:val="00162016"/>
    <w:rsid w:val="00165A35"/>
    <w:rsid w:val="00171FAD"/>
    <w:rsid w:val="00174F20"/>
    <w:rsid w:val="00197760"/>
    <w:rsid w:val="001A57EA"/>
    <w:rsid w:val="001B717E"/>
    <w:rsid w:val="001B72EF"/>
    <w:rsid w:val="001F038A"/>
    <w:rsid w:val="00221735"/>
    <w:rsid w:val="00246CB3"/>
    <w:rsid w:val="00256E37"/>
    <w:rsid w:val="00257117"/>
    <w:rsid w:val="0028441C"/>
    <w:rsid w:val="00286C2F"/>
    <w:rsid w:val="0029448C"/>
    <w:rsid w:val="0029640D"/>
    <w:rsid w:val="002A4AB6"/>
    <w:rsid w:val="002B2800"/>
    <w:rsid w:val="002C076E"/>
    <w:rsid w:val="002C3030"/>
    <w:rsid w:val="002D33C7"/>
    <w:rsid w:val="002E5B2F"/>
    <w:rsid w:val="002F2244"/>
    <w:rsid w:val="002F303B"/>
    <w:rsid w:val="002F3625"/>
    <w:rsid w:val="002F3817"/>
    <w:rsid w:val="00301491"/>
    <w:rsid w:val="00341656"/>
    <w:rsid w:val="00341CF0"/>
    <w:rsid w:val="0034507B"/>
    <w:rsid w:val="003555DB"/>
    <w:rsid w:val="00396A7C"/>
    <w:rsid w:val="003A6D2D"/>
    <w:rsid w:val="003A6E60"/>
    <w:rsid w:val="003B0A2D"/>
    <w:rsid w:val="003B232D"/>
    <w:rsid w:val="003B4D97"/>
    <w:rsid w:val="003D38BD"/>
    <w:rsid w:val="003D6B3A"/>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B5E2F"/>
    <w:rsid w:val="004B6072"/>
    <w:rsid w:val="004C5933"/>
    <w:rsid w:val="004D4238"/>
    <w:rsid w:val="004E3390"/>
    <w:rsid w:val="004F0864"/>
    <w:rsid w:val="00527374"/>
    <w:rsid w:val="005347F6"/>
    <w:rsid w:val="00535873"/>
    <w:rsid w:val="00540CC7"/>
    <w:rsid w:val="0055322C"/>
    <w:rsid w:val="005868A4"/>
    <w:rsid w:val="00587F99"/>
    <w:rsid w:val="005A059E"/>
    <w:rsid w:val="005A3BC2"/>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160BA"/>
    <w:rsid w:val="00734996"/>
    <w:rsid w:val="00735AA3"/>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C628D"/>
    <w:rsid w:val="007D066B"/>
    <w:rsid w:val="007F5127"/>
    <w:rsid w:val="007F65AD"/>
    <w:rsid w:val="00813917"/>
    <w:rsid w:val="00814A0D"/>
    <w:rsid w:val="00816D34"/>
    <w:rsid w:val="00831055"/>
    <w:rsid w:val="0085043C"/>
    <w:rsid w:val="00853AC7"/>
    <w:rsid w:val="00884D80"/>
    <w:rsid w:val="00886D08"/>
    <w:rsid w:val="00890D39"/>
    <w:rsid w:val="008935E8"/>
    <w:rsid w:val="008A65CC"/>
    <w:rsid w:val="008B323B"/>
    <w:rsid w:val="008B3995"/>
    <w:rsid w:val="008B7D15"/>
    <w:rsid w:val="008C2656"/>
    <w:rsid w:val="008C4B82"/>
    <w:rsid w:val="008D0530"/>
    <w:rsid w:val="008D1D40"/>
    <w:rsid w:val="008D4834"/>
    <w:rsid w:val="008E7A95"/>
    <w:rsid w:val="008F5764"/>
    <w:rsid w:val="0090182C"/>
    <w:rsid w:val="00906B66"/>
    <w:rsid w:val="00906C1C"/>
    <w:rsid w:val="00907BC9"/>
    <w:rsid w:val="009101A3"/>
    <w:rsid w:val="00916A8F"/>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0C66"/>
    <w:rsid w:val="00A62174"/>
    <w:rsid w:val="00A674A1"/>
    <w:rsid w:val="00A8151C"/>
    <w:rsid w:val="00A83D76"/>
    <w:rsid w:val="00A86864"/>
    <w:rsid w:val="00A91B01"/>
    <w:rsid w:val="00A949D0"/>
    <w:rsid w:val="00AB29B4"/>
    <w:rsid w:val="00AC63D3"/>
    <w:rsid w:val="00AD6CB2"/>
    <w:rsid w:val="00AD7E49"/>
    <w:rsid w:val="00AF30E3"/>
    <w:rsid w:val="00B20DAC"/>
    <w:rsid w:val="00B34339"/>
    <w:rsid w:val="00B36C23"/>
    <w:rsid w:val="00B42591"/>
    <w:rsid w:val="00B53A3E"/>
    <w:rsid w:val="00B550BD"/>
    <w:rsid w:val="00B6220D"/>
    <w:rsid w:val="00B81593"/>
    <w:rsid w:val="00B91DE1"/>
    <w:rsid w:val="00B97352"/>
    <w:rsid w:val="00BA3AE6"/>
    <w:rsid w:val="00BA6487"/>
    <w:rsid w:val="00BA7D82"/>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1580"/>
    <w:rsid w:val="00CA6F98"/>
    <w:rsid w:val="00CC2AAA"/>
    <w:rsid w:val="00CD0730"/>
    <w:rsid w:val="00CE74BA"/>
    <w:rsid w:val="00CF0B46"/>
    <w:rsid w:val="00CF4920"/>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A499A"/>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809E6"/>
    <w:rsid w:val="00E857F3"/>
    <w:rsid w:val="00EA2B86"/>
    <w:rsid w:val="00EB58EA"/>
    <w:rsid w:val="00EB7D61"/>
    <w:rsid w:val="00EC4460"/>
    <w:rsid w:val="00ED2E60"/>
    <w:rsid w:val="00ED3BCC"/>
    <w:rsid w:val="00ED61C4"/>
    <w:rsid w:val="00EE41A6"/>
    <w:rsid w:val="00EF41DA"/>
    <w:rsid w:val="00F159C3"/>
    <w:rsid w:val="00F21A67"/>
    <w:rsid w:val="00F316B2"/>
    <w:rsid w:val="00F32D18"/>
    <w:rsid w:val="00F36A2F"/>
    <w:rsid w:val="00F5414C"/>
    <w:rsid w:val="00F61582"/>
    <w:rsid w:val="00F85F06"/>
    <w:rsid w:val="00FA1459"/>
    <w:rsid w:val="00FA22F4"/>
    <w:rsid w:val="00FB1339"/>
    <w:rsid w:val="00FC2693"/>
    <w:rsid w:val="00FC35BF"/>
    <w:rsid w:val="00FC52A8"/>
    <w:rsid w:val="00FC66DC"/>
    <w:rsid w:val="00FD317C"/>
    <w:rsid w:val="00FD59A8"/>
    <w:rsid w:val="00FE3219"/>
    <w:rsid w:val="00FE5E85"/>
    <w:rsid w:val="00FF2EF4"/>
    <w:rsid w:val="00FF42BC"/>
    <w:rsid w:val="01C93626"/>
    <w:rsid w:val="027D2047"/>
    <w:rsid w:val="03A267A9"/>
    <w:rsid w:val="03D23A10"/>
    <w:rsid w:val="03DA79AF"/>
    <w:rsid w:val="0421531A"/>
    <w:rsid w:val="04C51084"/>
    <w:rsid w:val="04D71BF2"/>
    <w:rsid w:val="054F3ABB"/>
    <w:rsid w:val="06DA4BFF"/>
    <w:rsid w:val="07107A01"/>
    <w:rsid w:val="07A022D1"/>
    <w:rsid w:val="07A56FBB"/>
    <w:rsid w:val="07E86152"/>
    <w:rsid w:val="084A7B62"/>
    <w:rsid w:val="08682D9E"/>
    <w:rsid w:val="08AC4379"/>
    <w:rsid w:val="091E76CC"/>
    <w:rsid w:val="09644D99"/>
    <w:rsid w:val="097561E4"/>
    <w:rsid w:val="09AD2157"/>
    <w:rsid w:val="09D94518"/>
    <w:rsid w:val="0A717628"/>
    <w:rsid w:val="0A724F69"/>
    <w:rsid w:val="0B15783E"/>
    <w:rsid w:val="0BA47589"/>
    <w:rsid w:val="0BA94BA0"/>
    <w:rsid w:val="0C0149DC"/>
    <w:rsid w:val="0CC779D3"/>
    <w:rsid w:val="0CEE6D0E"/>
    <w:rsid w:val="0D7206E3"/>
    <w:rsid w:val="0F280C41"/>
    <w:rsid w:val="0FD35133"/>
    <w:rsid w:val="10974679"/>
    <w:rsid w:val="109E0DDB"/>
    <w:rsid w:val="10B02725"/>
    <w:rsid w:val="11743EDB"/>
    <w:rsid w:val="124B058A"/>
    <w:rsid w:val="12D44489"/>
    <w:rsid w:val="13283A6A"/>
    <w:rsid w:val="138068D2"/>
    <w:rsid w:val="13DF2975"/>
    <w:rsid w:val="147E12BF"/>
    <w:rsid w:val="14FA68F2"/>
    <w:rsid w:val="15B42ABF"/>
    <w:rsid w:val="15DF7B3C"/>
    <w:rsid w:val="17716EB9"/>
    <w:rsid w:val="177713E0"/>
    <w:rsid w:val="17FC5FFB"/>
    <w:rsid w:val="18E57134"/>
    <w:rsid w:val="18E708E9"/>
    <w:rsid w:val="19363E79"/>
    <w:rsid w:val="19AC5F87"/>
    <w:rsid w:val="1AEB568A"/>
    <w:rsid w:val="1C00080C"/>
    <w:rsid w:val="1C8E406A"/>
    <w:rsid w:val="1CE210D9"/>
    <w:rsid w:val="1D02217B"/>
    <w:rsid w:val="1DB16262"/>
    <w:rsid w:val="1F240CF0"/>
    <w:rsid w:val="1F9131B2"/>
    <w:rsid w:val="20085EE1"/>
    <w:rsid w:val="20E57FD0"/>
    <w:rsid w:val="219263AA"/>
    <w:rsid w:val="2193296F"/>
    <w:rsid w:val="232474D6"/>
    <w:rsid w:val="23492A98"/>
    <w:rsid w:val="23E80367"/>
    <w:rsid w:val="24003A9F"/>
    <w:rsid w:val="24FB7159"/>
    <w:rsid w:val="254F193A"/>
    <w:rsid w:val="257C53A7"/>
    <w:rsid w:val="25B52AD9"/>
    <w:rsid w:val="26145F14"/>
    <w:rsid w:val="26B40B71"/>
    <w:rsid w:val="2728157B"/>
    <w:rsid w:val="272F08E2"/>
    <w:rsid w:val="27691AA0"/>
    <w:rsid w:val="28080BD8"/>
    <w:rsid w:val="29171044"/>
    <w:rsid w:val="29494E2F"/>
    <w:rsid w:val="2A1C5DBE"/>
    <w:rsid w:val="2A7B61D7"/>
    <w:rsid w:val="2A7F4FF2"/>
    <w:rsid w:val="2AAE6FD5"/>
    <w:rsid w:val="2B0A0D5F"/>
    <w:rsid w:val="2B160E6F"/>
    <w:rsid w:val="2B604B29"/>
    <w:rsid w:val="2BF247B4"/>
    <w:rsid w:val="2C276A74"/>
    <w:rsid w:val="2C7147BB"/>
    <w:rsid w:val="2CE8578D"/>
    <w:rsid w:val="2CF87EB3"/>
    <w:rsid w:val="2E1B14D5"/>
    <w:rsid w:val="2ED753FC"/>
    <w:rsid w:val="2ED858A1"/>
    <w:rsid w:val="2EFF24C4"/>
    <w:rsid w:val="2F230642"/>
    <w:rsid w:val="2F7B237E"/>
    <w:rsid w:val="2FB266F5"/>
    <w:rsid w:val="30A335EA"/>
    <w:rsid w:val="30C72697"/>
    <w:rsid w:val="31E42322"/>
    <w:rsid w:val="31FE4BFB"/>
    <w:rsid w:val="32646863"/>
    <w:rsid w:val="32786EF6"/>
    <w:rsid w:val="333C2AA6"/>
    <w:rsid w:val="35904557"/>
    <w:rsid w:val="35907EAB"/>
    <w:rsid w:val="35BB7B3E"/>
    <w:rsid w:val="36176A26"/>
    <w:rsid w:val="362353CB"/>
    <w:rsid w:val="364542F2"/>
    <w:rsid w:val="37B71AEA"/>
    <w:rsid w:val="37EC6351"/>
    <w:rsid w:val="37F43CFB"/>
    <w:rsid w:val="37FF75DF"/>
    <w:rsid w:val="389820A0"/>
    <w:rsid w:val="39553AED"/>
    <w:rsid w:val="39E906DA"/>
    <w:rsid w:val="3A140C5B"/>
    <w:rsid w:val="3A560290"/>
    <w:rsid w:val="3A606BEE"/>
    <w:rsid w:val="3C4165AB"/>
    <w:rsid w:val="3C7A1567"/>
    <w:rsid w:val="3CDA6666"/>
    <w:rsid w:val="3DBD30BD"/>
    <w:rsid w:val="3E0D0E3B"/>
    <w:rsid w:val="3E3A6685"/>
    <w:rsid w:val="3E4B54BF"/>
    <w:rsid w:val="3F17040E"/>
    <w:rsid w:val="3F453CCC"/>
    <w:rsid w:val="419B34D2"/>
    <w:rsid w:val="429B0E26"/>
    <w:rsid w:val="432526FE"/>
    <w:rsid w:val="441349FB"/>
    <w:rsid w:val="44C81D29"/>
    <w:rsid w:val="45066DEA"/>
    <w:rsid w:val="45DA3828"/>
    <w:rsid w:val="4655647F"/>
    <w:rsid w:val="46BD6140"/>
    <w:rsid w:val="47021D0D"/>
    <w:rsid w:val="473311E6"/>
    <w:rsid w:val="47D20F3C"/>
    <w:rsid w:val="47FC68BF"/>
    <w:rsid w:val="483B2A48"/>
    <w:rsid w:val="49736190"/>
    <w:rsid w:val="4A492B03"/>
    <w:rsid w:val="4B6369B4"/>
    <w:rsid w:val="4CBD3A2C"/>
    <w:rsid w:val="4CC13400"/>
    <w:rsid w:val="4D3D691B"/>
    <w:rsid w:val="50055E16"/>
    <w:rsid w:val="501965E7"/>
    <w:rsid w:val="51080ED5"/>
    <w:rsid w:val="51E241AA"/>
    <w:rsid w:val="52522E68"/>
    <w:rsid w:val="52A116FA"/>
    <w:rsid w:val="539B5D2F"/>
    <w:rsid w:val="54460539"/>
    <w:rsid w:val="54630617"/>
    <w:rsid w:val="547F3CBD"/>
    <w:rsid w:val="54FE4968"/>
    <w:rsid w:val="55875765"/>
    <w:rsid w:val="56F75D8C"/>
    <w:rsid w:val="571F37E7"/>
    <w:rsid w:val="57813C86"/>
    <w:rsid w:val="585C1C85"/>
    <w:rsid w:val="586D7803"/>
    <w:rsid w:val="59B52E52"/>
    <w:rsid w:val="59BA1AC6"/>
    <w:rsid w:val="59FD190B"/>
    <w:rsid w:val="5A564BC9"/>
    <w:rsid w:val="5A984569"/>
    <w:rsid w:val="5AE05C2A"/>
    <w:rsid w:val="5AEC231F"/>
    <w:rsid w:val="5B0D6917"/>
    <w:rsid w:val="5B4A0074"/>
    <w:rsid w:val="5B5F2152"/>
    <w:rsid w:val="5B94004E"/>
    <w:rsid w:val="5BB73D3C"/>
    <w:rsid w:val="5C313AEE"/>
    <w:rsid w:val="5C531AC4"/>
    <w:rsid w:val="5C7F0CFE"/>
    <w:rsid w:val="5D0F6B14"/>
    <w:rsid w:val="5D1321A4"/>
    <w:rsid w:val="5E40626B"/>
    <w:rsid w:val="5E631301"/>
    <w:rsid w:val="5E843EC5"/>
    <w:rsid w:val="5F30150A"/>
    <w:rsid w:val="5F547908"/>
    <w:rsid w:val="607466A0"/>
    <w:rsid w:val="613F0A5C"/>
    <w:rsid w:val="6270159D"/>
    <w:rsid w:val="62CF4061"/>
    <w:rsid w:val="62DE6052"/>
    <w:rsid w:val="63886624"/>
    <w:rsid w:val="63C56626"/>
    <w:rsid w:val="649B41FB"/>
    <w:rsid w:val="65331BA8"/>
    <w:rsid w:val="65864EAB"/>
    <w:rsid w:val="65A74E21"/>
    <w:rsid w:val="65CA0FFF"/>
    <w:rsid w:val="65F133C3"/>
    <w:rsid w:val="65F52031"/>
    <w:rsid w:val="67122C14"/>
    <w:rsid w:val="69745B81"/>
    <w:rsid w:val="69A932FF"/>
    <w:rsid w:val="69CE2616"/>
    <w:rsid w:val="6A002D52"/>
    <w:rsid w:val="6A835AC7"/>
    <w:rsid w:val="6B5C61BC"/>
    <w:rsid w:val="6B945E48"/>
    <w:rsid w:val="6BA73DCD"/>
    <w:rsid w:val="6D780CD8"/>
    <w:rsid w:val="6E1312A6"/>
    <w:rsid w:val="6E8A409B"/>
    <w:rsid w:val="6F502086"/>
    <w:rsid w:val="6FEB2E36"/>
    <w:rsid w:val="6FEF2100"/>
    <w:rsid w:val="70AA1550"/>
    <w:rsid w:val="719E7794"/>
    <w:rsid w:val="720E3869"/>
    <w:rsid w:val="727F2854"/>
    <w:rsid w:val="74A87167"/>
    <w:rsid w:val="751B3C54"/>
    <w:rsid w:val="75C21A42"/>
    <w:rsid w:val="76A55EE0"/>
    <w:rsid w:val="77004391"/>
    <w:rsid w:val="781379F5"/>
    <w:rsid w:val="783D6892"/>
    <w:rsid w:val="789254BD"/>
    <w:rsid w:val="78B83176"/>
    <w:rsid w:val="79053EE1"/>
    <w:rsid w:val="795872A9"/>
    <w:rsid w:val="79DC1058"/>
    <w:rsid w:val="7AE364A4"/>
    <w:rsid w:val="7B963786"/>
    <w:rsid w:val="7BF32717"/>
    <w:rsid w:val="7C975798"/>
    <w:rsid w:val="7C99506C"/>
    <w:rsid w:val="7CFE0449"/>
    <w:rsid w:val="7D2A03BA"/>
    <w:rsid w:val="7D2E49E7"/>
    <w:rsid w:val="7E0B59DC"/>
    <w:rsid w:val="7E604E52"/>
    <w:rsid w:val="7E7F64E4"/>
    <w:rsid w:val="7ECA5FA4"/>
    <w:rsid w:val="7EEE34B9"/>
    <w:rsid w:val="7F92227D"/>
    <w:rsid w:val="7F98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4"/>
    <w:semiHidden/>
    <w:unhideWhenUsed/>
    <w:qFormat/>
    <w:uiPriority w:val="99"/>
    <w:pPr>
      <w:spacing w:after="120"/>
    </w:pPr>
  </w:style>
  <w:style w:type="paragraph" w:styleId="5">
    <w:name w:val="Balloon Text"/>
    <w:basedOn w:val="1"/>
    <w:link w:val="20"/>
    <w:semiHidden/>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2"/>
    <w:link w:val="15"/>
    <w:unhideWhenUsed/>
    <w:qFormat/>
    <w:uiPriority w:val="0"/>
    <w:pPr>
      <w:ind w:firstLine="420" w:firstLineChars="1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22"/>
    <w:rPr>
      <w:b/>
      <w:bCs/>
    </w:rPr>
  </w:style>
  <w:style w:type="character" w:customStyle="1" w:styleId="14">
    <w:name w:val="正文文本 Char"/>
    <w:basedOn w:val="12"/>
    <w:link w:val="2"/>
    <w:semiHidden/>
    <w:qFormat/>
    <w:uiPriority w:val="99"/>
  </w:style>
  <w:style w:type="character" w:customStyle="1" w:styleId="15">
    <w:name w:val="正文首行缩进 Char"/>
    <w:basedOn w:val="14"/>
    <w:link w:val="9"/>
    <w:qFormat/>
    <w:uiPriority w:val="0"/>
  </w:style>
  <w:style w:type="paragraph" w:styleId="16">
    <w:name w:val="List Paragraph"/>
    <w:basedOn w:val="1"/>
    <w:qFormat/>
    <w:uiPriority w:val="34"/>
    <w:pPr>
      <w:ind w:firstLine="420" w:firstLineChars="200"/>
    </w:pPr>
  </w:style>
  <w:style w:type="paragraph" w:customStyle="1" w:styleId="17">
    <w:name w:val="p16"/>
    <w:qFormat/>
    <w:uiPriority w:val="0"/>
    <w:pPr>
      <w:snapToGrid w:val="0"/>
    </w:pPr>
    <w:rPr>
      <w:rFonts w:ascii="宋体" w:hAnsi="宋体" w:eastAsia="宋体" w:cs="宋体"/>
      <w:sz w:val="24"/>
      <w:szCs w:val="22"/>
      <w:lang w:val="en-US" w:eastAsia="zh-CN" w:bidi="ar-SA"/>
    </w:rPr>
  </w:style>
  <w:style w:type="character" w:customStyle="1" w:styleId="18">
    <w:name w:val="页眉 Char"/>
    <w:basedOn w:val="12"/>
    <w:link w:val="7"/>
    <w:qFormat/>
    <w:uiPriority w:val="99"/>
    <w:rPr>
      <w:sz w:val="18"/>
      <w:szCs w:val="18"/>
    </w:rPr>
  </w:style>
  <w:style w:type="character" w:customStyle="1" w:styleId="19">
    <w:name w:val="页脚 Char"/>
    <w:basedOn w:val="12"/>
    <w:link w:val="6"/>
    <w:qFormat/>
    <w:uiPriority w:val="99"/>
    <w:rPr>
      <w:sz w:val="18"/>
      <w:szCs w:val="18"/>
    </w:rPr>
  </w:style>
  <w:style w:type="character" w:customStyle="1" w:styleId="20">
    <w:name w:val="批注框文本 Char"/>
    <w:basedOn w:val="12"/>
    <w:link w:val="5"/>
    <w:semiHidden/>
    <w:qFormat/>
    <w:uiPriority w:val="99"/>
    <w:rPr>
      <w:kern w:val="2"/>
      <w:sz w:val="18"/>
      <w:szCs w:val="18"/>
    </w:rPr>
  </w:style>
  <w:style w:type="character" w:customStyle="1" w:styleId="21">
    <w:name w:val="标题 1 Char"/>
    <w:basedOn w:val="12"/>
    <w:link w:val="3"/>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51</Pages>
  <Words>8911</Words>
  <Characters>9265</Characters>
  <Lines>221</Lines>
  <Paragraphs>62</Paragraphs>
  <TotalTime>153</TotalTime>
  <ScaleCrop>false</ScaleCrop>
  <LinksUpToDate>false</LinksUpToDate>
  <CharactersWithSpaces>9506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2025-04-30T07:34:00Z</dcterms:created>
  <dc:creator>Administrator</dc:creator>
  <cp:lastModifiedBy>L@X</cp:lastModifiedBy>
  <cp:lastPrinted>2025-08-20T04:18:00Z</cp:lastPrinted>
  <dcterms:modified xsi:type="dcterms:W3CDTF">2025-12-06T12:41:46Z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089AC6F2B5F44FADACB42A5263006BBD</vt:lpwstr>
  </property>
  <property fmtid="{D5CDD505-2E9C-101B-9397-08002B2CF9AE}" pid="4" name="KSOTemplateDocerSaveRecord">
    <vt:lpwstr>eyJoZGlkIjoiMDdkYTc5ZjJhODRiNTdjOTM4NWY4MWI0MDQ1MWU4Y2YiLCJ1c2VySWQiOiI0MjMwNzEwMDIifQ==</vt:lpwstr>
  </property>
</Properties>
</file>