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E1780">
      <w:pPr>
        <w:widowControl w:val="0"/>
        <w:kinsoku/>
        <w:autoSpaceDE/>
        <w:autoSpaceDN/>
        <w:adjustRightInd/>
        <w:snapToGrid/>
        <w:spacing w:line="240" w:lineRule="auto"/>
        <w:jc w:val="center"/>
        <w:textAlignment w:val="auto"/>
        <w:rPr>
          <w:rFonts w:ascii="方正小标宋_GBK" w:hAnsi="宋体" w:eastAsia="方正小标宋_GBK" w:cs="Times New Roman"/>
          <w:snapToGrid/>
          <w:color w:val="auto"/>
          <w:kern w:val="2"/>
          <w:sz w:val="36"/>
          <w:szCs w:val="36"/>
          <w:highlight w:val="none"/>
          <w:lang w:eastAsia="zh-CN"/>
        </w:rPr>
      </w:pPr>
      <w:r>
        <w:rPr>
          <w:rFonts w:hint="eastAsia" w:ascii="方正小标宋_GBK" w:hAnsi="宋体" w:eastAsia="方正小标宋_GBK" w:cs="Times New Roman"/>
          <w:snapToGrid/>
          <w:color w:val="auto"/>
          <w:kern w:val="2"/>
          <w:sz w:val="36"/>
          <w:szCs w:val="36"/>
          <w:highlight w:val="none"/>
          <w:lang w:eastAsia="zh-CN"/>
        </w:rPr>
        <w:t>投</w:t>
      </w:r>
      <w:r>
        <w:rPr>
          <w:rFonts w:ascii="方正小标宋_GBK" w:hAnsi="宋体" w:eastAsia="方正小标宋_GBK" w:cs="Times New Roman"/>
          <w:snapToGrid/>
          <w:color w:val="auto"/>
          <w:kern w:val="2"/>
          <w:sz w:val="36"/>
          <w:szCs w:val="36"/>
          <w:highlight w:val="none"/>
          <w:lang w:eastAsia="zh-CN"/>
        </w:rPr>
        <w:t>标人</w:t>
      </w:r>
      <w:r>
        <w:rPr>
          <w:rFonts w:hint="eastAsia" w:ascii="方正小标宋_GBK" w:hAnsi="宋体" w:eastAsia="方正小标宋_GBK" w:cs="Times New Roman"/>
          <w:snapToGrid/>
          <w:color w:val="auto"/>
          <w:kern w:val="2"/>
          <w:sz w:val="36"/>
          <w:szCs w:val="36"/>
          <w:highlight w:val="none"/>
          <w:lang w:eastAsia="zh-CN"/>
        </w:rPr>
        <w:t>须</w:t>
      </w:r>
      <w:r>
        <w:rPr>
          <w:rFonts w:ascii="方正小标宋_GBK" w:hAnsi="宋体" w:eastAsia="方正小标宋_GBK" w:cs="Times New Roman"/>
          <w:snapToGrid/>
          <w:color w:val="auto"/>
          <w:kern w:val="2"/>
          <w:sz w:val="36"/>
          <w:szCs w:val="36"/>
          <w:highlight w:val="none"/>
          <w:lang w:eastAsia="zh-CN"/>
        </w:rPr>
        <w:t>知</w:t>
      </w:r>
    </w:p>
    <w:p w14:paraId="2664AE2F">
      <w:pPr>
        <w:widowControl w:val="0"/>
        <w:kinsoku/>
        <w:autoSpaceDE/>
        <w:autoSpaceDN/>
        <w:adjustRightInd/>
        <w:snapToGrid/>
        <w:spacing w:line="240" w:lineRule="auto"/>
        <w:ind w:firstLine="3960" w:firstLineChars="1100"/>
        <w:jc w:val="both"/>
        <w:textAlignment w:val="auto"/>
        <w:rPr>
          <w:rFonts w:ascii="方正小标宋_GBK" w:hAnsi="宋体" w:eastAsia="方正小标宋_GBK" w:cs="Times New Roman"/>
          <w:snapToGrid/>
          <w:color w:val="auto"/>
          <w:kern w:val="2"/>
          <w:sz w:val="36"/>
          <w:szCs w:val="36"/>
          <w:highlight w:val="none"/>
          <w:lang w:eastAsia="zh-CN"/>
        </w:rPr>
      </w:pPr>
    </w:p>
    <w:p w14:paraId="6B98C4A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eastAsia="zh-CN"/>
        </w:rPr>
      </w:pPr>
      <w:r>
        <w:rPr>
          <w:rFonts w:hint="eastAsia" w:ascii="方正黑体_GBK" w:hAnsi="方正黑体_GBK" w:eastAsia="方正黑体_GBK" w:cs="方正黑体_GBK"/>
          <w:b/>
          <w:snapToGrid/>
          <w:color w:val="auto"/>
          <w:kern w:val="2"/>
          <w:sz w:val="32"/>
          <w:szCs w:val="32"/>
          <w:highlight w:val="none"/>
          <w:lang w:val="en-US" w:eastAsia="zh-CN"/>
        </w:rPr>
        <w:t>一</w:t>
      </w:r>
      <w:r>
        <w:rPr>
          <w:rFonts w:hint="eastAsia" w:ascii="方正黑体_GBK" w:hAnsi="方正黑体_GBK" w:eastAsia="方正黑体_GBK" w:cs="方正黑体_GBK"/>
          <w:b/>
          <w:snapToGrid/>
          <w:color w:val="auto"/>
          <w:kern w:val="2"/>
          <w:sz w:val="32"/>
          <w:szCs w:val="32"/>
          <w:highlight w:val="none"/>
          <w:lang w:eastAsia="zh-CN"/>
        </w:rPr>
        <w:t>、项目基本情况</w:t>
      </w:r>
    </w:p>
    <w:p w14:paraId="55A794D2">
      <w:pPr>
        <w:widowControl w:val="0"/>
        <w:kinsoku/>
        <w:autoSpaceDE/>
        <w:autoSpaceDN/>
        <w:adjustRightInd/>
        <w:snapToGrid/>
        <w:spacing w:line="240" w:lineRule="auto"/>
        <w:ind w:firstLine="640" w:firstLineChars="200"/>
        <w:jc w:val="left"/>
        <w:textAlignment w:val="auto"/>
        <w:rPr>
          <w:rFonts w:hint="default" w:ascii="方正仿宋_GBK" w:hAnsi="方正仿宋_GBK" w:eastAsia="方正仿宋_GBK" w:cs="方正仿宋_GBK"/>
          <w:snapToGrid/>
          <w:color w:val="auto"/>
          <w:kern w:val="2"/>
          <w:sz w:val="32"/>
          <w:szCs w:val="32"/>
          <w:highlight w:val="none"/>
          <w:u w:val="single"/>
          <w:lang w:val="en-US"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一）</w:t>
      </w:r>
      <w:r>
        <w:rPr>
          <w:rFonts w:hint="eastAsia" w:ascii="方正仿宋_GBK" w:hAnsi="方正仿宋_GBK" w:eastAsia="方正仿宋_GBK" w:cs="方正仿宋_GBK"/>
          <w:snapToGrid/>
          <w:color w:val="auto"/>
          <w:kern w:val="2"/>
          <w:sz w:val="32"/>
          <w:szCs w:val="32"/>
          <w:highlight w:val="none"/>
          <w:lang w:eastAsia="zh-CN"/>
        </w:rPr>
        <w:t>项目名称：</w:t>
      </w:r>
      <w:r>
        <w:rPr>
          <w:rFonts w:hint="eastAsia" w:ascii="方正仿宋_GBK" w:hAnsi="方正仿宋_GBK" w:eastAsia="方正仿宋_GBK" w:cs="方正仿宋_GBK"/>
          <w:snapToGrid/>
          <w:color w:val="auto"/>
          <w:kern w:val="2"/>
          <w:sz w:val="32"/>
          <w:szCs w:val="32"/>
          <w:highlight w:val="none"/>
          <w:u w:val="single"/>
          <w:lang w:val="en-US" w:eastAsia="zh-CN"/>
        </w:rPr>
        <w:t>文化-文明骑行一件事应用AI算法定制服务。</w:t>
      </w:r>
    </w:p>
    <w:p w14:paraId="6F2D791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二）</w:t>
      </w:r>
      <w:r>
        <w:rPr>
          <w:rFonts w:hint="eastAsia" w:ascii="方正仿宋_GBK" w:hAnsi="方正仿宋_GBK" w:eastAsia="方正仿宋_GBK" w:cs="方正仿宋_GBK"/>
          <w:snapToGrid/>
          <w:color w:val="auto"/>
          <w:kern w:val="2"/>
          <w:sz w:val="32"/>
          <w:szCs w:val="32"/>
          <w:highlight w:val="none"/>
          <w:lang w:eastAsia="zh-CN"/>
        </w:rPr>
        <w:t>招标人：重庆九龙现代</w:t>
      </w:r>
      <w:r>
        <w:rPr>
          <w:rFonts w:hint="eastAsia" w:ascii="方正仿宋_GBK" w:hAnsi="方正仿宋_GBK" w:eastAsia="方正仿宋_GBK" w:cs="方正仿宋_GBK"/>
          <w:snapToGrid/>
          <w:color w:val="auto"/>
          <w:kern w:val="2"/>
          <w:sz w:val="32"/>
          <w:szCs w:val="32"/>
          <w:highlight w:val="none"/>
          <w:lang w:val="en-US" w:eastAsia="zh-CN"/>
        </w:rPr>
        <w:t>数字科技有限公司</w:t>
      </w:r>
      <w:r>
        <w:rPr>
          <w:rFonts w:hint="eastAsia" w:ascii="方正仿宋_GBK" w:hAnsi="方正仿宋_GBK" w:eastAsia="方正仿宋_GBK" w:cs="方正仿宋_GBK"/>
          <w:snapToGrid/>
          <w:color w:val="auto"/>
          <w:kern w:val="2"/>
          <w:sz w:val="32"/>
          <w:szCs w:val="32"/>
          <w:highlight w:val="none"/>
          <w:lang w:eastAsia="zh-CN"/>
        </w:rPr>
        <w:t>。</w:t>
      </w:r>
    </w:p>
    <w:p w14:paraId="3D8D449D">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三）</w:t>
      </w:r>
      <w:r>
        <w:rPr>
          <w:rFonts w:hint="eastAsia" w:ascii="方正仿宋_GBK" w:hAnsi="方正仿宋_GBK" w:eastAsia="方正仿宋_GBK" w:cs="方正仿宋_GBK"/>
          <w:snapToGrid/>
          <w:color w:val="auto"/>
          <w:kern w:val="2"/>
          <w:sz w:val="32"/>
          <w:szCs w:val="32"/>
          <w:highlight w:val="none"/>
          <w:lang w:eastAsia="zh-CN"/>
        </w:rPr>
        <w:t>项目概况：</w:t>
      </w:r>
      <w:r>
        <w:rPr>
          <w:rFonts w:hint="eastAsia" w:ascii="方正仿宋_GBK" w:hAnsi="方正仿宋_GBK" w:eastAsia="方正仿宋_GBK" w:cs="方正仿宋_GBK"/>
          <w:color w:val="auto"/>
          <w:sz w:val="32"/>
          <w:szCs w:val="32"/>
          <w:lang w:val="en-US" w:eastAsia="zh-CN"/>
        </w:rPr>
        <w:t>本</w:t>
      </w:r>
      <w:r>
        <w:rPr>
          <w:rFonts w:hint="eastAsia" w:ascii="方正仿宋_GBK" w:hAnsi="方正仿宋_GBK" w:eastAsia="方正仿宋_GBK" w:cs="方正仿宋_GBK"/>
          <w:color w:val="auto"/>
          <w:sz w:val="32"/>
          <w:szCs w:val="32"/>
        </w:rPr>
        <w:t>项目</w:t>
      </w:r>
      <w:r>
        <w:rPr>
          <w:rFonts w:hint="eastAsia" w:ascii="方正仿宋_GBK" w:hAnsi="方正仿宋_GBK" w:eastAsia="方正仿宋_GBK" w:cs="方正仿宋_GBK"/>
          <w:color w:val="auto"/>
          <w:sz w:val="32"/>
          <w:szCs w:val="32"/>
          <w:lang w:val="en-US" w:eastAsia="zh-CN"/>
        </w:rPr>
        <w:t>服务内容将定制开发覆盖超员、人行道骑行、车行道乱停等6种高频违规骑行场景的AI识别算法，旨在解决九龙坡区内对骑行监管覆盖有限、识别效率低、反馈滞后等问题。实现九龙坡区文明骑行违规监管从“人工巡查”向“智能识别”的转变，提升监管精准度与效率，为交通秩序优化及城市文明交通建设提供数据支撑。</w:t>
      </w:r>
    </w:p>
    <w:p w14:paraId="0FD11DFF">
      <w:pPr>
        <w:keepNext w:val="0"/>
        <w:keepLines w:val="0"/>
        <w:pageBreakBefore w:val="0"/>
        <w:widowControl w:val="0"/>
        <w:kinsoku/>
        <w:wordWrap/>
        <w:overflowPunct/>
        <w:topLinePunct w:val="0"/>
        <w:autoSpaceDE/>
        <w:autoSpaceDN/>
        <w:bidi w:val="0"/>
        <w:adjustRightInd/>
        <w:snapToGrid/>
        <w:spacing w:line="594" w:lineRule="exact"/>
        <w:ind w:left="0" w:firstLine="420" w:firstLineChars="200"/>
        <w:jc w:val="both"/>
        <w:textAlignment w:val="auto"/>
        <w:rPr>
          <w:rFonts w:hint="eastAsia" w:ascii="方正仿宋_GBK" w:hAnsi="方正仿宋_GBK" w:eastAsia="方正仿宋_GBK" w:cs="方正仿宋_GBK"/>
          <w:snapToGrid/>
          <w:color w:val="auto"/>
          <w:kern w:val="2"/>
          <w:sz w:val="32"/>
          <w:szCs w:val="32"/>
          <w:highlight w:val="none"/>
          <w:lang w:val="en-US" w:eastAsia="zh-CN"/>
        </w:rPr>
      </w:pPr>
      <w:r>
        <w:rPr>
          <w:rFonts w:hint="eastAsia" w:ascii="Calibri" w:hAnsi="Calibri" w:eastAsia="宋体" w:cs="Times New Roman"/>
          <w:snapToGrid/>
          <w:color w:val="auto"/>
          <w:kern w:val="2"/>
          <w:szCs w:val="24"/>
          <w:highlight w:val="none"/>
          <w:lang w:val="en-US" w:eastAsia="zh-CN"/>
        </w:rPr>
        <w:t xml:space="preserve">  </w:t>
      </w:r>
      <w:r>
        <w:rPr>
          <w:rFonts w:hint="eastAsia" w:ascii="方正仿宋_GBK" w:hAnsi="方正仿宋_GBK" w:eastAsia="方正仿宋_GBK" w:cs="方正仿宋_GBK"/>
          <w:snapToGrid/>
          <w:color w:val="auto"/>
          <w:kern w:val="2"/>
          <w:sz w:val="32"/>
          <w:szCs w:val="32"/>
          <w:highlight w:val="none"/>
          <w:lang w:val="en-US" w:eastAsia="zh-CN"/>
        </w:rPr>
        <w:t>（四）验收材料：</w:t>
      </w:r>
    </w:p>
    <w:p w14:paraId="661C5195">
      <w:pPr>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default" w:ascii="Calibri" w:hAnsi="Calibri" w:eastAsia="方正仿宋_GBK" w:cs="Times New Roman"/>
          <w:snapToGrid w:val="0"/>
          <w:kern w:val="0"/>
          <w:sz w:val="32"/>
          <w:szCs w:val="20"/>
          <w:highlight w:val="none"/>
          <w:lang w:val="en-US" w:eastAsia="zh-CN" w:bidi="ar-SA"/>
        </w:rPr>
      </w:pPr>
      <w:r>
        <w:rPr>
          <w:rFonts w:hint="eastAsia" w:ascii="Calibri" w:hAnsi="Calibri" w:eastAsia="方正仿宋_GBK" w:cs="Times New Roman"/>
          <w:snapToGrid w:val="0"/>
          <w:kern w:val="0"/>
          <w:sz w:val="32"/>
          <w:szCs w:val="20"/>
          <w:highlight w:val="none"/>
          <w:lang w:val="en-US" w:eastAsia="zh-CN" w:bidi="ar-SA"/>
        </w:rPr>
        <w:t>中标人须提供包括源代码、需求规格说明书、数据库设计规范、测试报告、系统部署及运维手册、用户使用手册等招标人所要求的各项软件开发成果交付物。注：系统源代码需按招标人要求上传至统一的管理平台进行管理维护。</w:t>
      </w:r>
    </w:p>
    <w:p w14:paraId="05DDD473">
      <w:pPr>
        <w:widowControl w:val="0"/>
        <w:kinsoku/>
        <w:autoSpaceDE/>
        <w:autoSpaceDN/>
        <w:adjustRightInd/>
        <w:snapToGrid/>
        <w:spacing w:line="240" w:lineRule="auto"/>
        <w:jc w:val="both"/>
        <w:textAlignment w:val="auto"/>
        <w:rPr>
          <w:rFonts w:hint="default" w:ascii="Calibri" w:hAnsi="Calibri" w:eastAsia="宋体" w:cs="Times New Roman"/>
          <w:snapToGrid/>
          <w:kern w:val="2"/>
          <w:szCs w:val="24"/>
          <w:highlight w:val="none"/>
          <w:lang w:val="en-US" w:eastAsia="zh-CN"/>
        </w:rPr>
      </w:pPr>
    </w:p>
    <w:p w14:paraId="7F80A075">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val="en-US" w:eastAsia="zh-CN"/>
        </w:rPr>
      </w:pPr>
      <w:r>
        <w:rPr>
          <w:rFonts w:hint="eastAsia" w:ascii="方正黑体_GBK" w:hAnsi="方正黑体_GBK" w:eastAsia="方正黑体_GBK" w:cs="方正黑体_GBK"/>
          <w:b/>
          <w:snapToGrid/>
          <w:color w:val="auto"/>
          <w:kern w:val="2"/>
          <w:sz w:val="32"/>
          <w:szCs w:val="32"/>
          <w:highlight w:val="none"/>
          <w:lang w:val="en-US" w:eastAsia="zh-CN"/>
        </w:rPr>
        <w:t>二、项目投标范围</w:t>
      </w:r>
    </w:p>
    <w:p w14:paraId="431137C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Calibri" w:hAnsi="Calibri" w:eastAsia="方正仿宋_GBK" w:cs="Times New Roman"/>
          <w:snapToGrid w:val="0"/>
          <w:color w:val="auto"/>
          <w:kern w:val="0"/>
          <w:sz w:val="32"/>
          <w:szCs w:val="20"/>
          <w:highlight w:val="none"/>
          <w:lang w:val="en-US" w:eastAsia="zh-CN" w:bidi="ar-SA"/>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一</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服务</w:t>
      </w:r>
      <w:r>
        <w:rPr>
          <w:rFonts w:hint="eastAsia" w:ascii="方正仿宋_GBK" w:hAnsi="方正仿宋_GBK" w:eastAsia="方正仿宋_GBK" w:cs="方正仿宋_GBK"/>
          <w:snapToGrid/>
          <w:color w:val="auto"/>
          <w:kern w:val="2"/>
          <w:sz w:val="32"/>
          <w:szCs w:val="32"/>
          <w:highlight w:val="none"/>
          <w:lang w:eastAsia="zh-CN"/>
        </w:rPr>
        <w:t>内容：</w:t>
      </w:r>
      <w:r>
        <w:rPr>
          <w:rFonts w:hint="eastAsia" w:ascii="Calibri" w:hAnsi="Calibri" w:eastAsia="方正仿宋_GBK" w:cs="Times New Roman"/>
          <w:snapToGrid w:val="0"/>
          <w:color w:val="auto"/>
          <w:kern w:val="0"/>
          <w:sz w:val="32"/>
          <w:szCs w:val="20"/>
          <w:highlight w:val="none"/>
          <w:lang w:val="en-US" w:eastAsia="zh-CN" w:bidi="ar-SA"/>
        </w:rPr>
        <w:t>本项目包含</w:t>
      </w:r>
      <w:r>
        <w:rPr>
          <w:rFonts w:hint="eastAsia" w:ascii="方正仿宋_GBK" w:hAnsi="方正仿宋_GBK" w:eastAsia="方正仿宋_GBK" w:cs="方正仿宋_GBK"/>
          <w:color w:val="auto"/>
          <w:sz w:val="32"/>
          <w:szCs w:val="32"/>
          <w:lang w:val="en-US" w:eastAsia="zh-CN"/>
        </w:rPr>
        <w:t>提供超员、人行道骑行、车行道乱停等6种AI算法的定制开发服务和建设期及一年运行期的算力服务，同时提供相关的云资源、国产数据库、互联网IP网络宽带</w:t>
      </w:r>
      <w:bookmarkStart w:id="5" w:name="_GoBack"/>
      <w:bookmarkEnd w:id="5"/>
      <w:r>
        <w:rPr>
          <w:rFonts w:hint="eastAsia" w:ascii="方正仿宋_GBK" w:hAnsi="方正仿宋_GBK" w:eastAsia="方正仿宋_GBK" w:cs="方正仿宋_GBK"/>
          <w:color w:val="auto"/>
          <w:sz w:val="32"/>
          <w:szCs w:val="32"/>
          <w:lang w:val="en-US" w:eastAsia="zh-CN"/>
        </w:rPr>
        <w:t>、安全等基础服务，</w:t>
      </w:r>
      <w:r>
        <w:rPr>
          <w:rFonts w:hint="eastAsia" w:ascii="Calibri" w:hAnsi="Calibri" w:eastAsia="方正仿宋_GBK" w:cs="Times New Roman"/>
          <w:snapToGrid w:val="0"/>
          <w:color w:val="auto"/>
          <w:kern w:val="0"/>
          <w:sz w:val="32"/>
          <w:szCs w:val="20"/>
          <w:highlight w:val="none"/>
          <w:lang w:val="en-US" w:eastAsia="zh-CN" w:bidi="ar-SA"/>
        </w:rPr>
        <w:t>详见</w:t>
      </w:r>
      <w:r>
        <w:rPr>
          <w:rFonts w:hint="eastAsia" w:ascii="Times New Roman" w:hAnsi="Times New Roman" w:eastAsia="方正仿宋_GBK" w:cs="Times New Roman"/>
          <w:snapToGrid w:val="0"/>
          <w:color w:val="auto"/>
          <w:kern w:val="0"/>
          <w:sz w:val="32"/>
          <w:szCs w:val="20"/>
          <w:highlight w:val="none"/>
          <w:lang w:val="en-US" w:eastAsia="zh-CN" w:bidi="ar-SA"/>
        </w:rPr>
        <w:t>文化-文明骑行一件事应用AI算法定制服务</w:t>
      </w:r>
      <w:r>
        <w:rPr>
          <w:rFonts w:hint="eastAsia" w:ascii="方正仿宋_GBK" w:hAnsi="方正仿宋_GBK" w:eastAsia="方正仿宋_GBK" w:cs="方正仿宋_GBK"/>
          <w:color w:val="auto"/>
          <w:kern w:val="2"/>
          <w:sz w:val="32"/>
          <w:szCs w:val="32"/>
          <w:highlight w:val="none"/>
          <w:u w:val="none"/>
          <w:lang w:val="en-US" w:eastAsia="zh-CN" w:bidi="ar-SA"/>
        </w:rPr>
        <w:t>清单</w:t>
      </w:r>
      <w:r>
        <w:rPr>
          <w:rFonts w:hint="eastAsia" w:ascii="Calibri" w:hAnsi="Calibri" w:eastAsia="方正仿宋_GBK" w:cs="Times New Roman"/>
          <w:snapToGrid w:val="0"/>
          <w:color w:val="auto"/>
          <w:kern w:val="0"/>
          <w:sz w:val="32"/>
          <w:szCs w:val="20"/>
          <w:highlight w:val="none"/>
          <w:lang w:val="en-US" w:eastAsia="zh-CN" w:bidi="ar-SA"/>
        </w:rPr>
        <w:t>（附件4）。</w:t>
      </w:r>
    </w:p>
    <w:p w14:paraId="1661D59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二</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服务期</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Times New Roman" w:hAnsi="Times New Roman" w:eastAsia="方正仿宋_GBK" w:cs="Times New Roman"/>
          <w:snapToGrid w:val="0"/>
          <w:color w:val="auto"/>
          <w:kern w:val="0"/>
          <w:sz w:val="32"/>
          <w:szCs w:val="20"/>
          <w:highlight w:val="none"/>
          <w:lang w:val="en-US" w:eastAsia="zh-CN" w:bidi="ar-SA"/>
        </w:rPr>
        <w:t>合同签订之日起30日历天内完成本项目开发建设并运行，运维期一年。投标文件须满足谈判公</w:t>
      </w:r>
      <w:r>
        <w:rPr>
          <w:rFonts w:hint="eastAsia" w:ascii="Times New Roman" w:hAnsi="Times New Roman" w:eastAsia="方正仿宋_GBK" w:cs="Times New Roman"/>
          <w:snapToGrid w:val="0"/>
          <w:kern w:val="0"/>
          <w:sz w:val="32"/>
          <w:szCs w:val="20"/>
          <w:highlight w:val="none"/>
          <w:lang w:val="en-US" w:eastAsia="zh-CN" w:bidi="ar-SA"/>
        </w:rPr>
        <w:t>告对工期的要求，否则其资格性、符合性审查不合格。</w:t>
      </w:r>
      <w:r>
        <w:rPr>
          <w:rFonts w:hint="eastAsia" w:ascii="方正仿宋_GBK" w:hAnsi="方正仿宋_GBK" w:eastAsia="方正仿宋_GBK" w:cs="方正仿宋_GBK"/>
          <w:snapToGrid/>
          <w:color w:val="auto"/>
          <w:kern w:val="2"/>
          <w:sz w:val="32"/>
          <w:szCs w:val="32"/>
          <w:highlight w:val="none"/>
          <w:lang w:eastAsia="zh-CN"/>
        </w:rPr>
        <w:t>。</w:t>
      </w:r>
    </w:p>
    <w:p w14:paraId="68BDC0EF">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val="en-US" w:eastAsia="zh-CN"/>
        </w:rPr>
      </w:pPr>
      <w:r>
        <w:rPr>
          <w:rFonts w:hint="eastAsia" w:ascii="方正黑体_GBK" w:hAnsi="方正黑体_GBK" w:eastAsia="方正黑体_GBK" w:cs="方正黑体_GBK"/>
          <w:b/>
          <w:snapToGrid/>
          <w:color w:val="auto"/>
          <w:kern w:val="2"/>
          <w:sz w:val="32"/>
          <w:szCs w:val="32"/>
          <w:highlight w:val="none"/>
          <w:lang w:val="en-US" w:eastAsia="zh-CN"/>
        </w:rPr>
        <w:t>三、投标人资格要求</w:t>
      </w:r>
    </w:p>
    <w:p w14:paraId="7FC4B31D">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（一）具备有效的营业执照（须提供有效的营业执照副本复印件）；</w:t>
      </w:r>
    </w:p>
    <w:p w14:paraId="3DDC10F6">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（二）具有良好的商业信誉和健全的财务会计制度；</w:t>
      </w:r>
    </w:p>
    <w:p w14:paraId="3AAB784C">
      <w:pPr>
        <w:widowControl w:val="0"/>
        <w:spacing w:after="0" w:line="600" w:lineRule="exact"/>
        <w:ind w:left="0" w:leftChars="0" w:firstLine="640" w:firstLineChars="200"/>
        <w:jc w:val="both"/>
        <w:rPr>
          <w:rFonts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（三）具有履行合同所必需的设备和专业技术能力；</w:t>
      </w:r>
    </w:p>
    <w:p w14:paraId="0556F201">
      <w:pPr>
        <w:widowControl w:val="0"/>
        <w:kinsoku/>
        <w:autoSpaceDE/>
        <w:autoSpaceDN/>
        <w:adjustRightInd/>
        <w:snapToGrid/>
        <w:spacing w:line="600" w:lineRule="exact"/>
        <w:ind w:firstLine="640" w:firstLineChars="200"/>
        <w:jc w:val="both"/>
        <w:textAlignment w:val="auto"/>
        <w:rPr>
          <w:rFonts w:ascii="Calibri" w:hAnsi="Calibri" w:eastAsia="宋体" w:cs="Times New Roman"/>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（四）有依法缴纳税收和社会保障金的良好记录；</w:t>
      </w:r>
    </w:p>
    <w:p w14:paraId="43B606F7">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（五）参加采购活动前三年内，在经营活动中没有重大违法记录；</w:t>
      </w:r>
    </w:p>
    <w:p w14:paraId="7ED11A49">
      <w:pPr>
        <w:widowControl w:val="0"/>
        <w:kinsoku/>
        <w:autoSpaceDE/>
        <w:autoSpaceDN/>
        <w:adjustRightInd/>
        <w:snapToGrid/>
        <w:spacing w:line="600" w:lineRule="exact"/>
        <w:ind w:firstLine="640" w:firstLineChars="200"/>
        <w:jc w:val="both"/>
        <w:textAlignment w:val="auto"/>
        <w:rPr>
          <w:rFonts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（六）本次招标</w:t>
      </w:r>
      <w:r>
        <w:rPr>
          <w:rFonts w:hint="eastAsia" w:ascii="方正仿宋_GBK" w:hAnsi="方正仿宋_GBK" w:eastAsia="方正仿宋_GBK" w:cs="方正仿宋_GBK"/>
          <w:snapToGrid/>
          <w:color w:val="auto"/>
          <w:kern w:val="2"/>
          <w:sz w:val="32"/>
          <w:szCs w:val="32"/>
          <w:highlight w:val="none"/>
          <w:u w:val="single"/>
          <w:lang w:eastAsia="zh-CN"/>
        </w:rPr>
        <w:t>不接受</w:t>
      </w:r>
      <w:r>
        <w:rPr>
          <w:rFonts w:hint="eastAsia" w:ascii="方正仿宋_GBK" w:hAnsi="方正仿宋_GBK" w:eastAsia="方正仿宋_GBK" w:cs="方正仿宋_GBK"/>
          <w:snapToGrid/>
          <w:color w:val="auto"/>
          <w:kern w:val="2"/>
          <w:sz w:val="32"/>
          <w:szCs w:val="32"/>
          <w:highlight w:val="none"/>
          <w:lang w:eastAsia="zh-CN"/>
        </w:rPr>
        <w:t>联合体投标，中选后不允许分包、转包。</w:t>
      </w:r>
    </w:p>
    <w:p w14:paraId="0B85494E">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val="en-US" w:eastAsia="zh-CN"/>
        </w:rPr>
      </w:pPr>
      <w:r>
        <w:rPr>
          <w:rFonts w:hint="eastAsia" w:ascii="方正黑体_GBK" w:hAnsi="方正黑体_GBK" w:eastAsia="方正黑体_GBK" w:cs="方正黑体_GBK"/>
          <w:b/>
          <w:snapToGrid/>
          <w:color w:val="auto"/>
          <w:kern w:val="2"/>
          <w:sz w:val="32"/>
          <w:szCs w:val="32"/>
          <w:highlight w:val="none"/>
          <w:lang w:val="en-US" w:eastAsia="zh-CN"/>
        </w:rPr>
        <w:t>四、投标报价</w:t>
      </w:r>
    </w:p>
    <w:p w14:paraId="764E46BA">
      <w:pPr>
        <w:widowControl w:val="0"/>
        <w:kinsoku/>
        <w:autoSpaceDE/>
        <w:autoSpaceDN/>
        <w:adjustRightInd/>
        <w:snapToGrid/>
        <w:spacing w:line="600" w:lineRule="exact"/>
        <w:ind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一）</w:t>
      </w:r>
      <w:r>
        <w:rPr>
          <w:rFonts w:hint="eastAsia" w:ascii="方正仿宋_GBK" w:hAnsi="方正仿宋_GBK" w:eastAsia="方正仿宋_GBK" w:cs="方正仿宋_GBK"/>
          <w:snapToGrid/>
          <w:color w:val="auto"/>
          <w:kern w:val="2"/>
          <w:sz w:val="32"/>
          <w:szCs w:val="32"/>
          <w:highlight w:val="none"/>
          <w:lang w:eastAsia="zh-CN"/>
        </w:rPr>
        <w:t>本项目投标报价最高限价为</w:t>
      </w:r>
      <w:r>
        <w:rPr>
          <w:rFonts w:hint="eastAsia" w:ascii="方正仿宋_GBK" w:hAnsi="方正仿宋_GBK" w:eastAsia="方正仿宋_GBK" w:cs="方正仿宋_GBK"/>
          <w:b/>
          <w:bCs/>
          <w:snapToGrid/>
          <w:color w:val="auto"/>
          <w:kern w:val="2"/>
          <w:sz w:val="32"/>
          <w:szCs w:val="32"/>
          <w:highlight w:val="none"/>
          <w:u w:val="single"/>
          <w:lang w:val="en-US" w:eastAsia="zh-CN"/>
        </w:rPr>
        <w:t>808000</w:t>
      </w:r>
      <w:r>
        <w:rPr>
          <w:rFonts w:hint="eastAsia" w:ascii="方正仿宋_GBK" w:hAnsi="方正仿宋_GBK" w:eastAsia="方正仿宋_GBK" w:cs="方正仿宋_GBK"/>
          <w:snapToGrid/>
          <w:color w:val="auto"/>
          <w:kern w:val="2"/>
          <w:sz w:val="32"/>
          <w:szCs w:val="32"/>
          <w:highlight w:val="none"/>
          <w:u w:val="single"/>
          <w:lang w:eastAsia="zh-CN"/>
        </w:rPr>
        <w:t>元</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宋体" w:eastAsia="方正仿宋_GBK" w:cs="Times New Roman"/>
          <w:snapToGrid/>
          <w:color w:val="auto"/>
          <w:kern w:val="2"/>
          <w:sz w:val="32"/>
          <w:szCs w:val="32"/>
          <w:highlight w:val="none"/>
          <w:lang w:eastAsia="zh-CN"/>
        </w:rPr>
        <w:t>投标总报价</w:t>
      </w:r>
      <w:r>
        <w:rPr>
          <w:rFonts w:hint="eastAsia" w:ascii="方正仿宋_GBK" w:hAnsi="宋体" w:eastAsia="方正仿宋_GBK" w:cs="Times New Roman"/>
          <w:snapToGrid/>
          <w:color w:val="auto"/>
          <w:kern w:val="2"/>
          <w:sz w:val="32"/>
          <w:szCs w:val="32"/>
          <w:highlight w:val="none"/>
          <w:lang w:val="en-US" w:eastAsia="zh-CN"/>
        </w:rPr>
        <w:t>以</w:t>
      </w:r>
      <w:r>
        <w:rPr>
          <w:rFonts w:hint="eastAsia" w:ascii="方正仿宋_GBK" w:hAnsi="宋体" w:eastAsia="方正仿宋_GBK" w:cs="Times New Roman"/>
          <w:snapToGrid/>
          <w:color w:val="auto"/>
          <w:kern w:val="2"/>
          <w:sz w:val="32"/>
          <w:szCs w:val="32"/>
          <w:highlight w:val="none"/>
          <w:lang w:eastAsia="zh-CN"/>
        </w:rPr>
        <w:t>元为单位，保留两位小数，小数点后第三位四舍五入，不足两位的按实际位数保留。</w:t>
      </w:r>
    </w:p>
    <w:p w14:paraId="4F4A3F4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二）</w:t>
      </w:r>
      <w:r>
        <w:rPr>
          <w:rFonts w:hint="eastAsia" w:ascii="方正仿宋_GBK" w:hAnsi="方正仿宋_GBK" w:eastAsia="方正仿宋_GBK" w:cs="方正仿宋_GBK"/>
          <w:snapToGrid/>
          <w:color w:val="auto"/>
          <w:kern w:val="2"/>
          <w:sz w:val="32"/>
          <w:szCs w:val="32"/>
          <w:highlight w:val="none"/>
          <w:lang w:eastAsia="zh-CN"/>
        </w:rPr>
        <w:t>投标人投标报价不得超过招标人公布的最高限价，否则按废标处理。</w:t>
      </w:r>
    </w:p>
    <w:p w14:paraId="481A0EFF">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三）</w:t>
      </w:r>
      <w:r>
        <w:rPr>
          <w:rFonts w:hint="eastAsia" w:ascii="方正仿宋_GBK" w:hAnsi="方正仿宋_GBK" w:eastAsia="方正仿宋_GBK" w:cs="方正仿宋_GBK"/>
          <w:snapToGrid/>
          <w:color w:val="auto"/>
          <w:kern w:val="2"/>
          <w:sz w:val="32"/>
          <w:szCs w:val="32"/>
          <w:highlight w:val="none"/>
          <w:lang w:eastAsia="zh-CN"/>
        </w:rPr>
        <w:t>本次报价须为人民币报价，报价包括本项目所有</w:t>
      </w:r>
      <w:r>
        <w:rPr>
          <w:rFonts w:hint="eastAsia" w:ascii="方正仿宋_GBK" w:hAnsi="方正仿宋_GBK" w:eastAsia="方正仿宋_GBK" w:cs="方正仿宋_GBK"/>
          <w:snapToGrid/>
          <w:color w:val="auto"/>
          <w:kern w:val="2"/>
          <w:sz w:val="32"/>
          <w:szCs w:val="32"/>
          <w:highlight w:val="none"/>
          <w:lang w:val="en-US" w:eastAsia="zh-CN"/>
        </w:rPr>
        <w:t>设计</w:t>
      </w:r>
      <w:r>
        <w:rPr>
          <w:rFonts w:hint="eastAsia" w:ascii="方正仿宋_GBK" w:hAnsi="方正仿宋_GBK" w:eastAsia="方正仿宋_GBK" w:cs="方正仿宋_GBK"/>
          <w:snapToGrid/>
          <w:color w:val="auto"/>
          <w:kern w:val="2"/>
          <w:sz w:val="32"/>
          <w:szCs w:val="32"/>
          <w:highlight w:val="none"/>
          <w:lang w:eastAsia="zh-CN"/>
        </w:rPr>
        <w:t>费、各种应纳的税费等完成本项目的一切费用。因</w:t>
      </w:r>
      <w:r>
        <w:rPr>
          <w:rFonts w:hint="eastAsia" w:ascii="方正仿宋_GBK" w:hAnsi="方正仿宋_GBK" w:eastAsia="方正仿宋_GBK" w:cs="方正仿宋_GBK"/>
          <w:snapToGrid/>
          <w:color w:val="auto"/>
          <w:kern w:val="2"/>
          <w:sz w:val="32"/>
          <w:szCs w:val="32"/>
          <w:highlight w:val="none"/>
          <w:lang w:val="en-US" w:eastAsia="zh-CN"/>
        </w:rPr>
        <w:t>投标人</w:t>
      </w:r>
      <w:r>
        <w:rPr>
          <w:rFonts w:hint="eastAsia" w:ascii="方正仿宋_GBK" w:hAnsi="方正仿宋_GBK" w:eastAsia="方正仿宋_GBK" w:cs="方正仿宋_GBK"/>
          <w:snapToGrid/>
          <w:color w:val="auto"/>
          <w:kern w:val="2"/>
          <w:sz w:val="32"/>
          <w:szCs w:val="32"/>
          <w:highlight w:val="none"/>
          <w:lang w:eastAsia="zh-CN"/>
        </w:rPr>
        <w:t>自身原因造成漏报、少报皆由其自行承担责任，</w:t>
      </w:r>
      <w:r>
        <w:rPr>
          <w:rFonts w:hint="eastAsia" w:ascii="方正仿宋_GBK" w:hAnsi="方正仿宋_GBK" w:eastAsia="方正仿宋_GBK" w:cs="方正仿宋_GBK"/>
          <w:snapToGrid/>
          <w:color w:val="auto"/>
          <w:kern w:val="2"/>
          <w:sz w:val="32"/>
          <w:szCs w:val="32"/>
          <w:highlight w:val="none"/>
          <w:lang w:val="en-US" w:eastAsia="zh-CN"/>
        </w:rPr>
        <w:t>招标</w:t>
      </w:r>
      <w:r>
        <w:rPr>
          <w:rFonts w:hint="eastAsia" w:ascii="方正仿宋_GBK" w:hAnsi="方正仿宋_GBK" w:eastAsia="方正仿宋_GBK" w:cs="方正仿宋_GBK"/>
          <w:snapToGrid/>
          <w:color w:val="auto"/>
          <w:kern w:val="2"/>
          <w:sz w:val="32"/>
          <w:szCs w:val="32"/>
          <w:highlight w:val="none"/>
          <w:lang w:eastAsia="zh-CN"/>
        </w:rPr>
        <w:t>人不再补偿。</w:t>
      </w:r>
    </w:p>
    <w:p w14:paraId="2891428A">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jc w:val="both"/>
        <w:textAlignment w:val="auto"/>
        <w:rPr>
          <w:rFonts w:hint="eastAsia" w:ascii="方正黑体_GBK" w:hAnsi="方正黑体_GBK" w:eastAsia="方正黑体_GBK" w:cs="方正黑体_GBK"/>
          <w:snapToGrid w:val="0"/>
          <w:color w:val="auto"/>
          <w:w w:val="99"/>
          <w:kern w:val="2"/>
          <w:sz w:val="32"/>
          <w:szCs w:val="32"/>
          <w:highlight w:val="none"/>
          <w:lang w:val="en-US" w:eastAsia="zh-CN"/>
        </w:rPr>
      </w:pPr>
      <w:r>
        <w:rPr>
          <w:rFonts w:hint="eastAsia" w:ascii="方正黑体_GBK" w:hAnsi="方正黑体_GBK" w:eastAsia="方正黑体_GBK" w:cs="方正黑体_GBK"/>
          <w:snapToGrid w:val="0"/>
          <w:color w:val="auto"/>
          <w:w w:val="99"/>
          <w:kern w:val="2"/>
          <w:sz w:val="32"/>
          <w:szCs w:val="32"/>
          <w:highlight w:val="none"/>
          <w:lang w:val="en-US" w:eastAsia="zh-CN"/>
        </w:rPr>
        <w:t>五</w:t>
      </w:r>
      <w:r>
        <w:rPr>
          <w:rFonts w:hint="eastAsia" w:ascii="方正黑体_GBK" w:hAnsi="方正黑体_GBK" w:eastAsia="方正黑体_GBK" w:cs="方正黑体_GBK"/>
          <w:snapToGrid w:val="0"/>
          <w:color w:val="auto"/>
          <w:w w:val="99"/>
          <w:kern w:val="2"/>
          <w:sz w:val="32"/>
          <w:szCs w:val="32"/>
          <w:highlight w:val="none"/>
          <w:lang w:eastAsia="zh-CN"/>
        </w:rPr>
        <w:t>、付款</w:t>
      </w:r>
      <w:r>
        <w:rPr>
          <w:rFonts w:hint="eastAsia" w:ascii="方正黑体_GBK" w:hAnsi="方正黑体_GBK" w:eastAsia="方正黑体_GBK" w:cs="方正黑体_GBK"/>
          <w:snapToGrid w:val="0"/>
          <w:color w:val="auto"/>
          <w:w w:val="99"/>
          <w:kern w:val="2"/>
          <w:sz w:val="32"/>
          <w:szCs w:val="32"/>
          <w:highlight w:val="none"/>
          <w:lang w:val="en-US" w:eastAsia="zh-CN"/>
        </w:rPr>
        <w:t>方式</w:t>
      </w:r>
    </w:p>
    <w:p w14:paraId="3576A91D">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val="en-US" w:eastAsia="zh-CN"/>
        </w:rPr>
        <w:t>中标方</w:t>
      </w:r>
      <w:r>
        <w:rPr>
          <w:rFonts w:hint="eastAsia" w:ascii="方正仿宋_GBK" w:hAnsi="方正仿宋_GBK" w:eastAsia="方正仿宋_GBK" w:cs="方正仿宋_GBK"/>
          <w:sz w:val="32"/>
          <w:szCs w:val="32"/>
        </w:rPr>
        <w:t>完成</w:t>
      </w:r>
      <w:r>
        <w:rPr>
          <w:rFonts w:hint="eastAsia" w:ascii="方正仿宋_GBK" w:hAnsi="方正仿宋_GBK" w:eastAsia="方正仿宋_GBK" w:cs="方正仿宋_GBK"/>
          <w:sz w:val="32"/>
          <w:szCs w:val="32"/>
          <w:lang w:val="en-US" w:eastAsia="zh-CN"/>
        </w:rPr>
        <w:t>项目开发</w:t>
      </w:r>
      <w:r>
        <w:rPr>
          <w:rFonts w:hint="eastAsia" w:ascii="方正仿宋_GBK" w:hAnsi="方正仿宋_GBK" w:eastAsia="方正仿宋_GBK" w:cs="方正仿宋_GBK"/>
          <w:sz w:val="32"/>
          <w:szCs w:val="32"/>
        </w:rPr>
        <w:t>建设且通过</w:t>
      </w:r>
      <w:r>
        <w:rPr>
          <w:rFonts w:hint="eastAsia" w:ascii="方正仿宋_GBK" w:hAnsi="方正仿宋_GBK" w:eastAsia="方正仿宋_GBK" w:cs="方正仿宋_GBK"/>
          <w:sz w:val="32"/>
          <w:szCs w:val="32"/>
          <w:lang w:val="en-US" w:eastAsia="zh-CN"/>
        </w:rPr>
        <w:t>招标人</w:t>
      </w:r>
      <w:r>
        <w:rPr>
          <w:rFonts w:hint="eastAsia" w:ascii="方正仿宋_GBK" w:hAnsi="方正仿宋_GBK" w:eastAsia="方正仿宋_GBK" w:cs="方正仿宋_GBK"/>
          <w:sz w:val="32"/>
          <w:szCs w:val="32"/>
        </w:rPr>
        <w:t>初验，</w:t>
      </w:r>
      <w:r>
        <w:rPr>
          <w:rFonts w:hint="eastAsia" w:ascii="方正仿宋_GBK" w:hAnsi="方正仿宋_GBK" w:eastAsia="方正仿宋_GBK" w:cs="方正仿宋_GBK"/>
          <w:sz w:val="32"/>
          <w:szCs w:val="32"/>
          <w:lang w:val="en-US" w:eastAsia="zh-CN"/>
        </w:rPr>
        <w:t>招标人</w:t>
      </w:r>
      <w:r>
        <w:rPr>
          <w:rFonts w:hint="eastAsia" w:ascii="方正仿宋_GBK" w:hAnsi="方正仿宋_GBK" w:eastAsia="方正仿宋_GBK" w:cs="方正仿宋_GBK"/>
          <w:sz w:val="32"/>
          <w:szCs w:val="32"/>
        </w:rPr>
        <w:t>支付本合同含税总价款的</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eastAsia="zh-CN"/>
        </w:rPr>
        <w:t>；</w:t>
      </w:r>
    </w:p>
    <w:p w14:paraId="0058AB21">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初验完成后试运行1个月</w:t>
      </w:r>
      <w:r>
        <w:rPr>
          <w:rFonts w:hint="eastAsia" w:ascii="方正仿宋_GBK" w:hAnsi="方正仿宋_GBK" w:eastAsia="方正仿宋_GBK" w:cs="方正仿宋_GBK"/>
          <w:sz w:val="32"/>
          <w:szCs w:val="32"/>
          <w:lang w:val="en-US" w:eastAsia="zh-CN"/>
        </w:rPr>
        <w:t>中标方</w:t>
      </w:r>
      <w:r>
        <w:rPr>
          <w:rFonts w:hint="eastAsia" w:ascii="方正仿宋_GBK" w:hAnsi="方正仿宋_GBK" w:eastAsia="方正仿宋_GBK" w:cs="方正仿宋_GBK"/>
          <w:sz w:val="32"/>
          <w:szCs w:val="32"/>
        </w:rPr>
        <w:t>提出终验申请且通过</w:t>
      </w:r>
      <w:r>
        <w:rPr>
          <w:rFonts w:hint="eastAsia" w:ascii="方正仿宋_GBK" w:hAnsi="方正仿宋_GBK" w:eastAsia="方正仿宋_GBK" w:cs="方正仿宋_GBK"/>
          <w:sz w:val="32"/>
          <w:szCs w:val="32"/>
          <w:lang w:val="en-US" w:eastAsia="zh-CN"/>
        </w:rPr>
        <w:t>招标人</w:t>
      </w:r>
      <w:r>
        <w:rPr>
          <w:rFonts w:hint="eastAsia" w:ascii="方正仿宋_GBK" w:hAnsi="方正仿宋_GBK" w:eastAsia="方正仿宋_GBK" w:cs="方正仿宋_GBK"/>
          <w:sz w:val="32"/>
          <w:szCs w:val="32"/>
        </w:rPr>
        <w:t>验收，</w:t>
      </w:r>
      <w:r>
        <w:rPr>
          <w:rFonts w:hint="eastAsia" w:ascii="方正仿宋_GBK" w:hAnsi="方正仿宋_GBK" w:eastAsia="方正仿宋_GBK" w:cs="方正仿宋_GBK"/>
          <w:sz w:val="32"/>
          <w:szCs w:val="32"/>
          <w:lang w:val="en-US" w:eastAsia="zh-CN"/>
        </w:rPr>
        <w:t>招标人</w:t>
      </w:r>
      <w:r>
        <w:rPr>
          <w:rFonts w:hint="eastAsia" w:ascii="方正仿宋_GBK" w:hAnsi="方正仿宋_GBK" w:eastAsia="方正仿宋_GBK" w:cs="方正仿宋_GBK"/>
          <w:sz w:val="32"/>
          <w:szCs w:val="32"/>
        </w:rPr>
        <w:t>支付本合同含税总价款的15%</w:t>
      </w:r>
      <w:r>
        <w:rPr>
          <w:rFonts w:hint="eastAsia" w:ascii="方正仿宋_GBK" w:hAnsi="方正仿宋_GBK" w:eastAsia="方正仿宋_GBK" w:cs="方正仿宋_GBK"/>
          <w:sz w:val="32"/>
          <w:szCs w:val="32"/>
          <w:lang w:eastAsia="zh-CN"/>
        </w:rPr>
        <w:t>；</w:t>
      </w:r>
    </w:p>
    <w:p w14:paraId="3648433C">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)终验合格之日起至一年运维期满后15个工作日内</w:t>
      </w:r>
      <w:r>
        <w:rPr>
          <w:rFonts w:hint="eastAsia" w:ascii="方正仿宋_GBK" w:hAnsi="方正仿宋_GBK" w:eastAsia="方正仿宋_GBK" w:cs="方正仿宋_GBK"/>
          <w:sz w:val="32"/>
          <w:szCs w:val="32"/>
          <w:lang w:val="en-US" w:eastAsia="zh-CN"/>
        </w:rPr>
        <w:t>招标人</w:t>
      </w:r>
      <w:r>
        <w:rPr>
          <w:rFonts w:hint="eastAsia" w:ascii="方正仿宋_GBK" w:hAnsi="方正仿宋_GBK" w:eastAsia="方正仿宋_GBK" w:cs="方正仿宋_GBK"/>
          <w:sz w:val="32"/>
          <w:szCs w:val="32"/>
        </w:rPr>
        <w:t>支付剩余5%的合同尾款</w:t>
      </w:r>
      <w:r>
        <w:rPr>
          <w:rFonts w:hint="eastAsia" w:ascii="方正仿宋_GBK" w:hAnsi="方正仿宋_GBK" w:eastAsia="方正仿宋_GBK" w:cs="方正仿宋_GBK"/>
          <w:sz w:val="32"/>
          <w:szCs w:val="32"/>
          <w:lang w:val="en-US" w:eastAsia="zh-CN"/>
        </w:rPr>
        <w:t>;</w:t>
      </w:r>
    </w:p>
    <w:p w14:paraId="15FF746E">
      <w:pPr>
        <w:spacing w:line="580" w:lineRule="exact"/>
        <w:ind w:firstLine="480" w:firstLineChars="150"/>
        <w:rPr>
          <w:rFonts w:hint="eastAsia" w:ascii="方正仿宋_GBK" w:hAnsi="方正仿宋_GBK" w:eastAsia="方正仿宋_GBK" w:cs="方正仿宋_GBK"/>
          <w:sz w:val="32"/>
          <w:szCs w:val="32"/>
        </w:rPr>
      </w:pPr>
      <w:r>
        <w:rPr>
          <w:rFonts w:hint="eastAsia" w:ascii="方正仿宋_GBK" w:hAnsi="Times New Roman" w:eastAsia="方正仿宋_GBK"/>
          <w:color w:val="auto"/>
          <w:sz w:val="32"/>
          <w:szCs w:val="32"/>
        </w:rPr>
        <w:t>（</w:t>
      </w:r>
      <w:r>
        <w:rPr>
          <w:rFonts w:hint="eastAsia" w:ascii="方正仿宋_GBK" w:hAnsi="Times New Roman" w:eastAsia="方正仿宋_GBK"/>
          <w:color w:val="auto"/>
          <w:sz w:val="32"/>
          <w:szCs w:val="32"/>
          <w:lang w:val="en-US" w:eastAsia="zh-CN"/>
        </w:rPr>
        <w:t>四</w:t>
      </w:r>
      <w:r>
        <w:rPr>
          <w:rFonts w:hint="eastAsia" w:ascii="方正仿宋_GBK" w:hAnsi="Times New Roman" w:eastAsia="方正仿宋_GBK"/>
          <w:color w:val="auto"/>
          <w:sz w:val="32"/>
          <w:szCs w:val="32"/>
        </w:rPr>
        <w:t>）本合同所约定价款均为含税价，中标方按现行税法规定及招标人要求开具增值税专用发票。</w:t>
      </w:r>
    </w:p>
    <w:p w14:paraId="125EC63D">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eastAsia="zh-CN"/>
        </w:rPr>
      </w:pPr>
      <w:r>
        <w:rPr>
          <w:rFonts w:hint="eastAsia" w:ascii="方正黑体_GBK" w:hAnsi="方正黑体_GBK" w:eastAsia="方正黑体_GBK" w:cs="方正黑体_GBK"/>
          <w:b/>
          <w:snapToGrid/>
          <w:color w:val="auto"/>
          <w:kern w:val="2"/>
          <w:sz w:val="32"/>
          <w:szCs w:val="32"/>
          <w:highlight w:val="none"/>
          <w:lang w:val="en-US" w:eastAsia="zh-CN"/>
        </w:rPr>
        <w:t>六</w:t>
      </w:r>
      <w:r>
        <w:rPr>
          <w:rFonts w:hint="eastAsia" w:ascii="方正黑体_GBK" w:hAnsi="方正黑体_GBK" w:eastAsia="方正黑体_GBK" w:cs="方正黑体_GBK"/>
          <w:b/>
          <w:snapToGrid/>
          <w:color w:val="auto"/>
          <w:kern w:val="2"/>
          <w:sz w:val="32"/>
          <w:szCs w:val="32"/>
          <w:highlight w:val="none"/>
          <w:lang w:eastAsia="zh-CN"/>
        </w:rPr>
        <w:t>、投标文件要求</w:t>
      </w:r>
    </w:p>
    <w:p w14:paraId="245221A6">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（一）投标文件组成：</w:t>
      </w:r>
    </w:p>
    <w:p w14:paraId="535C2D42">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1、投标报价函（需加盖公司鲜章及法人签章）；</w:t>
      </w:r>
    </w:p>
    <w:p w14:paraId="688B188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val="en-US" w:eastAsia="zh-CN"/>
        </w:rPr>
        <w:t>2、</w:t>
      </w:r>
      <w:r>
        <w:rPr>
          <w:rFonts w:hint="eastAsia" w:ascii="方正仿宋_GBK" w:hAnsi="方正仿宋_GBK" w:eastAsia="方正仿宋_GBK" w:cs="方正仿宋_GBK"/>
          <w:snapToGrid/>
          <w:color w:val="auto"/>
          <w:kern w:val="2"/>
          <w:sz w:val="32"/>
          <w:szCs w:val="32"/>
          <w:highlight w:val="none"/>
          <w:lang w:eastAsia="zh-CN"/>
        </w:rPr>
        <w:t>有效公司营业执照复印件（需加盖公司鲜章）；</w:t>
      </w:r>
    </w:p>
    <w:p w14:paraId="47A8B7A2">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val="en-US" w:eastAsia="zh-CN"/>
        </w:rPr>
        <w:t>3</w:t>
      </w:r>
      <w:r>
        <w:rPr>
          <w:rFonts w:hint="eastAsia" w:ascii="方正仿宋_GBK" w:hAnsi="方正仿宋_GBK" w:eastAsia="方正仿宋_GBK" w:cs="方正仿宋_GBK"/>
          <w:snapToGrid/>
          <w:color w:val="auto"/>
          <w:kern w:val="2"/>
          <w:sz w:val="32"/>
          <w:szCs w:val="32"/>
          <w:highlight w:val="none"/>
          <w:lang w:eastAsia="zh-CN"/>
        </w:rPr>
        <w:t>、有效公司资质证书复印件（需加盖公司鲜章）；</w:t>
      </w:r>
    </w:p>
    <w:p w14:paraId="7E901EB5">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val="en-US" w:eastAsia="zh-CN"/>
        </w:rPr>
        <w:t>4</w:t>
      </w:r>
      <w:r>
        <w:rPr>
          <w:rFonts w:hint="eastAsia" w:ascii="方正仿宋_GBK" w:hAnsi="方正仿宋_GBK" w:eastAsia="方正仿宋_GBK" w:cs="方正仿宋_GBK"/>
          <w:snapToGrid/>
          <w:color w:val="auto"/>
          <w:kern w:val="2"/>
          <w:sz w:val="32"/>
          <w:szCs w:val="32"/>
          <w:highlight w:val="none"/>
          <w:lang w:eastAsia="zh-CN"/>
        </w:rPr>
        <w:t>、授权委托书（加盖公司鲜章）；</w:t>
      </w:r>
    </w:p>
    <w:p w14:paraId="053DF966">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val="en-US" w:eastAsia="zh-CN"/>
        </w:rPr>
        <w:t>5、承诺书（加盖公司鲜章）；</w:t>
      </w:r>
    </w:p>
    <w:p w14:paraId="23777269">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（二）投标文件制作</w:t>
      </w:r>
    </w:p>
    <w:p w14:paraId="0789ED7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1、各投标人应当按要求编制投标文件，并对</w:t>
      </w:r>
      <w:r>
        <w:rPr>
          <w:rFonts w:hint="eastAsia" w:ascii="方正仿宋_GBK" w:hAnsi="方正仿宋_GBK" w:eastAsia="方正仿宋_GBK" w:cs="方正仿宋_GBK"/>
          <w:snapToGrid/>
          <w:color w:val="auto"/>
          <w:kern w:val="2"/>
          <w:sz w:val="32"/>
          <w:szCs w:val="32"/>
          <w:highlight w:val="none"/>
          <w:lang w:val="en-US" w:eastAsia="zh-CN"/>
        </w:rPr>
        <w:t>投标</w:t>
      </w:r>
      <w:r>
        <w:rPr>
          <w:rFonts w:hint="eastAsia" w:ascii="方正仿宋_GBK" w:hAnsi="方正仿宋_GBK" w:eastAsia="方正仿宋_GBK" w:cs="方正仿宋_GBK"/>
          <w:snapToGrid/>
          <w:color w:val="auto"/>
          <w:kern w:val="2"/>
          <w:sz w:val="32"/>
          <w:szCs w:val="32"/>
          <w:highlight w:val="none"/>
          <w:lang w:eastAsia="zh-CN"/>
        </w:rPr>
        <w:t>文件提出的要求和条件作出实质性响应，纸质文件原则上采用软面订本，同时应编制完整的页码、目录。响应文件</w:t>
      </w:r>
      <w:r>
        <w:rPr>
          <w:rFonts w:hint="eastAsia" w:ascii="方正仿宋_GBK" w:hAnsi="方正仿宋_GBK" w:eastAsia="方正仿宋_GBK" w:cs="方正仿宋_GBK"/>
          <w:b/>
          <w:snapToGrid/>
          <w:color w:val="auto"/>
          <w:kern w:val="2"/>
          <w:sz w:val="32"/>
          <w:szCs w:val="32"/>
          <w:highlight w:val="none"/>
          <w:u w:val="single"/>
          <w:lang w:eastAsia="zh-CN"/>
        </w:rPr>
        <w:t>一式二份</w:t>
      </w: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b/>
          <w:snapToGrid/>
          <w:color w:val="auto"/>
          <w:kern w:val="2"/>
          <w:sz w:val="32"/>
          <w:szCs w:val="32"/>
          <w:highlight w:val="none"/>
          <w:lang w:eastAsia="zh-CN"/>
        </w:rPr>
        <w:t>两份响应文件应保持内容一致</w:t>
      </w:r>
      <w:r>
        <w:rPr>
          <w:rFonts w:hint="eastAsia" w:ascii="方正仿宋_GBK" w:hAnsi="方正仿宋_GBK" w:eastAsia="方正仿宋_GBK" w:cs="方正仿宋_GBK"/>
          <w:snapToGrid/>
          <w:color w:val="auto"/>
          <w:kern w:val="2"/>
          <w:sz w:val="32"/>
          <w:szCs w:val="32"/>
          <w:highlight w:val="none"/>
          <w:lang w:eastAsia="zh-CN"/>
        </w:rPr>
        <w:t>，如投标人两份投标文件不一致，将按有利于招标人的一份投标文件进行评标）。</w:t>
      </w:r>
    </w:p>
    <w:p w14:paraId="095144AD">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2、投标文件应采用档案袋密封，封皮上注明“项目名称”、“投标人名称”字样，档案袋的封口应加盖公章或法人授权代表签字。</w:t>
      </w:r>
    </w:p>
    <w:p w14:paraId="368AC7BF">
      <w:pPr>
        <w:widowControl w:val="0"/>
        <w:kinsoku/>
        <w:autoSpaceDE/>
        <w:autoSpaceDN/>
        <w:adjustRightInd/>
        <w:snapToGrid/>
        <w:spacing w:line="580" w:lineRule="exact"/>
        <w:ind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val="en-US" w:eastAsia="zh-CN"/>
        </w:rPr>
      </w:pPr>
      <w:r>
        <w:rPr>
          <w:rFonts w:hint="eastAsia" w:ascii="方正黑体_GBK" w:hAnsi="方正黑体_GBK" w:eastAsia="方正黑体_GBK" w:cs="方正黑体_GBK"/>
          <w:snapToGrid/>
          <w:color w:val="auto"/>
          <w:kern w:val="2"/>
          <w:sz w:val="32"/>
          <w:szCs w:val="32"/>
          <w:highlight w:val="none"/>
          <w:lang w:val="en-US" w:eastAsia="zh-CN"/>
        </w:rPr>
        <w:t>七、投标文件的递交</w:t>
      </w:r>
    </w:p>
    <w:p w14:paraId="7D054381">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（一）投标文件的递交时间：详见谈判公告。</w:t>
      </w:r>
    </w:p>
    <w:p w14:paraId="360CA88A">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（二）递交地点</w:t>
      </w:r>
      <w:r>
        <w:rPr>
          <w:rFonts w:ascii="方正仿宋_GBK" w:hAnsi="Times New Roman" w:eastAsia="方正仿宋_GBK" w:cs="Times New Roman"/>
          <w:snapToGrid/>
          <w:color w:val="auto"/>
          <w:kern w:val="2"/>
          <w:sz w:val="32"/>
          <w:szCs w:val="32"/>
          <w:highlight w:val="none"/>
          <w:lang w:eastAsia="zh-CN"/>
        </w:rPr>
        <w:t>：</w:t>
      </w:r>
      <w:r>
        <w:rPr>
          <w:rFonts w:hint="eastAsia" w:ascii="方正仿宋_GBK" w:hAnsi="Times New Roman" w:eastAsia="方正仿宋_GBK" w:cs="Times New Roman"/>
          <w:snapToGrid/>
          <w:color w:val="auto"/>
          <w:kern w:val="2"/>
          <w:sz w:val="32"/>
          <w:szCs w:val="32"/>
          <w:highlight w:val="none"/>
          <w:lang w:eastAsia="zh-CN"/>
        </w:rPr>
        <w:t>重庆市九龙坡区二郎街道融堃</w:t>
      </w:r>
      <w:r>
        <w:rPr>
          <w:rFonts w:hint="eastAsia" w:ascii="宋体" w:hAnsi="宋体" w:eastAsia="宋体" w:cs="宋体"/>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eastAsia="zh-CN"/>
        </w:rPr>
        <w:t>彩云里</w:t>
      </w:r>
      <w:r>
        <w:rPr>
          <w:rFonts w:hint="eastAsia" w:ascii="方正仿宋_GBK" w:hAnsi="Times New Roman" w:eastAsia="方正仿宋_GBK" w:cs="Times New Roman"/>
          <w:snapToGrid/>
          <w:color w:val="auto"/>
          <w:kern w:val="2"/>
          <w:sz w:val="32"/>
          <w:szCs w:val="32"/>
          <w:highlight w:val="none"/>
          <w:lang w:eastAsia="zh-CN"/>
        </w:rPr>
        <w:t>16楼。</w:t>
      </w:r>
    </w:p>
    <w:p w14:paraId="006F2312">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（三）投标截止时间：详见谈判公告；</w:t>
      </w:r>
    </w:p>
    <w:p w14:paraId="2CB05CAD">
      <w:pPr>
        <w:widowControl w:val="0"/>
        <w:kinsoku/>
        <w:autoSpaceDE/>
        <w:autoSpaceDN/>
        <w:adjustRightInd/>
        <w:snapToGrid/>
        <w:spacing w:line="580" w:lineRule="exact"/>
        <w:ind w:firstLine="1558" w:firstLineChars="487"/>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开标时间：同投标截止时间。</w:t>
      </w:r>
    </w:p>
    <w:p w14:paraId="77FB3E8A">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（四）</w:t>
      </w:r>
      <w:r>
        <w:rPr>
          <w:rFonts w:hint="eastAsia" w:ascii="方正仿宋_GBK" w:hAnsi="Times New Roman" w:eastAsia="方正仿宋_GBK" w:cs="Times New Roman"/>
          <w:b/>
          <w:snapToGrid/>
          <w:color w:val="auto"/>
          <w:kern w:val="2"/>
          <w:sz w:val="32"/>
          <w:szCs w:val="32"/>
          <w:highlight w:val="none"/>
          <w:lang w:eastAsia="zh-CN"/>
        </w:rPr>
        <w:t>投标截止时间后送达的投标文件招标人不予受理；</w:t>
      </w:r>
    </w:p>
    <w:p w14:paraId="63662538">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（五）谈判参与人员</w:t>
      </w:r>
    </w:p>
    <w:p w14:paraId="57AE2038">
      <w:pPr>
        <w:widowControl w:val="0"/>
        <w:kinsoku/>
        <w:autoSpaceDE/>
        <w:autoSpaceDN/>
        <w:adjustRightInd/>
        <w:snapToGrid/>
        <w:spacing w:line="580" w:lineRule="exact"/>
        <w:ind w:firstLine="643" w:firstLineChars="200"/>
        <w:jc w:val="both"/>
        <w:textAlignment w:val="auto"/>
        <w:rPr>
          <w:rFonts w:ascii="方正仿宋_GBK" w:hAnsi="Times New Roman" w:eastAsia="方正仿宋_GBK" w:cs="Times New Roman"/>
          <w:b/>
          <w:snapToGrid/>
          <w:color w:val="auto"/>
          <w:kern w:val="2"/>
          <w:sz w:val="32"/>
          <w:szCs w:val="32"/>
          <w:highlight w:val="none"/>
          <w:lang w:eastAsia="zh-CN"/>
        </w:rPr>
      </w:pPr>
      <w:r>
        <w:rPr>
          <w:rFonts w:hint="eastAsia" w:ascii="方正仿宋_GBK" w:hAnsi="Times New Roman" w:eastAsia="方正仿宋_GBK" w:cs="Times New Roman"/>
          <w:b/>
          <w:snapToGrid/>
          <w:color w:val="auto"/>
          <w:kern w:val="2"/>
          <w:sz w:val="32"/>
          <w:szCs w:val="32"/>
          <w:highlight w:val="none"/>
          <w:lang w:eastAsia="zh-CN"/>
        </w:rPr>
        <w:t>1</w:t>
      </w:r>
      <w:r>
        <w:rPr>
          <w:rFonts w:ascii="方正仿宋_GBK" w:hAnsi="Times New Roman" w:eastAsia="方正仿宋_GBK" w:cs="Times New Roman"/>
          <w:b/>
          <w:snapToGrid/>
          <w:color w:val="auto"/>
          <w:kern w:val="2"/>
          <w:sz w:val="32"/>
          <w:szCs w:val="32"/>
          <w:highlight w:val="none"/>
          <w:lang w:eastAsia="zh-CN"/>
        </w:rPr>
        <w:t>.</w:t>
      </w:r>
      <w:r>
        <w:rPr>
          <w:rFonts w:hint="eastAsia" w:ascii="方正仿宋_GBK" w:hAnsi="Times New Roman" w:eastAsia="方正仿宋_GBK" w:cs="Times New Roman"/>
          <w:b/>
          <w:snapToGrid/>
          <w:color w:val="auto"/>
          <w:kern w:val="2"/>
          <w:sz w:val="32"/>
          <w:szCs w:val="32"/>
          <w:highlight w:val="none"/>
          <w:lang w:eastAsia="zh-CN"/>
        </w:rPr>
        <w:t>收到邀请书的投标人。未收到邀请的投标文件，招标人将拒绝接收。</w:t>
      </w:r>
    </w:p>
    <w:p w14:paraId="54F08A05">
      <w:pPr>
        <w:widowControl w:val="0"/>
        <w:kinsoku/>
        <w:autoSpaceDE/>
        <w:autoSpaceDN/>
        <w:adjustRightInd/>
        <w:snapToGrid/>
        <w:spacing w:line="580" w:lineRule="exact"/>
        <w:ind w:firstLine="640" w:firstLineChars="200"/>
        <w:jc w:val="both"/>
        <w:textAlignment w:val="auto"/>
        <w:rPr>
          <w:rFonts w:ascii="方正仿宋_GBK" w:hAnsi="Times New Roman" w:eastAsia="方正仿宋_GBK" w:cs="Times New Roman"/>
          <w:snapToGrid/>
          <w:color w:val="auto"/>
          <w:kern w:val="2"/>
          <w:sz w:val="32"/>
          <w:szCs w:val="32"/>
          <w:highlight w:val="none"/>
          <w:lang w:eastAsia="zh-CN"/>
        </w:rPr>
      </w:pPr>
      <w:r>
        <w:rPr>
          <w:rFonts w:hint="eastAsia" w:ascii="方正仿宋_GBK" w:hAnsi="Times New Roman" w:eastAsia="方正仿宋_GBK" w:cs="Times New Roman"/>
          <w:snapToGrid/>
          <w:color w:val="auto"/>
          <w:kern w:val="2"/>
          <w:sz w:val="32"/>
          <w:szCs w:val="32"/>
          <w:highlight w:val="none"/>
          <w:lang w:eastAsia="zh-CN"/>
        </w:rPr>
        <w:t>2</w:t>
      </w:r>
      <w:r>
        <w:rPr>
          <w:rFonts w:ascii="方正仿宋_GBK" w:hAnsi="Times New Roman" w:eastAsia="方正仿宋_GBK" w:cs="Times New Roman"/>
          <w:snapToGrid/>
          <w:color w:val="auto"/>
          <w:kern w:val="2"/>
          <w:sz w:val="32"/>
          <w:szCs w:val="32"/>
          <w:highlight w:val="none"/>
          <w:lang w:eastAsia="zh-CN"/>
        </w:rPr>
        <w:t>.</w:t>
      </w:r>
      <w:r>
        <w:rPr>
          <w:rFonts w:hint="eastAsia" w:ascii="方正仿宋_GBK" w:hAnsi="Times New Roman" w:eastAsia="方正仿宋_GBK" w:cs="Times New Roman"/>
          <w:snapToGrid/>
          <w:color w:val="auto"/>
          <w:kern w:val="2"/>
          <w:sz w:val="32"/>
          <w:szCs w:val="32"/>
          <w:highlight w:val="none"/>
          <w:lang w:eastAsia="zh-CN"/>
        </w:rPr>
        <w:t>各投标人应当派1名代表参与，至少1人应为法定代表人或具有法定代表人授权委托书的授权代表。</w:t>
      </w:r>
    </w:p>
    <w:p w14:paraId="071D4583">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eastAsia="zh-CN"/>
        </w:rPr>
      </w:pPr>
      <w:r>
        <w:rPr>
          <w:rFonts w:hint="eastAsia" w:ascii="方正黑体_GBK" w:hAnsi="方正黑体_GBK" w:eastAsia="方正黑体_GBK" w:cs="方正黑体_GBK"/>
          <w:b/>
          <w:snapToGrid/>
          <w:color w:val="auto"/>
          <w:kern w:val="2"/>
          <w:sz w:val="32"/>
          <w:szCs w:val="32"/>
          <w:highlight w:val="none"/>
          <w:lang w:val="en-US" w:eastAsia="zh-CN"/>
        </w:rPr>
        <w:t>八</w:t>
      </w:r>
      <w:r>
        <w:rPr>
          <w:rFonts w:hint="eastAsia" w:ascii="方正黑体_GBK" w:hAnsi="方正黑体_GBK" w:eastAsia="方正黑体_GBK" w:cs="方正黑体_GBK"/>
          <w:b/>
          <w:snapToGrid/>
          <w:color w:val="auto"/>
          <w:kern w:val="2"/>
          <w:sz w:val="32"/>
          <w:szCs w:val="32"/>
          <w:highlight w:val="none"/>
          <w:lang w:eastAsia="zh-CN"/>
        </w:rPr>
        <w:t>、</w:t>
      </w:r>
      <w:r>
        <w:rPr>
          <w:rFonts w:hint="eastAsia" w:ascii="方正黑体_GBK" w:hAnsi="方正黑体_GBK" w:eastAsia="方正黑体_GBK" w:cs="方正黑体_GBK"/>
          <w:b/>
          <w:snapToGrid/>
          <w:color w:val="auto"/>
          <w:kern w:val="2"/>
          <w:sz w:val="32"/>
          <w:szCs w:val="32"/>
          <w:highlight w:val="none"/>
          <w:lang w:val="en-US" w:eastAsia="zh-CN"/>
        </w:rPr>
        <w:t>谈判</w:t>
      </w:r>
      <w:r>
        <w:rPr>
          <w:rFonts w:hint="eastAsia" w:ascii="方正黑体_GBK" w:hAnsi="方正黑体_GBK" w:eastAsia="方正黑体_GBK" w:cs="方正黑体_GBK"/>
          <w:b/>
          <w:snapToGrid/>
          <w:color w:val="auto"/>
          <w:kern w:val="2"/>
          <w:sz w:val="32"/>
          <w:szCs w:val="32"/>
          <w:highlight w:val="none"/>
          <w:lang w:eastAsia="zh-CN"/>
        </w:rPr>
        <w:t>程序及方法</w:t>
      </w:r>
    </w:p>
    <w:p w14:paraId="1B16BDE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bCs/>
          <w:snapToGrid w:val="0"/>
          <w:color w:val="auto"/>
          <w:kern w:val="2"/>
          <w:sz w:val="32"/>
          <w:szCs w:val="32"/>
          <w:highlight w:val="none"/>
          <w:lang w:eastAsia="zh-CN"/>
        </w:rPr>
      </w:pPr>
      <w:r>
        <w:rPr>
          <w:rFonts w:hint="eastAsia" w:ascii="方正仿宋_GBK" w:hAnsi="方正仿宋_GBK" w:eastAsia="方正仿宋_GBK" w:cs="方正仿宋_GBK"/>
          <w:bCs/>
          <w:snapToGrid w:val="0"/>
          <w:color w:val="auto"/>
          <w:kern w:val="2"/>
          <w:sz w:val="32"/>
          <w:szCs w:val="32"/>
          <w:highlight w:val="none"/>
          <w:lang w:eastAsia="zh-CN"/>
        </w:rPr>
        <w:t>（</w:t>
      </w:r>
      <w:r>
        <w:rPr>
          <w:rFonts w:hint="eastAsia" w:ascii="方正仿宋_GBK" w:hAnsi="方正仿宋_GBK" w:eastAsia="方正仿宋_GBK" w:cs="方正仿宋_GBK"/>
          <w:bCs/>
          <w:snapToGrid w:val="0"/>
          <w:color w:val="auto"/>
          <w:kern w:val="2"/>
          <w:sz w:val="32"/>
          <w:szCs w:val="32"/>
          <w:highlight w:val="none"/>
          <w:lang w:val="en-US" w:eastAsia="zh-CN"/>
        </w:rPr>
        <w:t>一</w:t>
      </w:r>
      <w:r>
        <w:rPr>
          <w:rFonts w:hint="eastAsia" w:ascii="方正仿宋_GBK" w:hAnsi="方正仿宋_GBK" w:eastAsia="方正仿宋_GBK" w:cs="方正仿宋_GBK"/>
          <w:bCs/>
          <w:snapToGrid w:val="0"/>
          <w:color w:val="auto"/>
          <w:kern w:val="2"/>
          <w:sz w:val="32"/>
          <w:szCs w:val="32"/>
          <w:highlight w:val="none"/>
          <w:lang w:eastAsia="zh-CN"/>
        </w:rPr>
        <w:t>）</w:t>
      </w:r>
      <w:r>
        <w:rPr>
          <w:rFonts w:hint="eastAsia" w:ascii="方正仿宋_GBK" w:hAnsi="方正仿宋_GBK" w:eastAsia="方正仿宋_GBK" w:cs="方正仿宋_GBK"/>
          <w:bCs/>
          <w:snapToGrid w:val="0"/>
          <w:color w:val="auto"/>
          <w:kern w:val="2"/>
          <w:sz w:val="32"/>
          <w:szCs w:val="32"/>
          <w:highlight w:val="none"/>
          <w:lang w:val="en-US" w:eastAsia="zh-CN"/>
        </w:rPr>
        <w:t>谈判</w:t>
      </w:r>
      <w:r>
        <w:rPr>
          <w:rFonts w:hint="eastAsia" w:ascii="方正仿宋_GBK" w:hAnsi="方正仿宋_GBK" w:eastAsia="方正仿宋_GBK" w:cs="方正仿宋_GBK"/>
          <w:bCs/>
          <w:snapToGrid w:val="0"/>
          <w:color w:val="auto"/>
          <w:kern w:val="2"/>
          <w:sz w:val="32"/>
          <w:szCs w:val="32"/>
          <w:highlight w:val="none"/>
          <w:lang w:eastAsia="zh-CN"/>
        </w:rPr>
        <w:t>程序</w:t>
      </w:r>
    </w:p>
    <w:p w14:paraId="2584569B">
      <w:pPr>
        <w:keepNext w:val="0"/>
        <w:keepLines w:val="0"/>
        <w:pageBreakBefore w:val="0"/>
        <w:widowControl w:val="0"/>
        <w:kinsoku/>
        <w:wordWrap/>
        <w:overflowPunct/>
        <w:topLinePunct w:val="0"/>
        <w:autoSpaceDE/>
        <w:autoSpaceDN/>
        <w:bidi w:val="0"/>
        <w:adjustRightInd/>
        <w:snapToGrid/>
        <w:spacing w:line="594" w:lineRule="exact"/>
        <w:ind w:left="0" w:firstLine="960" w:firstLineChars="3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1.投标人签到。</w:t>
      </w:r>
    </w:p>
    <w:p w14:paraId="1F8D49ED">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2.宣布谈判纪律，公布在投标截止时间前递交投标文件的投标人名称。</w:t>
      </w:r>
    </w:p>
    <w:p w14:paraId="6926C730">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3.检查投标文件的密封情况。</w:t>
      </w:r>
    </w:p>
    <w:p w14:paraId="2296C283">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4.随机开启投标文件，公布投标人名称、投标报价及其他内容，记录在表格上并由投标人确认签字。因投标人原因未签字确认，视为默认开标记录。</w:t>
      </w:r>
    </w:p>
    <w:p w14:paraId="64260332">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5.评标小组对所有投标人投标总价进行评审。总报价高于最高限价的，不进入报价排序；总报价低于最高限价的按报价</w:t>
      </w:r>
      <w:r>
        <w:rPr>
          <w:rFonts w:hint="eastAsia" w:ascii="方正仿宋_GBK" w:hAnsi="方正仿宋_GBK" w:eastAsia="方正仿宋_GBK" w:cs="方正仿宋_GBK"/>
          <w:b/>
          <w:snapToGrid/>
          <w:color w:val="auto"/>
          <w:kern w:val="2"/>
          <w:sz w:val="32"/>
          <w:szCs w:val="32"/>
          <w:highlight w:val="none"/>
          <w:lang w:eastAsia="zh-CN"/>
        </w:rPr>
        <w:t>由低到高</w:t>
      </w:r>
      <w:r>
        <w:rPr>
          <w:rFonts w:hint="eastAsia" w:ascii="方正仿宋_GBK" w:hAnsi="方正仿宋_GBK" w:eastAsia="方正仿宋_GBK" w:cs="方正仿宋_GBK"/>
          <w:snapToGrid/>
          <w:color w:val="auto"/>
          <w:kern w:val="2"/>
          <w:sz w:val="32"/>
          <w:szCs w:val="32"/>
          <w:highlight w:val="none"/>
          <w:lang w:eastAsia="zh-CN"/>
        </w:rPr>
        <w:t>的顺序进行排序。</w:t>
      </w:r>
    </w:p>
    <w:p w14:paraId="33548610">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6.评标小组按前述报价排序由低到高依次对投标人的资格条件进行资格性、符合性审查。</w:t>
      </w:r>
    </w:p>
    <w:p w14:paraId="027126F0">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7.若排名第一的投标人资格性、符合性审查合格，则排名第一的投标人为中标人；若排名第一的投标人资格性、符合性审查不合格，且排名第二的投标人资格性、符合性审查合格，则排名第二的投标人为中标人，以此类推，直至选出合格中标人。</w:t>
      </w:r>
    </w:p>
    <w:p w14:paraId="17BE840A">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b/>
          <w:snapToGrid/>
          <w:color w:val="auto"/>
          <w:kern w:val="2"/>
          <w:sz w:val="32"/>
          <w:szCs w:val="32"/>
          <w:highlight w:val="none"/>
          <w:lang w:eastAsia="zh-CN"/>
        </w:rPr>
        <w:t>注：</w:t>
      </w:r>
      <w:r>
        <w:rPr>
          <w:rFonts w:hint="eastAsia" w:ascii="方正仿宋_GBK" w:hAnsi="方正仿宋_GBK" w:eastAsia="方正仿宋_GBK" w:cs="方正仿宋_GBK"/>
          <w:snapToGrid/>
          <w:color w:val="auto"/>
          <w:kern w:val="2"/>
          <w:sz w:val="32"/>
          <w:szCs w:val="32"/>
          <w:highlight w:val="none"/>
          <w:lang w:eastAsia="zh-CN"/>
        </w:rPr>
        <w:t>投标人应按谈判公告规定的时间和地点参加谈判并签到，否则其投标文件不得参与谈判。</w:t>
      </w:r>
    </w:p>
    <w:p w14:paraId="0ADACF26">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（二）谈判方法</w:t>
      </w:r>
    </w:p>
    <w:p w14:paraId="7D17A8A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（1）评标小组的组建</w:t>
      </w:r>
    </w:p>
    <w:p w14:paraId="4EDD7B3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由招标人按法律法规及相关规定依法组建评标小组。</w:t>
      </w:r>
    </w:p>
    <w:p w14:paraId="0447DC76">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（2）评标办法</w:t>
      </w:r>
    </w:p>
    <w:p w14:paraId="4E2BF9B4">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仿宋_GBK" w:hAnsi="方正仿宋_GBK" w:eastAsia="方正仿宋_GBK" w:cs="方正仿宋_GBK"/>
          <w:b/>
          <w:snapToGrid/>
          <w:color w:val="auto"/>
          <w:kern w:val="2"/>
          <w:sz w:val="32"/>
          <w:szCs w:val="32"/>
          <w:highlight w:val="none"/>
          <w:u w:val="single"/>
          <w:lang w:eastAsia="zh-CN"/>
        </w:rPr>
      </w:pPr>
      <w:r>
        <w:rPr>
          <w:rFonts w:hint="eastAsia" w:ascii="方正仿宋_GBK" w:hAnsi="方正仿宋_GBK" w:eastAsia="方正仿宋_GBK" w:cs="方正仿宋_GBK"/>
          <w:b/>
          <w:snapToGrid/>
          <w:color w:val="auto"/>
          <w:kern w:val="2"/>
          <w:sz w:val="32"/>
          <w:szCs w:val="32"/>
          <w:highlight w:val="none"/>
          <w:u w:val="single"/>
          <w:lang w:eastAsia="zh-CN"/>
        </w:rPr>
        <w:t>1.本项目采用经评审的最低价法。</w:t>
      </w:r>
    </w:p>
    <w:p w14:paraId="27406175">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2.评标小组将资格性、符合性审查合格的投标人按报价（不高于最高限价）由低到高排序。</w:t>
      </w:r>
    </w:p>
    <w:p w14:paraId="5056845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3.资格性、符合性审查合格的投标人中，报价最低的为中标人。若出现投标人投标报价一致的，由评标小组按照资质的高低原则排序；若出现投标人资质也一致的，由投标人进行第二次报价，直至报价区分出高低，报价最低的为中标人。</w:t>
      </w:r>
    </w:p>
    <w:p w14:paraId="318F5360">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（3）评审标准</w:t>
      </w:r>
    </w:p>
    <w:p w14:paraId="74994BE3">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资格性、符合性审查内容：</w:t>
      </w:r>
    </w:p>
    <w:p w14:paraId="0390A1EF">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1.资格性评审：投标人资格条件、信誉条件等。</w:t>
      </w:r>
    </w:p>
    <w:p w14:paraId="3DC915DC">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2.符合性评审：投标文件格式、投标文件密封、盖章齐全、报价是否符合谈判文件要求等。</w:t>
      </w:r>
    </w:p>
    <w:p w14:paraId="4887B8D3">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资格性、符合性审查中有任何一项不符合要求，其资格性、符合性审查不合格，不得成为中标人。</w:t>
      </w:r>
    </w:p>
    <w:p w14:paraId="090892A9">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jc w:val="both"/>
        <w:textAlignment w:val="auto"/>
        <w:rPr>
          <w:rFonts w:hint="eastAsia" w:ascii="方正黑体_GBK" w:hAnsi="方正黑体_GBK" w:eastAsia="方正黑体_GBK" w:cs="方正黑体_GBK"/>
          <w:b/>
          <w:snapToGrid/>
          <w:color w:val="auto"/>
          <w:kern w:val="2"/>
          <w:sz w:val="32"/>
          <w:szCs w:val="32"/>
          <w:highlight w:val="none"/>
          <w:lang w:eastAsia="zh-CN"/>
        </w:rPr>
      </w:pPr>
      <w:r>
        <w:rPr>
          <w:rFonts w:hint="eastAsia" w:ascii="方正黑体_GBK" w:hAnsi="方正黑体_GBK" w:eastAsia="方正黑体_GBK" w:cs="方正黑体_GBK"/>
          <w:b/>
          <w:snapToGrid/>
          <w:color w:val="auto"/>
          <w:kern w:val="2"/>
          <w:sz w:val="32"/>
          <w:szCs w:val="32"/>
          <w:highlight w:val="none"/>
          <w:lang w:val="en-US" w:eastAsia="zh-CN"/>
        </w:rPr>
        <w:t>九</w:t>
      </w:r>
      <w:r>
        <w:rPr>
          <w:rFonts w:hint="eastAsia" w:ascii="方正黑体_GBK" w:hAnsi="方正黑体_GBK" w:eastAsia="方正黑体_GBK" w:cs="方正黑体_GBK"/>
          <w:b/>
          <w:snapToGrid/>
          <w:color w:val="auto"/>
          <w:kern w:val="2"/>
          <w:sz w:val="32"/>
          <w:szCs w:val="32"/>
          <w:highlight w:val="none"/>
          <w:lang w:eastAsia="zh-CN"/>
        </w:rPr>
        <w:t>、中标人的确认</w:t>
      </w:r>
    </w:p>
    <w:p w14:paraId="48E9BE97">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w:t>
      </w:r>
      <w:r>
        <w:rPr>
          <w:rFonts w:hint="eastAsia" w:ascii="方正仿宋_GBK" w:hAnsi="方正仿宋_GBK" w:eastAsia="方正仿宋_GBK" w:cs="方正仿宋_GBK"/>
          <w:snapToGrid/>
          <w:color w:val="auto"/>
          <w:kern w:val="2"/>
          <w:sz w:val="32"/>
          <w:szCs w:val="32"/>
          <w:highlight w:val="none"/>
          <w:lang w:val="en-US" w:eastAsia="zh-CN"/>
        </w:rPr>
        <w:t>一）</w:t>
      </w:r>
      <w:r>
        <w:rPr>
          <w:rFonts w:hint="eastAsia" w:ascii="方正仿宋_GBK" w:hAnsi="方正仿宋_GBK" w:eastAsia="方正仿宋_GBK" w:cs="方正仿宋_GBK"/>
          <w:snapToGrid/>
          <w:color w:val="auto"/>
          <w:kern w:val="2"/>
          <w:sz w:val="32"/>
          <w:szCs w:val="32"/>
          <w:highlight w:val="none"/>
          <w:lang w:eastAsia="zh-CN"/>
        </w:rPr>
        <w:t>评审小组本着公开、公正、公平的原则，在按照比选标准比选结束后，比选结果在九龙现代产业发展集团网站（</w:t>
      </w:r>
      <w:r>
        <w:rPr>
          <w:rFonts w:ascii="方正仿宋_GBK" w:hAnsi="方正仿宋_GBK" w:eastAsia="方正仿宋_GBK" w:cs="方正仿宋_GBK"/>
          <w:snapToGrid/>
          <w:color w:val="auto"/>
          <w:kern w:val="2"/>
          <w:sz w:val="32"/>
          <w:szCs w:val="32"/>
          <w:highlight w:val="none"/>
          <w:lang w:eastAsia="zh-CN"/>
        </w:rPr>
        <w:t>www.cqjlcyjt.com</w:t>
      </w:r>
      <w:r>
        <w:rPr>
          <w:rFonts w:hint="eastAsia" w:ascii="方正仿宋_GBK" w:hAnsi="方正仿宋_GBK" w:eastAsia="方正仿宋_GBK" w:cs="方正仿宋_GBK"/>
          <w:snapToGrid/>
          <w:color w:val="auto"/>
          <w:kern w:val="2"/>
          <w:sz w:val="32"/>
          <w:szCs w:val="32"/>
          <w:highlight w:val="none"/>
          <w:lang w:eastAsia="zh-CN"/>
        </w:rPr>
        <w:t>）上进行公示，公示期3天。</w:t>
      </w:r>
    </w:p>
    <w:p w14:paraId="05965CAA">
      <w:pPr>
        <w:keepNext w:val="0"/>
        <w:keepLines w:val="0"/>
        <w:pageBreakBefore w:val="0"/>
        <w:widowControl w:val="0"/>
        <w:kinsoku/>
        <w:wordWrap/>
        <w:overflowPunct/>
        <w:topLinePunct w:val="0"/>
        <w:autoSpaceDE/>
        <w:autoSpaceDN/>
        <w:bidi w:val="0"/>
        <w:adjustRightInd/>
        <w:spacing w:after="0" w:line="594" w:lineRule="exact"/>
        <w:ind w:left="0" w:leftChars="0"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（二）若公示期间未收到异议或投诉，招标人将在公示期结束后3日内以书面形式向中标人发出中标通知书。</w:t>
      </w:r>
    </w:p>
    <w:p w14:paraId="0736B28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val="en-US" w:eastAsia="zh-CN"/>
        </w:rPr>
        <w:t>十</w:t>
      </w:r>
      <w:r>
        <w:rPr>
          <w:rFonts w:hint="eastAsia" w:ascii="方正黑体_GBK" w:hAnsi="方正黑体_GBK" w:eastAsia="方正黑体_GBK" w:cs="方正黑体_GBK"/>
          <w:snapToGrid/>
          <w:color w:val="auto"/>
          <w:kern w:val="2"/>
          <w:sz w:val="32"/>
          <w:szCs w:val="32"/>
          <w:highlight w:val="none"/>
          <w:lang w:eastAsia="zh-CN"/>
        </w:rPr>
        <w:t>、合同签订</w:t>
      </w:r>
    </w:p>
    <w:p w14:paraId="1201B22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招标人和中标人应当自中标通知书发出后按中标通知书要求，根据招标文件和中标人的投标文件订立书面合同。中标人无正当理不与招标人签订合同的，招标人取消其中标资格；给招标人造成的损失的，中标人应当赔偿。</w:t>
      </w:r>
    </w:p>
    <w:p w14:paraId="757D3227">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val="en-US" w:eastAsia="zh-CN"/>
        </w:rPr>
        <w:t>十一</w:t>
      </w:r>
      <w:r>
        <w:rPr>
          <w:rFonts w:hint="eastAsia" w:ascii="方正黑体_GBK" w:hAnsi="方正黑体_GBK" w:eastAsia="方正黑体_GBK" w:cs="方正黑体_GBK"/>
          <w:snapToGrid/>
          <w:color w:val="auto"/>
          <w:kern w:val="2"/>
          <w:sz w:val="32"/>
          <w:szCs w:val="32"/>
          <w:highlight w:val="none"/>
          <w:lang w:eastAsia="zh-CN"/>
        </w:rPr>
        <w:t>、弃标处理</w:t>
      </w:r>
    </w:p>
    <w:p w14:paraId="6A7FA35A">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（一）在中标公示结束后</w:t>
      </w:r>
      <w:r>
        <w:rPr>
          <w:rFonts w:hint="eastAsia" w:ascii="方正仿宋_GBK" w:hAnsi="方正仿宋_GBK" w:eastAsia="方正仿宋_GBK" w:cs="方正仿宋_GBK"/>
          <w:snapToGrid/>
          <w:color w:val="auto"/>
          <w:kern w:val="2"/>
          <w:sz w:val="32"/>
          <w:szCs w:val="32"/>
          <w:highlight w:val="none"/>
          <w:lang w:val="en-US" w:eastAsia="zh-CN"/>
        </w:rPr>
        <w:t>七</w:t>
      </w:r>
      <w:r>
        <w:rPr>
          <w:rFonts w:hint="eastAsia" w:ascii="方正仿宋_GBK" w:hAnsi="方正仿宋_GBK" w:eastAsia="方正仿宋_GBK" w:cs="方正仿宋_GBK"/>
          <w:snapToGrid/>
          <w:color w:val="auto"/>
          <w:kern w:val="2"/>
          <w:sz w:val="32"/>
          <w:szCs w:val="32"/>
          <w:highlight w:val="none"/>
          <w:lang w:eastAsia="zh-CN"/>
        </w:rPr>
        <w:t>日内，中标人未按规定签订合同的，招标人将其列入重庆九龙现代数字科技有限公司信用黑名单，禁止在重庆九龙现代数字科技有限公司承揽相关业务。</w:t>
      </w:r>
    </w:p>
    <w:p w14:paraId="170BFF22">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（二）中标人放弃中标，给招标人造成损失的，应当赔偿，同时招标人将其列入重庆九龙现代数字科技有限公司信用黑名单，禁止在重庆九龙现代数字科技有限公司承揽相关业务。</w:t>
      </w:r>
    </w:p>
    <w:p w14:paraId="23320E7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（三）中标人放弃或者被取消中标资格时，招标人可按投标人须知第三部分第二条“谈判程序及方法”确定的原则依次序确定中标人，也可以重新组织谈判。</w:t>
      </w:r>
    </w:p>
    <w:p w14:paraId="6CD57C6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val="en-US" w:eastAsia="zh-CN"/>
        </w:rPr>
        <w:t>十二</w:t>
      </w:r>
      <w:r>
        <w:rPr>
          <w:rFonts w:hint="eastAsia" w:ascii="方正黑体_GBK" w:hAnsi="方正黑体_GBK" w:eastAsia="方正黑体_GBK" w:cs="方正黑体_GBK"/>
          <w:snapToGrid/>
          <w:color w:val="auto"/>
          <w:kern w:val="2"/>
          <w:sz w:val="32"/>
          <w:szCs w:val="32"/>
          <w:highlight w:val="none"/>
          <w:lang w:eastAsia="zh-CN"/>
        </w:rPr>
        <w:t>、重新招标</w:t>
      </w:r>
    </w:p>
    <w:p w14:paraId="6018C59A">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有下列情形之一的，招标人将重新招标：</w:t>
      </w:r>
    </w:p>
    <w:p w14:paraId="7BE10024">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投标截止时间止，投标人少于3个的；</w:t>
      </w:r>
    </w:p>
    <w:p w14:paraId="6DEE28F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（二）经评标小组评审后否决所有投标的；</w:t>
      </w:r>
    </w:p>
    <w:p w14:paraId="1F02A688">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（三）法律法规规定的其他需重新招标的情形。</w:t>
      </w:r>
    </w:p>
    <w:p w14:paraId="5A3B6CF1">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十</w:t>
      </w:r>
      <w:r>
        <w:rPr>
          <w:rFonts w:hint="eastAsia" w:ascii="方正黑体_GBK" w:hAnsi="方正黑体_GBK" w:eastAsia="方正黑体_GBK" w:cs="方正黑体_GBK"/>
          <w:snapToGrid/>
          <w:color w:val="auto"/>
          <w:kern w:val="2"/>
          <w:sz w:val="32"/>
          <w:szCs w:val="32"/>
          <w:highlight w:val="none"/>
          <w:lang w:val="en-US" w:eastAsia="zh-CN"/>
        </w:rPr>
        <w:t>三</w:t>
      </w:r>
      <w:r>
        <w:rPr>
          <w:rFonts w:hint="eastAsia" w:ascii="方正黑体_GBK" w:hAnsi="方正黑体_GBK" w:eastAsia="方正黑体_GBK" w:cs="方正黑体_GBK"/>
          <w:snapToGrid/>
          <w:color w:val="auto"/>
          <w:kern w:val="2"/>
          <w:sz w:val="32"/>
          <w:szCs w:val="32"/>
          <w:highlight w:val="none"/>
          <w:lang w:eastAsia="zh-CN"/>
        </w:rPr>
        <w:t>、其他</w:t>
      </w:r>
    </w:p>
    <w:p w14:paraId="001C9B7D">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除前文要求外，投标人发生以下条款情况之一时，视为无效投标，其投标文件将被拒绝：</w:t>
      </w:r>
    </w:p>
    <w:p w14:paraId="5DD81DC1">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（一）投标人不符合规定的资格条件的；</w:t>
      </w:r>
    </w:p>
    <w:p w14:paraId="79C81DB5">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（二）投标人的法定代表人或其授权代表人未签到参加谈判的；</w:t>
      </w:r>
    </w:p>
    <w:p w14:paraId="262FC2FB">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（三）法定代表人为同一个人的两个及两个以上法人，母公司、全资子公司及其控股公司参与谈判的；</w:t>
      </w:r>
    </w:p>
    <w:p w14:paraId="39FB0F0D">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（四）单位负责人为同一人或者存在直接控股、管理关系的不同投标人；</w:t>
      </w:r>
    </w:p>
    <w:p w14:paraId="4AFEAE35">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napToGrid/>
          <w:color w:val="auto"/>
          <w:kern w:val="2"/>
          <w:sz w:val="32"/>
          <w:szCs w:val="32"/>
          <w:highlight w:val="none"/>
          <w:lang w:eastAsia="zh-CN"/>
        </w:rPr>
      </w:pPr>
      <w:r>
        <w:rPr>
          <w:rFonts w:hint="eastAsia" w:ascii="方正仿宋_GBK" w:hAnsi="方正仿宋_GBK" w:eastAsia="方正仿宋_GBK" w:cs="方正仿宋_GBK"/>
          <w:snapToGrid/>
          <w:color w:val="auto"/>
          <w:kern w:val="2"/>
          <w:sz w:val="32"/>
          <w:szCs w:val="32"/>
          <w:highlight w:val="none"/>
          <w:lang w:eastAsia="zh-CN"/>
        </w:rPr>
        <w:t>（五）投标人投标文件内容有与国家现行法律法规相违背的内容，或附有招标人无法接受的条件的。</w:t>
      </w:r>
    </w:p>
    <w:p w14:paraId="7C431ED4">
      <w:pPr>
        <w:widowControl w:val="0"/>
        <w:kinsoku/>
        <w:autoSpaceDE/>
        <w:autoSpaceDN/>
        <w:adjustRightInd/>
        <w:snapToGrid/>
        <w:spacing w:line="240" w:lineRule="auto"/>
        <w:jc w:val="both"/>
        <w:textAlignment w:val="auto"/>
        <w:rPr>
          <w:rFonts w:hint="eastAsia" w:ascii="Calibri" w:hAnsi="Calibri" w:eastAsia="宋体" w:cs="Times New Roman"/>
          <w:snapToGrid/>
          <w:color w:val="auto"/>
          <w:kern w:val="2"/>
          <w:szCs w:val="24"/>
          <w:highlight w:val="none"/>
          <w:lang w:eastAsia="zh-CN"/>
        </w:rPr>
      </w:pPr>
    </w:p>
    <w:p w14:paraId="13269098">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101DD6D8">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5061B9FC">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1E8D94B5">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030CB0AB">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26767644">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43EE2926">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2D3B7414">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7770D5A5">
      <w:pPr>
        <w:rPr>
          <w:rFonts w:hint="eastAsia" w:ascii="宋体" w:hAnsi="宋体" w:eastAsia="宋体" w:cs="Times New Roman"/>
          <w:b/>
          <w:snapToGrid/>
          <w:color w:val="auto"/>
          <w:kern w:val="2"/>
          <w:sz w:val="28"/>
          <w:szCs w:val="28"/>
          <w:highlight w:val="none"/>
          <w:lang w:eastAsia="zh-CN"/>
        </w:rPr>
      </w:pPr>
      <w:r>
        <w:rPr>
          <w:rFonts w:hint="eastAsia" w:ascii="宋体" w:hAnsi="宋体" w:eastAsia="宋体" w:cs="Times New Roman"/>
          <w:b/>
          <w:snapToGrid/>
          <w:color w:val="auto"/>
          <w:kern w:val="2"/>
          <w:sz w:val="28"/>
          <w:szCs w:val="28"/>
          <w:highlight w:val="none"/>
          <w:lang w:eastAsia="zh-CN"/>
        </w:rPr>
        <w:br w:type="page"/>
      </w:r>
    </w:p>
    <w:p w14:paraId="0295F35F">
      <w:pPr>
        <w:widowControl w:val="0"/>
        <w:kinsoku/>
        <w:autoSpaceDE/>
        <w:autoSpaceDN/>
        <w:adjustRightInd/>
        <w:snapToGrid/>
        <w:spacing w:line="240" w:lineRule="auto"/>
        <w:jc w:val="both"/>
        <w:textAlignment w:val="auto"/>
        <w:rPr>
          <w:rFonts w:ascii="宋体" w:hAnsi="宋体" w:eastAsia="宋体" w:cs="Times New Roman"/>
          <w:b/>
          <w:snapToGrid/>
          <w:color w:val="auto"/>
          <w:kern w:val="2"/>
          <w:sz w:val="28"/>
          <w:szCs w:val="28"/>
          <w:highlight w:val="none"/>
          <w:lang w:eastAsia="zh-CN"/>
        </w:rPr>
      </w:pPr>
      <w:r>
        <w:rPr>
          <w:rFonts w:hint="eastAsia" w:ascii="宋体" w:hAnsi="宋体" w:eastAsia="宋体" w:cs="Times New Roman"/>
          <w:b/>
          <w:snapToGrid/>
          <w:color w:val="auto"/>
          <w:kern w:val="2"/>
          <w:sz w:val="28"/>
          <w:szCs w:val="28"/>
          <w:highlight w:val="none"/>
          <w:lang w:eastAsia="zh-CN"/>
        </w:rPr>
        <w:t>附</w:t>
      </w:r>
      <w:r>
        <w:rPr>
          <w:rFonts w:ascii="宋体" w:hAnsi="宋体" w:eastAsia="宋体" w:cs="Times New Roman"/>
          <w:b/>
          <w:snapToGrid/>
          <w:color w:val="auto"/>
          <w:kern w:val="2"/>
          <w:sz w:val="28"/>
          <w:szCs w:val="28"/>
          <w:highlight w:val="none"/>
          <w:lang w:eastAsia="zh-CN"/>
        </w:rPr>
        <w:t>件</w:t>
      </w:r>
      <w:r>
        <w:rPr>
          <w:rFonts w:hint="eastAsia" w:ascii="宋体" w:hAnsi="宋体" w:eastAsia="宋体" w:cs="Times New Roman"/>
          <w:b/>
          <w:snapToGrid/>
          <w:color w:val="auto"/>
          <w:kern w:val="2"/>
          <w:sz w:val="28"/>
          <w:szCs w:val="28"/>
          <w:highlight w:val="none"/>
          <w:lang w:eastAsia="zh-CN"/>
        </w:rPr>
        <w:t>1</w:t>
      </w:r>
    </w:p>
    <w:p w14:paraId="030A3D49">
      <w:pPr>
        <w:widowControl w:val="0"/>
        <w:kinsoku/>
        <w:autoSpaceDE/>
        <w:autoSpaceDN/>
        <w:bidi w:val="0"/>
        <w:adjustRightInd/>
        <w:snapToGrid/>
        <w:spacing w:line="240" w:lineRule="auto"/>
        <w:jc w:val="center"/>
        <w:textAlignment w:val="auto"/>
        <w:rPr>
          <w:rFonts w:ascii="Calibri" w:hAnsi="Calibri" w:eastAsia="宋体" w:cs="Times New Roman"/>
          <w:b/>
          <w:bCs/>
          <w:snapToGrid/>
          <w:kern w:val="2"/>
          <w:sz w:val="22"/>
          <w:szCs w:val="28"/>
          <w:highlight w:val="none"/>
          <w:lang w:eastAsia="zh-CN"/>
        </w:rPr>
      </w:pPr>
      <w:bookmarkStart w:id="0" w:name="_Toc333246452"/>
      <w:bookmarkStart w:id="1" w:name="_Toc224103495"/>
      <w:bookmarkStart w:id="2" w:name="_Toc287607867"/>
      <w:bookmarkStart w:id="3" w:name="_Toc277082643"/>
      <w:bookmarkStart w:id="4" w:name="_Toc369083107"/>
      <w:r>
        <w:rPr>
          <w:rFonts w:hint="eastAsia" w:ascii="Calibri" w:hAnsi="Calibri" w:eastAsia="宋体" w:cs="Times New Roman"/>
          <w:b/>
          <w:bCs/>
          <w:snapToGrid/>
          <w:kern w:val="2"/>
          <w:sz w:val="22"/>
          <w:szCs w:val="28"/>
          <w:highlight w:val="none"/>
          <w:lang w:eastAsia="zh-CN"/>
        </w:rPr>
        <w:t>（一）投标函</w:t>
      </w:r>
      <w:bookmarkEnd w:id="0"/>
      <w:bookmarkEnd w:id="1"/>
      <w:bookmarkEnd w:id="2"/>
      <w:bookmarkEnd w:id="3"/>
      <w:bookmarkEnd w:id="4"/>
    </w:p>
    <w:p w14:paraId="745ABDE7">
      <w:pPr>
        <w:widowControl w:val="0"/>
        <w:kinsoku/>
        <w:autoSpaceDE w:val="0"/>
        <w:autoSpaceDN w:val="0"/>
        <w:adjustRightInd w:val="0"/>
        <w:snapToGrid/>
        <w:spacing w:line="200" w:lineRule="exact"/>
        <w:jc w:val="both"/>
        <w:textAlignment w:val="auto"/>
        <w:rPr>
          <w:rFonts w:ascii="宋体" w:hAnsi="宋体" w:eastAsia="宋体" w:cs="MingLiU"/>
          <w:snapToGrid/>
          <w:color w:val="auto"/>
          <w:kern w:val="2"/>
          <w:sz w:val="20"/>
          <w:szCs w:val="20"/>
          <w:highlight w:val="none"/>
          <w:lang w:eastAsia="zh-CN"/>
        </w:rPr>
      </w:pPr>
    </w:p>
    <w:p w14:paraId="0BF00C4C">
      <w:pPr>
        <w:widowControl w:val="0"/>
        <w:kinsoku/>
        <w:autoSpaceDE w:val="0"/>
        <w:autoSpaceDN w:val="0"/>
        <w:adjustRightInd w:val="0"/>
        <w:snapToGrid/>
        <w:spacing w:line="200" w:lineRule="exact"/>
        <w:jc w:val="both"/>
        <w:textAlignment w:val="auto"/>
        <w:rPr>
          <w:rFonts w:ascii="宋体" w:hAnsi="宋体" w:eastAsia="宋体" w:cs="MingLiU"/>
          <w:snapToGrid/>
          <w:color w:val="auto"/>
          <w:kern w:val="2"/>
          <w:sz w:val="20"/>
          <w:szCs w:val="20"/>
          <w:highlight w:val="none"/>
          <w:lang w:eastAsia="zh-CN"/>
        </w:rPr>
      </w:pPr>
    </w:p>
    <w:p w14:paraId="2247DB9B">
      <w:pPr>
        <w:widowControl w:val="0"/>
        <w:tabs>
          <w:tab w:val="left" w:pos="2640"/>
        </w:tabs>
        <w:kinsoku/>
        <w:autoSpaceDE w:val="0"/>
        <w:autoSpaceDN w:val="0"/>
        <w:adjustRightInd w:val="0"/>
        <w:snapToGrid/>
        <w:spacing w:line="220" w:lineRule="exact"/>
        <w:ind w:left="120" w:right="-20"/>
        <w:jc w:val="both"/>
        <w:textAlignment w:val="auto"/>
        <w:rPr>
          <w:rFonts w:ascii="宋体" w:hAnsi="宋体" w:eastAsia="宋体" w:cs="MingLiU"/>
          <w:snapToGrid w:val="0"/>
          <w:color w:val="auto"/>
          <w:kern w:val="2"/>
          <w:szCs w:val="21"/>
          <w:highlight w:val="none"/>
          <w:lang w:eastAsia="zh-CN"/>
        </w:rPr>
      </w:pPr>
      <w:r>
        <w:rPr>
          <w:rFonts w:ascii="宋体" w:hAnsi="宋体" w:eastAsia="宋体" w:cs="Times New Roman"/>
          <w:snapToGrid w:val="0"/>
          <w:color w:val="auto"/>
          <w:kern w:val="2"/>
          <w:szCs w:val="21"/>
          <w:highlight w:val="none"/>
          <w:u w:val="single"/>
          <w:lang w:eastAsia="zh-CN"/>
        </w:rPr>
        <w:tab/>
      </w:r>
      <w:r>
        <w:rPr>
          <w:rFonts w:hint="eastAsia" w:ascii="宋体" w:hAnsi="宋体" w:eastAsia="宋体" w:cs="MingLiU"/>
          <w:snapToGrid w:val="0"/>
          <w:color w:val="auto"/>
          <w:kern w:val="2"/>
          <w:szCs w:val="21"/>
          <w:highlight w:val="none"/>
          <w:lang w:eastAsia="zh-CN"/>
        </w:rPr>
        <w:t>（招标人名称）：</w:t>
      </w:r>
    </w:p>
    <w:p w14:paraId="2645F937">
      <w:pPr>
        <w:widowControl w:val="0"/>
        <w:kinsoku/>
        <w:autoSpaceDE w:val="0"/>
        <w:autoSpaceDN w:val="0"/>
        <w:adjustRightInd w:val="0"/>
        <w:snapToGrid/>
        <w:spacing w:before="15" w:line="140" w:lineRule="exact"/>
        <w:jc w:val="both"/>
        <w:textAlignment w:val="auto"/>
        <w:rPr>
          <w:rFonts w:ascii="宋体" w:hAnsi="宋体" w:eastAsia="宋体" w:cs="MingLiU"/>
          <w:snapToGrid w:val="0"/>
          <w:color w:val="auto"/>
          <w:kern w:val="2"/>
          <w:sz w:val="14"/>
          <w:szCs w:val="14"/>
          <w:highlight w:val="none"/>
          <w:lang w:eastAsia="zh-CN"/>
        </w:rPr>
      </w:pPr>
    </w:p>
    <w:p w14:paraId="4846CE46">
      <w:pPr>
        <w:widowControl w:val="0"/>
        <w:kinsoku/>
        <w:autoSpaceDE w:val="0"/>
        <w:autoSpaceDN w:val="0"/>
        <w:adjustRightInd w:val="0"/>
        <w:snapToGrid/>
        <w:spacing w:line="200" w:lineRule="exact"/>
        <w:jc w:val="both"/>
        <w:textAlignment w:val="auto"/>
        <w:rPr>
          <w:rFonts w:ascii="宋体" w:hAnsi="宋体" w:eastAsia="宋体" w:cs="MingLiU"/>
          <w:snapToGrid w:val="0"/>
          <w:color w:val="auto"/>
          <w:kern w:val="2"/>
          <w:sz w:val="20"/>
          <w:szCs w:val="20"/>
          <w:highlight w:val="none"/>
          <w:lang w:eastAsia="zh-CN"/>
        </w:rPr>
      </w:pPr>
    </w:p>
    <w:p w14:paraId="31E522DF">
      <w:pPr>
        <w:widowControl w:val="0"/>
        <w:kinsoku/>
        <w:autoSpaceDE w:val="0"/>
        <w:autoSpaceDN w:val="0"/>
        <w:adjustRightInd w:val="0"/>
        <w:snapToGrid/>
        <w:spacing w:line="200" w:lineRule="exact"/>
        <w:jc w:val="both"/>
        <w:textAlignment w:val="auto"/>
        <w:rPr>
          <w:rFonts w:ascii="宋体" w:hAnsi="宋体" w:eastAsia="宋体" w:cs="MingLiU"/>
          <w:snapToGrid w:val="0"/>
          <w:color w:val="auto"/>
          <w:kern w:val="2"/>
          <w:sz w:val="20"/>
          <w:szCs w:val="20"/>
          <w:highlight w:val="none"/>
          <w:lang w:eastAsia="zh-CN"/>
        </w:rPr>
      </w:pPr>
    </w:p>
    <w:p w14:paraId="6EEDD269">
      <w:pPr>
        <w:widowControl w:val="0"/>
        <w:tabs>
          <w:tab w:val="left" w:pos="2655"/>
          <w:tab w:val="left" w:pos="2760"/>
          <w:tab w:val="left" w:pos="4500"/>
          <w:tab w:val="left" w:pos="5715"/>
          <w:tab w:val="left" w:pos="6945"/>
          <w:tab w:val="left" w:pos="8505"/>
        </w:tabs>
        <w:kinsoku/>
        <w:autoSpaceDE w:val="0"/>
        <w:autoSpaceDN w:val="0"/>
        <w:adjustRightInd w:val="0"/>
        <w:snapToGrid/>
        <w:spacing w:line="354" w:lineRule="auto"/>
        <w:ind w:left="120" w:leftChars="57" w:right="94" w:firstLine="420" w:firstLineChars="200"/>
        <w:jc w:val="both"/>
        <w:textAlignment w:val="auto"/>
        <w:rPr>
          <w:rFonts w:hint="eastAsia" w:ascii="宋体" w:hAnsi="宋体" w:eastAsia="宋体" w:cs="MingLiU"/>
          <w:snapToGrid w:val="0"/>
          <w:color w:val="auto"/>
          <w:kern w:val="2"/>
          <w:szCs w:val="21"/>
          <w:highlight w:val="none"/>
          <w:lang w:eastAsia="zh-CN"/>
        </w:rPr>
      </w:pPr>
      <w:r>
        <w:rPr>
          <w:rFonts w:ascii="宋体" w:hAnsi="宋体" w:eastAsia="宋体" w:cs="Times New Roman"/>
          <w:snapToGrid w:val="0"/>
          <w:color w:val="auto"/>
          <w:kern w:val="2"/>
          <w:szCs w:val="21"/>
          <w:highlight w:val="none"/>
          <w:lang w:eastAsia="zh-CN"/>
        </w:rPr>
        <w:t>1</w:t>
      </w:r>
      <w:r>
        <w:rPr>
          <w:rFonts w:hint="eastAsia" w:ascii="宋体" w:hAnsi="宋体" w:eastAsia="宋体" w:cs="MingLiU"/>
          <w:snapToGrid w:val="0"/>
          <w:color w:val="auto"/>
          <w:kern w:val="2"/>
          <w:szCs w:val="21"/>
          <w:highlight w:val="none"/>
          <w:lang w:eastAsia="zh-CN"/>
        </w:rPr>
        <w:t>．我方已仔细研究了</w:t>
      </w:r>
      <w:r>
        <w:rPr>
          <w:rFonts w:hint="eastAsia" w:ascii="宋体" w:hAnsi="宋体" w:eastAsia="宋体" w:cs="MingLiU"/>
          <w:snapToGrid w:val="0"/>
          <w:color w:val="auto"/>
          <w:kern w:val="2"/>
          <w:szCs w:val="21"/>
          <w:highlight w:val="none"/>
          <w:u w:val="single"/>
          <w:lang w:val="en-US" w:eastAsia="zh-CN"/>
        </w:rPr>
        <w:t xml:space="preserve">           </w:t>
      </w:r>
      <w:r>
        <w:rPr>
          <w:rFonts w:ascii="宋体" w:hAnsi="宋体" w:eastAsia="宋体" w:cs="Times New Roman"/>
          <w:snapToGrid w:val="0"/>
          <w:color w:val="auto"/>
          <w:kern w:val="2"/>
          <w:szCs w:val="21"/>
          <w:highlight w:val="none"/>
          <w:u w:val="single"/>
          <w:lang w:eastAsia="zh-CN"/>
        </w:rPr>
        <w:tab/>
      </w:r>
      <w:r>
        <w:rPr>
          <w:rFonts w:hint="eastAsia" w:ascii="宋体" w:hAnsi="宋体" w:eastAsia="宋体" w:cs="MingLiU"/>
          <w:snapToGrid w:val="0"/>
          <w:color w:val="auto"/>
          <w:kern w:val="2"/>
          <w:szCs w:val="21"/>
          <w:highlight w:val="none"/>
          <w:lang w:eastAsia="zh-CN"/>
        </w:rPr>
        <w:t>（项目名称）</w:t>
      </w:r>
      <w:r>
        <w:rPr>
          <w:rFonts w:hint="eastAsia" w:ascii="宋体" w:hAnsi="宋体" w:eastAsia="宋体" w:cs="MingLiU"/>
          <w:snapToGrid w:val="0"/>
          <w:color w:val="auto"/>
          <w:kern w:val="2"/>
          <w:szCs w:val="21"/>
          <w:highlight w:val="none"/>
          <w:lang w:val="en-US" w:eastAsia="zh-CN"/>
        </w:rPr>
        <w:t>竞争性谈判文件</w:t>
      </w:r>
      <w:r>
        <w:rPr>
          <w:rFonts w:hint="eastAsia" w:ascii="宋体" w:hAnsi="宋体" w:eastAsia="宋体" w:cs="MingLiU"/>
          <w:snapToGrid w:val="0"/>
          <w:color w:val="auto"/>
          <w:kern w:val="2"/>
          <w:szCs w:val="21"/>
          <w:highlight w:val="none"/>
          <w:lang w:eastAsia="zh-CN"/>
        </w:rPr>
        <w:t>的全部内容，愿意以人民币</w:t>
      </w:r>
      <w:r>
        <w:rPr>
          <w:rFonts w:hint="eastAsia" w:ascii="宋体" w:hAnsi="宋体" w:eastAsia="宋体" w:cs="MingLiU"/>
          <w:snapToGrid w:val="0"/>
          <w:color w:val="auto"/>
          <w:kern w:val="2"/>
          <w:szCs w:val="21"/>
          <w:highlight w:val="none"/>
          <w:u w:val="single"/>
          <w:lang w:val="en-US" w:eastAsia="zh-CN"/>
        </w:rPr>
        <w:t xml:space="preserve">            </w:t>
      </w:r>
      <w:r>
        <w:rPr>
          <w:rFonts w:hint="eastAsia" w:ascii="宋体" w:hAnsi="宋体" w:eastAsia="宋体" w:cs="MingLiU"/>
          <w:snapToGrid w:val="0"/>
          <w:color w:val="auto"/>
          <w:kern w:val="2"/>
          <w:szCs w:val="21"/>
          <w:highlight w:val="none"/>
          <w:lang w:eastAsia="zh-CN"/>
        </w:rPr>
        <w:t>元（大写：</w:t>
      </w:r>
      <w:r>
        <w:rPr>
          <w:rFonts w:hint="eastAsia" w:ascii="宋体" w:hAnsi="宋体" w:eastAsia="宋体" w:cs="MingLiU"/>
          <w:snapToGrid w:val="0"/>
          <w:color w:val="auto"/>
          <w:kern w:val="2"/>
          <w:szCs w:val="21"/>
          <w:highlight w:val="none"/>
          <w:u w:val="single"/>
          <w:lang w:val="en-US" w:eastAsia="zh-CN"/>
        </w:rPr>
        <w:t xml:space="preserve">              </w:t>
      </w:r>
      <w:r>
        <w:rPr>
          <w:rFonts w:hint="eastAsia" w:ascii="宋体" w:hAnsi="宋体" w:eastAsia="宋体" w:cs="MingLiU"/>
          <w:snapToGrid w:val="0"/>
          <w:color w:val="auto"/>
          <w:kern w:val="2"/>
          <w:szCs w:val="21"/>
          <w:highlight w:val="none"/>
          <w:lang w:eastAsia="zh-CN"/>
        </w:rPr>
        <w:t>）的总</w:t>
      </w:r>
      <w:r>
        <w:rPr>
          <w:rFonts w:ascii="宋体" w:hAnsi="宋体" w:eastAsia="宋体" w:cs="MingLiU"/>
          <w:snapToGrid w:val="0"/>
          <w:color w:val="auto"/>
          <w:kern w:val="2"/>
          <w:szCs w:val="21"/>
          <w:highlight w:val="none"/>
          <w:lang w:eastAsia="zh-CN"/>
        </w:rPr>
        <w:t>价</w:t>
      </w:r>
      <w:r>
        <w:rPr>
          <w:rFonts w:hint="eastAsia" w:ascii="宋体" w:hAnsi="宋体" w:eastAsia="宋体" w:cs="MingLiU"/>
          <w:snapToGrid w:val="0"/>
          <w:color w:val="auto"/>
          <w:kern w:val="2"/>
          <w:szCs w:val="21"/>
          <w:highlight w:val="none"/>
          <w:lang w:eastAsia="zh-CN"/>
        </w:rPr>
        <w:t>作为本次投标的</w:t>
      </w:r>
      <w:r>
        <w:rPr>
          <w:rFonts w:hint="eastAsia" w:ascii="宋体" w:hAnsi="宋体" w:eastAsia="宋体" w:cs="Times New Roman"/>
          <w:snapToGrid/>
          <w:color w:val="auto"/>
          <w:kern w:val="2"/>
          <w:szCs w:val="21"/>
          <w:highlight w:val="none"/>
          <w:lang w:eastAsia="zh-CN"/>
        </w:rPr>
        <w:t>总报</w:t>
      </w:r>
      <w:r>
        <w:rPr>
          <w:rFonts w:ascii="宋体" w:hAnsi="宋体" w:eastAsia="宋体" w:cs="Times New Roman"/>
          <w:snapToGrid/>
          <w:color w:val="auto"/>
          <w:kern w:val="2"/>
          <w:szCs w:val="21"/>
          <w:highlight w:val="none"/>
          <w:lang w:eastAsia="zh-CN"/>
        </w:rPr>
        <w:t>价</w:t>
      </w:r>
      <w:r>
        <w:rPr>
          <w:rFonts w:hint="eastAsia" w:ascii="宋体" w:hAnsi="宋体" w:eastAsia="宋体" w:cs="Times New Roman"/>
          <w:snapToGrid/>
          <w:color w:val="auto"/>
          <w:kern w:val="2"/>
          <w:szCs w:val="21"/>
          <w:highlight w:val="none"/>
          <w:lang w:eastAsia="zh-CN"/>
        </w:rPr>
        <w:t>，质量技术要求及验收方法：</w:t>
      </w:r>
      <w:r>
        <w:rPr>
          <w:rFonts w:hint="eastAsia" w:ascii="宋体" w:hAnsi="宋体" w:eastAsia="宋体" w:cs="Times New Roman"/>
          <w:snapToGrid/>
          <w:color w:val="auto"/>
          <w:kern w:val="2"/>
          <w:szCs w:val="21"/>
          <w:highlight w:val="none"/>
          <w:u w:val="single"/>
          <w:lang w:eastAsia="zh-CN"/>
        </w:rPr>
        <w:t>满足</w:t>
      </w:r>
      <w:r>
        <w:rPr>
          <w:rFonts w:hint="eastAsia" w:ascii="宋体" w:hAnsi="宋体" w:eastAsia="宋体" w:cs="Times New Roman"/>
          <w:snapToGrid/>
          <w:color w:val="auto"/>
          <w:kern w:val="2"/>
          <w:szCs w:val="21"/>
          <w:highlight w:val="none"/>
          <w:u w:val="single"/>
          <w:lang w:val="en-US" w:eastAsia="zh-CN"/>
        </w:rPr>
        <w:t>竞争性谈判文件</w:t>
      </w:r>
      <w:r>
        <w:rPr>
          <w:rFonts w:hint="eastAsia" w:ascii="宋体" w:hAnsi="宋体" w:eastAsia="宋体" w:cs="Times New Roman"/>
          <w:snapToGrid/>
          <w:color w:val="auto"/>
          <w:kern w:val="2"/>
          <w:szCs w:val="21"/>
          <w:highlight w:val="none"/>
          <w:u w:val="single"/>
          <w:lang w:eastAsia="zh-CN"/>
        </w:rPr>
        <w:t>要求</w:t>
      </w:r>
      <w:r>
        <w:rPr>
          <w:rFonts w:hint="eastAsia" w:ascii="宋体" w:hAnsi="宋体" w:eastAsia="宋体" w:cs="MingLiU"/>
          <w:snapToGrid w:val="0"/>
          <w:color w:val="auto"/>
          <w:kern w:val="2"/>
          <w:szCs w:val="21"/>
          <w:highlight w:val="none"/>
          <w:lang w:eastAsia="zh-CN"/>
        </w:rPr>
        <w:t>，</w:t>
      </w:r>
      <w:r>
        <w:rPr>
          <w:rFonts w:hint="eastAsia" w:ascii="宋体" w:hAnsi="宋体" w:eastAsia="宋体" w:cs="MingLiU"/>
          <w:snapToGrid w:val="0"/>
          <w:color w:val="auto"/>
          <w:kern w:val="2"/>
          <w:szCs w:val="21"/>
          <w:highlight w:val="none"/>
          <w:lang w:val="en-US" w:eastAsia="zh-CN"/>
        </w:rPr>
        <w:t>服务</w:t>
      </w:r>
      <w:r>
        <w:rPr>
          <w:rFonts w:hint="eastAsia" w:ascii="宋体" w:hAnsi="宋体" w:eastAsia="宋体" w:cs="MingLiU"/>
          <w:snapToGrid w:val="0"/>
          <w:color w:val="auto"/>
          <w:kern w:val="2"/>
          <w:szCs w:val="21"/>
          <w:highlight w:val="none"/>
          <w:lang w:eastAsia="zh-CN"/>
        </w:rPr>
        <w:t>期</w:t>
      </w:r>
      <w:r>
        <w:rPr>
          <w:rFonts w:hint="eastAsia" w:ascii="宋体" w:hAnsi="宋体" w:eastAsia="宋体" w:cs="MingLiU"/>
          <w:snapToGrid w:val="0"/>
          <w:color w:val="auto"/>
          <w:kern w:val="2"/>
          <w:szCs w:val="21"/>
          <w:highlight w:val="none"/>
          <w:u w:val="single"/>
          <w:lang w:val="en-US" w:eastAsia="zh-CN"/>
        </w:rPr>
        <w:t xml:space="preserve">     </w:t>
      </w:r>
      <w:r>
        <w:rPr>
          <w:rFonts w:ascii="宋体" w:hAnsi="宋体" w:eastAsia="宋体" w:cs="MingLiU"/>
          <w:snapToGrid w:val="0"/>
          <w:color w:val="auto"/>
          <w:kern w:val="2"/>
          <w:szCs w:val="21"/>
          <w:highlight w:val="none"/>
          <w:lang w:eastAsia="zh-CN"/>
        </w:rPr>
        <w:t>日历天</w:t>
      </w:r>
      <w:r>
        <w:rPr>
          <w:rFonts w:hint="eastAsia" w:ascii="宋体" w:hAnsi="宋体" w:eastAsia="宋体" w:cs="MingLiU"/>
          <w:snapToGrid w:val="0"/>
          <w:color w:val="auto"/>
          <w:kern w:val="2"/>
          <w:szCs w:val="21"/>
          <w:highlight w:val="none"/>
          <w:lang w:eastAsia="zh-CN"/>
        </w:rPr>
        <w:t>，</w:t>
      </w:r>
      <w:r>
        <w:rPr>
          <w:rFonts w:hint="eastAsia" w:ascii="宋体" w:hAnsi="宋体" w:eastAsia="宋体" w:cs="MingLiU"/>
          <w:snapToGrid w:val="0"/>
          <w:color w:val="auto"/>
          <w:kern w:val="2"/>
          <w:szCs w:val="21"/>
          <w:highlight w:val="none"/>
          <w:lang w:val="en-US" w:eastAsia="zh-CN"/>
        </w:rPr>
        <w:t>运维期</w:t>
      </w:r>
      <w:r>
        <w:rPr>
          <w:rFonts w:hint="eastAsia" w:ascii="宋体" w:hAnsi="宋体" w:eastAsia="宋体" w:cs="MingLiU"/>
          <w:snapToGrid w:val="0"/>
          <w:color w:val="auto"/>
          <w:kern w:val="2"/>
          <w:szCs w:val="21"/>
          <w:highlight w:val="none"/>
          <w:u w:val="single"/>
          <w:lang w:val="en-US" w:eastAsia="zh-CN"/>
        </w:rPr>
        <w:t xml:space="preserve">   </w:t>
      </w:r>
      <w:r>
        <w:rPr>
          <w:rFonts w:hint="eastAsia" w:ascii="宋体" w:hAnsi="宋体" w:eastAsia="宋体" w:cs="MingLiU"/>
          <w:snapToGrid w:val="0"/>
          <w:color w:val="auto"/>
          <w:kern w:val="2"/>
          <w:szCs w:val="21"/>
          <w:highlight w:val="none"/>
          <w:u w:val="none"/>
          <w:lang w:val="en-US" w:eastAsia="zh-CN"/>
        </w:rPr>
        <w:t>年</w:t>
      </w:r>
      <w:r>
        <w:rPr>
          <w:rFonts w:hint="eastAsia" w:ascii="宋体" w:hAnsi="宋体" w:eastAsia="宋体" w:cs="MingLiU"/>
          <w:snapToGrid w:val="0"/>
          <w:color w:val="auto"/>
          <w:kern w:val="2"/>
          <w:szCs w:val="21"/>
          <w:highlight w:val="none"/>
          <w:lang w:eastAsia="zh-CN"/>
        </w:rPr>
        <w:t>。</w:t>
      </w:r>
    </w:p>
    <w:p w14:paraId="72A24931">
      <w:pPr>
        <w:widowControl w:val="0"/>
        <w:kinsoku/>
        <w:autoSpaceDE w:val="0"/>
        <w:autoSpaceDN w:val="0"/>
        <w:adjustRightInd w:val="0"/>
        <w:snapToGrid/>
        <w:spacing w:before="15" w:line="240" w:lineRule="auto"/>
        <w:ind w:left="540" w:right="-20"/>
        <w:jc w:val="both"/>
        <w:textAlignment w:val="auto"/>
        <w:rPr>
          <w:rFonts w:ascii="宋体" w:hAnsi="宋体" w:eastAsia="宋体" w:cs="MingLiU"/>
          <w:snapToGrid w:val="0"/>
          <w:color w:val="auto"/>
          <w:kern w:val="2"/>
          <w:szCs w:val="21"/>
          <w:highlight w:val="none"/>
          <w:lang w:eastAsia="zh-CN"/>
        </w:rPr>
      </w:pPr>
      <w:r>
        <w:rPr>
          <w:rFonts w:ascii="宋体" w:hAnsi="宋体" w:eastAsia="宋体" w:cs="Times New Roman"/>
          <w:snapToGrid w:val="0"/>
          <w:color w:val="auto"/>
          <w:kern w:val="2"/>
          <w:szCs w:val="21"/>
          <w:highlight w:val="none"/>
          <w:lang w:eastAsia="zh-CN"/>
        </w:rPr>
        <w:t>2</w:t>
      </w:r>
      <w:r>
        <w:rPr>
          <w:rFonts w:hint="eastAsia" w:ascii="宋体" w:hAnsi="宋体" w:eastAsia="宋体" w:cs="MingLiU"/>
          <w:snapToGrid w:val="0"/>
          <w:color w:val="auto"/>
          <w:kern w:val="2"/>
          <w:szCs w:val="21"/>
          <w:highlight w:val="none"/>
          <w:lang w:eastAsia="zh-CN"/>
        </w:rPr>
        <w:t>．我方承诺在投标有效期内不修改、撤销投标文件。</w:t>
      </w:r>
    </w:p>
    <w:p w14:paraId="18527D1D">
      <w:pPr>
        <w:widowControl w:val="0"/>
        <w:kinsoku/>
        <w:autoSpaceDE w:val="0"/>
        <w:autoSpaceDN w:val="0"/>
        <w:adjustRightInd w:val="0"/>
        <w:snapToGrid/>
        <w:spacing w:before="11" w:line="100" w:lineRule="exact"/>
        <w:jc w:val="both"/>
        <w:textAlignment w:val="auto"/>
        <w:rPr>
          <w:rFonts w:ascii="宋体" w:hAnsi="宋体" w:eastAsia="宋体" w:cs="MingLiU"/>
          <w:snapToGrid w:val="0"/>
          <w:color w:val="auto"/>
          <w:kern w:val="2"/>
          <w:sz w:val="10"/>
          <w:szCs w:val="10"/>
          <w:highlight w:val="none"/>
          <w:lang w:eastAsia="zh-CN"/>
        </w:rPr>
      </w:pPr>
    </w:p>
    <w:p w14:paraId="2B0C8E34">
      <w:pPr>
        <w:widowControl w:val="0"/>
        <w:kinsoku/>
        <w:autoSpaceDE w:val="0"/>
        <w:autoSpaceDN w:val="0"/>
        <w:adjustRightInd w:val="0"/>
        <w:snapToGrid/>
        <w:spacing w:line="240" w:lineRule="auto"/>
        <w:ind w:left="540" w:right="-20"/>
        <w:jc w:val="both"/>
        <w:textAlignment w:val="auto"/>
        <w:rPr>
          <w:rFonts w:ascii="宋体" w:hAnsi="宋体" w:eastAsia="宋体" w:cs="MingLiU"/>
          <w:snapToGrid w:val="0"/>
          <w:color w:val="auto"/>
          <w:kern w:val="2"/>
          <w:szCs w:val="21"/>
          <w:highlight w:val="none"/>
          <w:lang w:eastAsia="zh-CN"/>
        </w:rPr>
      </w:pPr>
      <w:r>
        <w:rPr>
          <w:rFonts w:ascii="宋体" w:hAnsi="宋体" w:eastAsia="宋体" w:cs="Times New Roman"/>
          <w:snapToGrid w:val="0"/>
          <w:color w:val="auto"/>
          <w:kern w:val="2"/>
          <w:szCs w:val="21"/>
          <w:highlight w:val="none"/>
          <w:lang w:eastAsia="zh-CN"/>
        </w:rPr>
        <w:t>3</w:t>
      </w:r>
      <w:r>
        <w:rPr>
          <w:rFonts w:hint="eastAsia" w:ascii="宋体" w:hAnsi="宋体" w:eastAsia="宋体" w:cs="MingLiU"/>
          <w:snapToGrid w:val="0"/>
          <w:color w:val="auto"/>
          <w:kern w:val="2"/>
          <w:szCs w:val="21"/>
          <w:highlight w:val="none"/>
          <w:lang w:eastAsia="zh-CN"/>
        </w:rPr>
        <w:t>．如我方中标：</w:t>
      </w:r>
    </w:p>
    <w:p w14:paraId="728321B1">
      <w:pPr>
        <w:widowControl w:val="0"/>
        <w:kinsoku/>
        <w:autoSpaceDE w:val="0"/>
        <w:autoSpaceDN w:val="0"/>
        <w:adjustRightInd w:val="0"/>
        <w:snapToGrid/>
        <w:spacing w:before="11" w:line="100" w:lineRule="exact"/>
        <w:jc w:val="both"/>
        <w:textAlignment w:val="auto"/>
        <w:rPr>
          <w:rFonts w:ascii="宋体" w:hAnsi="宋体" w:eastAsia="宋体" w:cs="MingLiU"/>
          <w:snapToGrid w:val="0"/>
          <w:color w:val="auto"/>
          <w:kern w:val="2"/>
          <w:sz w:val="10"/>
          <w:szCs w:val="10"/>
          <w:highlight w:val="none"/>
          <w:lang w:eastAsia="zh-CN"/>
        </w:rPr>
      </w:pPr>
    </w:p>
    <w:p w14:paraId="58C57B5E">
      <w:pPr>
        <w:widowControl w:val="0"/>
        <w:kinsoku/>
        <w:autoSpaceDE w:val="0"/>
        <w:autoSpaceDN w:val="0"/>
        <w:adjustRightInd w:val="0"/>
        <w:snapToGrid/>
        <w:spacing w:line="240" w:lineRule="auto"/>
        <w:ind w:right="-80" w:firstLine="945" w:firstLineChars="450"/>
        <w:jc w:val="both"/>
        <w:textAlignment w:val="auto"/>
        <w:rPr>
          <w:rFonts w:ascii="宋体" w:hAnsi="宋体" w:eastAsia="宋体" w:cs="MingLiU"/>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我方承诺在收到中标通知书后，在中标通知书规定的期限内与你方签订合同。</w:t>
      </w:r>
    </w:p>
    <w:p w14:paraId="3EE15027">
      <w:pPr>
        <w:widowControl w:val="0"/>
        <w:kinsoku/>
        <w:autoSpaceDE w:val="0"/>
        <w:autoSpaceDN w:val="0"/>
        <w:adjustRightInd w:val="0"/>
        <w:snapToGrid/>
        <w:spacing w:before="10" w:line="100" w:lineRule="exact"/>
        <w:jc w:val="both"/>
        <w:textAlignment w:val="auto"/>
        <w:rPr>
          <w:rFonts w:ascii="宋体" w:hAnsi="宋体" w:eastAsia="宋体" w:cs="MingLiU"/>
          <w:snapToGrid w:val="0"/>
          <w:color w:val="auto"/>
          <w:kern w:val="2"/>
          <w:sz w:val="10"/>
          <w:szCs w:val="10"/>
          <w:highlight w:val="none"/>
          <w:lang w:eastAsia="zh-CN"/>
        </w:rPr>
      </w:pPr>
    </w:p>
    <w:p w14:paraId="22A3B228">
      <w:pPr>
        <w:widowControl w:val="0"/>
        <w:kinsoku/>
        <w:autoSpaceDE w:val="0"/>
        <w:autoSpaceDN w:val="0"/>
        <w:adjustRightInd w:val="0"/>
        <w:snapToGrid/>
        <w:spacing w:before="10" w:line="100" w:lineRule="exact"/>
        <w:jc w:val="both"/>
        <w:textAlignment w:val="auto"/>
        <w:rPr>
          <w:rFonts w:ascii="宋体" w:hAnsi="宋体" w:eastAsia="宋体" w:cs="MingLiU"/>
          <w:snapToGrid w:val="0"/>
          <w:color w:val="auto"/>
          <w:kern w:val="2"/>
          <w:sz w:val="10"/>
          <w:szCs w:val="10"/>
          <w:highlight w:val="none"/>
          <w:lang w:eastAsia="zh-CN"/>
        </w:rPr>
      </w:pPr>
    </w:p>
    <w:p w14:paraId="7D13DECE">
      <w:pPr>
        <w:widowControl w:val="0"/>
        <w:tabs>
          <w:tab w:val="left" w:pos="4940"/>
        </w:tabs>
        <w:kinsoku/>
        <w:autoSpaceDE w:val="0"/>
        <w:autoSpaceDN w:val="0"/>
        <w:adjustRightInd w:val="0"/>
        <w:snapToGrid/>
        <w:spacing w:line="240" w:lineRule="auto"/>
        <w:ind w:left="540" w:right="-20"/>
        <w:jc w:val="both"/>
        <w:textAlignment w:val="auto"/>
        <w:rPr>
          <w:rFonts w:ascii="宋体" w:hAnsi="宋体" w:eastAsia="宋体" w:cs="MingLiU"/>
          <w:snapToGrid w:val="0"/>
          <w:color w:val="auto"/>
          <w:kern w:val="2"/>
          <w:szCs w:val="21"/>
          <w:highlight w:val="none"/>
          <w:lang w:eastAsia="zh-CN"/>
        </w:rPr>
      </w:pPr>
      <w:r>
        <w:rPr>
          <w:rFonts w:ascii="宋体" w:hAnsi="宋体" w:eastAsia="宋体" w:cs="Times New Roman"/>
          <w:snapToGrid w:val="0"/>
          <w:color w:val="auto"/>
          <w:kern w:val="2"/>
          <w:szCs w:val="21"/>
          <w:highlight w:val="none"/>
          <w:lang w:eastAsia="zh-CN"/>
        </w:rPr>
        <w:t>4</w:t>
      </w:r>
      <w:r>
        <w:rPr>
          <w:rFonts w:hint="eastAsia" w:ascii="宋体" w:hAnsi="宋体" w:eastAsia="宋体" w:cs="MingLiU"/>
          <w:snapToGrid w:val="0"/>
          <w:color w:val="auto"/>
          <w:kern w:val="2"/>
          <w:szCs w:val="21"/>
          <w:highlight w:val="none"/>
          <w:lang w:eastAsia="zh-CN"/>
        </w:rPr>
        <w:t>．</w:t>
      </w:r>
      <w:r>
        <w:rPr>
          <w:rFonts w:ascii="宋体" w:hAnsi="宋体" w:eastAsia="宋体" w:cs="Times New Roman"/>
          <w:snapToGrid w:val="0"/>
          <w:color w:val="auto"/>
          <w:kern w:val="2"/>
          <w:szCs w:val="21"/>
          <w:highlight w:val="none"/>
          <w:u w:val="single"/>
          <w:lang w:eastAsia="zh-CN"/>
        </w:rPr>
        <w:tab/>
      </w:r>
      <w:r>
        <w:rPr>
          <w:rFonts w:hint="eastAsia" w:ascii="宋体" w:hAnsi="宋体" w:eastAsia="宋体" w:cs="MingLiU"/>
          <w:snapToGrid w:val="0"/>
          <w:color w:val="auto"/>
          <w:kern w:val="2"/>
          <w:szCs w:val="21"/>
          <w:highlight w:val="none"/>
          <w:lang w:eastAsia="zh-CN"/>
        </w:rPr>
        <w:t>（其他补充说明）。</w:t>
      </w:r>
    </w:p>
    <w:p w14:paraId="73F4E08D">
      <w:pPr>
        <w:widowControl w:val="0"/>
        <w:tabs>
          <w:tab w:val="left" w:pos="7140"/>
          <w:tab w:val="left" w:pos="7560"/>
          <w:tab w:val="left" w:pos="8300"/>
        </w:tabs>
        <w:kinsoku/>
        <w:autoSpaceDE w:val="0"/>
        <w:autoSpaceDN w:val="0"/>
        <w:adjustRightInd w:val="0"/>
        <w:snapToGrid/>
        <w:spacing w:line="370" w:lineRule="auto"/>
        <w:ind w:right="210"/>
        <w:jc w:val="both"/>
        <w:textAlignment w:val="auto"/>
        <w:rPr>
          <w:rFonts w:ascii="宋体" w:hAnsi="宋体" w:eastAsia="宋体" w:cs="MingLiU"/>
          <w:snapToGrid w:val="0"/>
          <w:color w:val="auto"/>
          <w:kern w:val="2"/>
          <w:szCs w:val="21"/>
          <w:highlight w:val="none"/>
          <w:lang w:eastAsia="zh-CN"/>
        </w:rPr>
      </w:pPr>
    </w:p>
    <w:p w14:paraId="76A669BD">
      <w:pPr>
        <w:widowControl w:val="0"/>
        <w:tabs>
          <w:tab w:val="left" w:pos="7140"/>
          <w:tab w:val="left" w:pos="7560"/>
          <w:tab w:val="left" w:pos="8300"/>
        </w:tabs>
        <w:kinsoku/>
        <w:autoSpaceDE w:val="0"/>
        <w:autoSpaceDN w:val="0"/>
        <w:adjustRightInd w:val="0"/>
        <w:snapToGrid/>
        <w:spacing w:line="240" w:lineRule="auto"/>
        <w:ind w:right="210"/>
        <w:jc w:val="both"/>
        <w:textAlignment w:val="auto"/>
        <w:rPr>
          <w:rFonts w:ascii="宋体" w:hAnsi="宋体" w:eastAsia="宋体" w:cs="MingLiU"/>
          <w:snapToGrid w:val="0"/>
          <w:color w:val="auto"/>
          <w:kern w:val="2"/>
          <w:szCs w:val="21"/>
          <w:highlight w:val="none"/>
          <w:lang w:eastAsia="zh-CN"/>
        </w:rPr>
      </w:pPr>
    </w:p>
    <w:p w14:paraId="4440C86F">
      <w:pPr>
        <w:widowControl w:val="0"/>
        <w:tabs>
          <w:tab w:val="left" w:pos="7140"/>
          <w:tab w:val="left" w:pos="7560"/>
          <w:tab w:val="left" w:pos="8300"/>
        </w:tabs>
        <w:kinsoku/>
        <w:autoSpaceDE w:val="0"/>
        <w:autoSpaceDN w:val="0"/>
        <w:adjustRightInd w:val="0"/>
        <w:snapToGrid/>
        <w:spacing w:line="240" w:lineRule="auto"/>
        <w:ind w:right="210" w:firstLine="1984" w:firstLineChars="945"/>
        <w:jc w:val="both"/>
        <w:textAlignment w:val="auto"/>
        <w:rPr>
          <w:rFonts w:hint="eastAsia" w:ascii="宋体" w:hAnsi="宋体" w:eastAsia="宋体" w:cs="Times New Roman"/>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投标人：</w:t>
      </w:r>
      <w:r>
        <w:rPr>
          <w:rFonts w:hint="eastAsia" w:ascii="宋体" w:hAnsi="宋体" w:eastAsia="宋体" w:cs="MingLiU"/>
          <w:snapToGrid w:val="0"/>
          <w:color w:val="auto"/>
          <w:kern w:val="2"/>
          <w:szCs w:val="21"/>
          <w:highlight w:val="none"/>
          <w:u w:val="single"/>
          <w:lang w:eastAsia="zh-CN"/>
        </w:rPr>
        <w:t>　　　　　</w:t>
      </w:r>
      <w:r>
        <w:rPr>
          <w:rFonts w:hint="eastAsia" w:ascii="宋体" w:hAnsi="宋体" w:eastAsia="宋体" w:cs="MingLiU"/>
          <w:snapToGrid w:val="0"/>
          <w:color w:val="auto"/>
          <w:kern w:val="2"/>
          <w:szCs w:val="21"/>
          <w:highlight w:val="none"/>
          <w:lang w:eastAsia="zh-CN"/>
        </w:rPr>
        <w:t>（盖单位章）</w:t>
      </w:r>
    </w:p>
    <w:p w14:paraId="7B1583FA">
      <w:pPr>
        <w:widowControl w:val="0"/>
        <w:tabs>
          <w:tab w:val="left" w:pos="7140"/>
          <w:tab w:val="left" w:pos="7560"/>
          <w:tab w:val="left" w:pos="8300"/>
        </w:tabs>
        <w:kinsoku/>
        <w:autoSpaceDE w:val="0"/>
        <w:autoSpaceDN w:val="0"/>
        <w:adjustRightInd w:val="0"/>
        <w:snapToGrid/>
        <w:spacing w:line="240" w:lineRule="auto"/>
        <w:ind w:right="210" w:firstLine="1984" w:firstLineChars="945"/>
        <w:jc w:val="both"/>
        <w:textAlignment w:val="auto"/>
        <w:rPr>
          <w:rFonts w:ascii="宋体" w:hAnsi="宋体" w:eastAsia="宋体" w:cs="Times New Roman"/>
          <w:snapToGrid w:val="0"/>
          <w:color w:val="auto"/>
          <w:kern w:val="2"/>
          <w:szCs w:val="21"/>
          <w:highlight w:val="none"/>
          <w:lang w:eastAsia="zh-CN"/>
        </w:rPr>
      </w:pPr>
    </w:p>
    <w:p w14:paraId="2D216692">
      <w:pPr>
        <w:widowControl w:val="0"/>
        <w:tabs>
          <w:tab w:val="left" w:pos="7140"/>
          <w:tab w:val="left" w:pos="7560"/>
          <w:tab w:val="left" w:pos="8300"/>
        </w:tabs>
        <w:kinsoku/>
        <w:autoSpaceDE w:val="0"/>
        <w:autoSpaceDN w:val="0"/>
        <w:adjustRightInd w:val="0"/>
        <w:snapToGrid/>
        <w:spacing w:line="240" w:lineRule="auto"/>
        <w:ind w:right="210" w:firstLine="1995" w:firstLineChars="950"/>
        <w:jc w:val="both"/>
        <w:textAlignment w:val="auto"/>
        <w:rPr>
          <w:rFonts w:hint="eastAsia" w:ascii="宋体" w:hAnsi="宋体" w:eastAsia="宋体" w:cs="Times New Roman"/>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法定代表人或其委托代理人：（签字）</w:t>
      </w:r>
    </w:p>
    <w:p w14:paraId="04F2A7D1">
      <w:pPr>
        <w:widowControl w:val="0"/>
        <w:tabs>
          <w:tab w:val="left" w:pos="7140"/>
          <w:tab w:val="left" w:pos="7560"/>
          <w:tab w:val="left" w:pos="8300"/>
        </w:tabs>
        <w:kinsoku/>
        <w:autoSpaceDE w:val="0"/>
        <w:autoSpaceDN w:val="0"/>
        <w:adjustRightInd w:val="0"/>
        <w:snapToGrid/>
        <w:spacing w:line="240" w:lineRule="auto"/>
        <w:ind w:right="210" w:firstLine="1995" w:firstLineChars="950"/>
        <w:jc w:val="both"/>
        <w:textAlignment w:val="auto"/>
        <w:rPr>
          <w:rFonts w:ascii="宋体" w:hAnsi="宋体" w:eastAsia="宋体" w:cs="Times New Roman"/>
          <w:snapToGrid w:val="0"/>
          <w:color w:val="auto"/>
          <w:kern w:val="2"/>
          <w:szCs w:val="21"/>
          <w:highlight w:val="none"/>
          <w:lang w:eastAsia="zh-CN"/>
        </w:rPr>
      </w:pPr>
    </w:p>
    <w:p w14:paraId="30A690DE">
      <w:pPr>
        <w:widowControl w:val="0"/>
        <w:tabs>
          <w:tab w:val="left" w:pos="7035"/>
          <w:tab w:val="left" w:pos="7560"/>
          <w:tab w:val="left" w:pos="8300"/>
        </w:tabs>
        <w:kinsoku/>
        <w:autoSpaceDE w:val="0"/>
        <w:autoSpaceDN w:val="0"/>
        <w:adjustRightInd w:val="0"/>
        <w:snapToGrid/>
        <w:spacing w:line="240" w:lineRule="auto"/>
        <w:ind w:right="210" w:firstLine="1984" w:firstLineChars="945"/>
        <w:jc w:val="both"/>
        <w:textAlignment w:val="auto"/>
        <w:rPr>
          <w:rFonts w:ascii="宋体" w:hAnsi="宋体" w:eastAsia="宋体" w:cs="MingLiU"/>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地址：</w:t>
      </w:r>
      <w:r>
        <w:rPr>
          <w:rFonts w:ascii="宋体" w:hAnsi="宋体" w:eastAsia="宋体" w:cs="Times New Roman"/>
          <w:snapToGrid w:val="0"/>
          <w:color w:val="auto"/>
          <w:kern w:val="2"/>
          <w:szCs w:val="21"/>
          <w:highlight w:val="none"/>
          <w:u w:val="single"/>
          <w:lang w:eastAsia="zh-CN"/>
        </w:rPr>
        <w:tab/>
      </w:r>
    </w:p>
    <w:p w14:paraId="1CE7EAEF">
      <w:pPr>
        <w:widowControl w:val="0"/>
        <w:kinsoku/>
        <w:autoSpaceDE w:val="0"/>
        <w:autoSpaceDN w:val="0"/>
        <w:adjustRightInd w:val="0"/>
        <w:snapToGrid/>
        <w:spacing w:before="14" w:line="240" w:lineRule="auto"/>
        <w:jc w:val="both"/>
        <w:textAlignment w:val="auto"/>
        <w:rPr>
          <w:rFonts w:ascii="宋体" w:hAnsi="宋体" w:eastAsia="宋体" w:cs="MingLiU"/>
          <w:snapToGrid w:val="0"/>
          <w:color w:val="auto"/>
          <w:kern w:val="2"/>
          <w:sz w:val="20"/>
          <w:szCs w:val="20"/>
          <w:highlight w:val="none"/>
          <w:lang w:eastAsia="zh-CN"/>
        </w:rPr>
      </w:pPr>
    </w:p>
    <w:p w14:paraId="1AF770E4">
      <w:pPr>
        <w:widowControl w:val="0"/>
        <w:tabs>
          <w:tab w:val="left" w:pos="8300"/>
        </w:tabs>
        <w:kinsoku/>
        <w:autoSpaceDE w:val="0"/>
        <w:autoSpaceDN w:val="0"/>
        <w:adjustRightInd w:val="0"/>
        <w:snapToGrid/>
        <w:spacing w:line="240" w:lineRule="auto"/>
        <w:ind w:left="1985" w:right="-20"/>
        <w:jc w:val="both"/>
        <w:textAlignment w:val="auto"/>
        <w:rPr>
          <w:rFonts w:ascii="宋体" w:hAnsi="宋体" w:eastAsia="宋体" w:cs="MingLiU"/>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电话：</w:t>
      </w:r>
      <w:r>
        <w:rPr>
          <w:rFonts w:hint="eastAsia" w:ascii="宋体" w:hAnsi="宋体" w:eastAsia="宋体" w:cs="Times New Roman"/>
          <w:snapToGrid w:val="0"/>
          <w:color w:val="auto"/>
          <w:kern w:val="2"/>
          <w:szCs w:val="21"/>
          <w:highlight w:val="none"/>
          <w:u w:val="single"/>
          <w:lang w:eastAsia="zh-CN"/>
        </w:rPr>
        <w:t>　　　　　　　　　　　　　　　　　　　　</w:t>
      </w:r>
    </w:p>
    <w:p w14:paraId="6FA19D45">
      <w:pPr>
        <w:widowControl w:val="0"/>
        <w:kinsoku/>
        <w:autoSpaceDE w:val="0"/>
        <w:autoSpaceDN w:val="0"/>
        <w:adjustRightInd w:val="0"/>
        <w:snapToGrid/>
        <w:spacing w:before="13" w:line="240" w:lineRule="auto"/>
        <w:jc w:val="both"/>
        <w:textAlignment w:val="auto"/>
        <w:rPr>
          <w:rFonts w:ascii="宋体" w:hAnsi="宋体" w:eastAsia="宋体" w:cs="MingLiU"/>
          <w:snapToGrid w:val="0"/>
          <w:color w:val="auto"/>
          <w:kern w:val="2"/>
          <w:sz w:val="20"/>
          <w:szCs w:val="20"/>
          <w:highlight w:val="none"/>
          <w:lang w:eastAsia="zh-CN"/>
        </w:rPr>
      </w:pPr>
    </w:p>
    <w:p w14:paraId="6AE51A50">
      <w:pPr>
        <w:widowControl w:val="0"/>
        <w:tabs>
          <w:tab w:val="left" w:pos="8300"/>
        </w:tabs>
        <w:kinsoku/>
        <w:autoSpaceDE w:val="0"/>
        <w:autoSpaceDN w:val="0"/>
        <w:adjustRightInd w:val="0"/>
        <w:snapToGrid/>
        <w:spacing w:line="240" w:lineRule="auto"/>
        <w:ind w:left="1985" w:right="-20"/>
        <w:jc w:val="both"/>
        <w:textAlignment w:val="auto"/>
        <w:rPr>
          <w:rFonts w:ascii="宋体" w:hAnsi="宋体" w:eastAsia="宋体" w:cs="MingLiU"/>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传真：</w:t>
      </w:r>
      <w:r>
        <w:rPr>
          <w:rFonts w:hint="eastAsia" w:ascii="宋体" w:hAnsi="宋体" w:eastAsia="宋体" w:cs="Times New Roman"/>
          <w:snapToGrid w:val="0"/>
          <w:color w:val="auto"/>
          <w:kern w:val="2"/>
          <w:szCs w:val="21"/>
          <w:highlight w:val="none"/>
          <w:u w:val="single"/>
          <w:lang w:eastAsia="zh-CN"/>
        </w:rPr>
        <w:t>　　　　　　　　　　　　　　　　　　　　</w:t>
      </w:r>
    </w:p>
    <w:p w14:paraId="77828AD7">
      <w:pPr>
        <w:widowControl w:val="0"/>
        <w:tabs>
          <w:tab w:val="left" w:pos="8300"/>
        </w:tabs>
        <w:kinsoku/>
        <w:autoSpaceDE w:val="0"/>
        <w:autoSpaceDN w:val="0"/>
        <w:adjustRightInd w:val="0"/>
        <w:snapToGrid/>
        <w:spacing w:line="240" w:lineRule="auto"/>
        <w:ind w:left="3796" w:right="-20"/>
        <w:jc w:val="both"/>
        <w:textAlignment w:val="auto"/>
        <w:rPr>
          <w:rFonts w:ascii="宋体" w:hAnsi="宋体" w:eastAsia="宋体" w:cs="MingLiU"/>
          <w:snapToGrid w:val="0"/>
          <w:color w:val="auto"/>
          <w:kern w:val="2"/>
          <w:szCs w:val="21"/>
          <w:highlight w:val="none"/>
          <w:lang w:eastAsia="zh-CN"/>
        </w:rPr>
      </w:pPr>
    </w:p>
    <w:p w14:paraId="1BAE2C20">
      <w:pPr>
        <w:widowControl w:val="0"/>
        <w:tabs>
          <w:tab w:val="left" w:pos="8300"/>
        </w:tabs>
        <w:kinsoku/>
        <w:autoSpaceDE w:val="0"/>
        <w:autoSpaceDN w:val="0"/>
        <w:adjustRightInd w:val="0"/>
        <w:snapToGrid/>
        <w:spacing w:line="240" w:lineRule="auto"/>
        <w:ind w:left="1985" w:right="-20"/>
        <w:jc w:val="both"/>
        <w:textAlignment w:val="auto"/>
        <w:rPr>
          <w:rFonts w:ascii="宋体" w:hAnsi="宋体" w:eastAsia="宋体" w:cs="MingLiU"/>
          <w:snapToGrid w:val="0"/>
          <w:color w:val="auto"/>
          <w:kern w:val="2"/>
          <w:sz w:val="20"/>
          <w:szCs w:val="20"/>
          <w:highlight w:val="none"/>
          <w:lang w:eastAsia="zh-CN"/>
        </w:rPr>
      </w:pPr>
      <w:r>
        <w:rPr>
          <w:rFonts w:hint="eastAsia" w:ascii="宋体" w:hAnsi="宋体" w:eastAsia="宋体" w:cs="MingLiU"/>
          <w:snapToGrid w:val="0"/>
          <w:color w:val="auto"/>
          <w:kern w:val="2"/>
          <w:szCs w:val="21"/>
          <w:highlight w:val="none"/>
          <w:lang w:eastAsia="zh-CN"/>
        </w:rPr>
        <w:t>邮政编码：</w:t>
      </w:r>
      <w:r>
        <w:rPr>
          <w:rFonts w:hint="eastAsia" w:ascii="宋体" w:hAnsi="宋体" w:eastAsia="宋体" w:cs="MingLiU"/>
          <w:snapToGrid w:val="0"/>
          <w:color w:val="auto"/>
          <w:w w:val="200"/>
          <w:kern w:val="2"/>
          <w:szCs w:val="21"/>
          <w:highlight w:val="none"/>
          <w:u w:val="single"/>
          <w:lang w:eastAsia="zh-CN"/>
        </w:rPr>
        <w:t>　　　　　　　　　</w:t>
      </w:r>
    </w:p>
    <w:p w14:paraId="5008B335">
      <w:pPr>
        <w:widowControl w:val="0"/>
        <w:kinsoku/>
        <w:autoSpaceDE w:val="0"/>
        <w:autoSpaceDN w:val="0"/>
        <w:adjustRightInd w:val="0"/>
        <w:snapToGrid/>
        <w:spacing w:line="240" w:lineRule="auto"/>
        <w:jc w:val="both"/>
        <w:textAlignment w:val="auto"/>
        <w:rPr>
          <w:rFonts w:ascii="宋体" w:hAnsi="宋体" w:eastAsia="宋体" w:cs="MingLiU"/>
          <w:snapToGrid w:val="0"/>
          <w:color w:val="auto"/>
          <w:kern w:val="2"/>
          <w:sz w:val="20"/>
          <w:szCs w:val="20"/>
          <w:highlight w:val="none"/>
          <w:lang w:eastAsia="zh-CN"/>
        </w:rPr>
      </w:pPr>
    </w:p>
    <w:p w14:paraId="04F6C740">
      <w:pPr>
        <w:widowControl w:val="0"/>
        <w:kinsoku/>
        <w:autoSpaceDE w:val="0"/>
        <w:autoSpaceDN w:val="0"/>
        <w:adjustRightInd w:val="0"/>
        <w:snapToGrid/>
        <w:spacing w:before="14" w:line="240" w:lineRule="exact"/>
        <w:jc w:val="both"/>
        <w:textAlignment w:val="auto"/>
        <w:rPr>
          <w:rFonts w:ascii="宋体" w:hAnsi="宋体" w:eastAsia="宋体" w:cs="MingLiU"/>
          <w:snapToGrid w:val="0"/>
          <w:color w:val="auto"/>
          <w:kern w:val="2"/>
          <w:sz w:val="24"/>
          <w:szCs w:val="24"/>
          <w:highlight w:val="none"/>
          <w:lang w:eastAsia="zh-CN"/>
        </w:rPr>
      </w:pPr>
    </w:p>
    <w:p w14:paraId="7E65A1E0">
      <w:pPr>
        <w:widowControl w:val="0"/>
        <w:tabs>
          <w:tab w:val="left" w:pos="6000"/>
          <w:tab w:val="left" w:pos="7040"/>
          <w:tab w:val="left" w:pos="8100"/>
        </w:tabs>
        <w:kinsoku/>
        <w:autoSpaceDE w:val="0"/>
        <w:autoSpaceDN w:val="0"/>
        <w:adjustRightInd w:val="0"/>
        <w:snapToGrid/>
        <w:spacing w:line="240" w:lineRule="auto"/>
        <w:ind w:right="-20" w:firstLine="4924" w:firstLineChars="2345"/>
        <w:jc w:val="both"/>
        <w:textAlignment w:val="auto"/>
        <w:rPr>
          <w:rFonts w:ascii="宋体" w:hAnsi="宋体" w:eastAsia="宋体" w:cs="MingLiU"/>
          <w:snapToGrid w:val="0"/>
          <w:color w:val="auto"/>
          <w:kern w:val="2"/>
          <w:szCs w:val="21"/>
          <w:highlight w:val="none"/>
          <w:lang w:eastAsia="zh-CN"/>
        </w:rPr>
      </w:pPr>
      <w:r>
        <w:rPr>
          <w:rFonts w:hint="eastAsia" w:ascii="宋体" w:hAnsi="宋体" w:eastAsia="宋体" w:cs="MingLiU"/>
          <w:snapToGrid w:val="0"/>
          <w:color w:val="auto"/>
          <w:kern w:val="2"/>
          <w:szCs w:val="21"/>
          <w:highlight w:val="none"/>
          <w:lang w:eastAsia="zh-CN"/>
        </w:rPr>
        <w:t>年</w:t>
      </w:r>
      <w:r>
        <w:rPr>
          <w:rFonts w:hint="eastAsia" w:ascii="宋体" w:hAnsi="宋体" w:eastAsia="宋体" w:cs="MingLiU"/>
          <w:snapToGrid w:val="0"/>
          <w:color w:val="auto"/>
          <w:kern w:val="2"/>
          <w:szCs w:val="21"/>
          <w:highlight w:val="none"/>
          <w:lang w:val="en-US" w:eastAsia="zh-CN"/>
        </w:rPr>
        <w:t xml:space="preserve">  </w:t>
      </w:r>
      <w:r>
        <w:rPr>
          <w:rFonts w:hint="eastAsia" w:ascii="宋体" w:hAnsi="宋体" w:eastAsia="宋体" w:cs="MingLiU"/>
          <w:snapToGrid w:val="0"/>
          <w:color w:val="auto"/>
          <w:kern w:val="2"/>
          <w:szCs w:val="21"/>
          <w:highlight w:val="none"/>
          <w:lang w:eastAsia="zh-CN"/>
        </w:rPr>
        <w:t>月</w:t>
      </w:r>
      <w:r>
        <w:rPr>
          <w:rFonts w:hint="eastAsia" w:ascii="宋体" w:hAnsi="宋体" w:eastAsia="宋体" w:cs="MingLiU"/>
          <w:snapToGrid w:val="0"/>
          <w:color w:val="auto"/>
          <w:kern w:val="2"/>
          <w:szCs w:val="21"/>
          <w:highlight w:val="none"/>
          <w:lang w:val="en-US" w:eastAsia="zh-CN"/>
        </w:rPr>
        <w:t xml:space="preserve">  </w:t>
      </w:r>
      <w:r>
        <w:rPr>
          <w:rFonts w:hint="eastAsia" w:ascii="宋体" w:hAnsi="宋体" w:eastAsia="宋体" w:cs="MingLiU"/>
          <w:snapToGrid w:val="0"/>
          <w:color w:val="auto"/>
          <w:kern w:val="2"/>
          <w:szCs w:val="21"/>
          <w:highlight w:val="none"/>
          <w:lang w:eastAsia="zh-CN"/>
        </w:rPr>
        <w:t>日</w:t>
      </w:r>
    </w:p>
    <w:p w14:paraId="17886B23">
      <w:pPr>
        <w:widowControl w:val="0"/>
        <w:kinsoku/>
        <w:autoSpaceDE/>
        <w:autoSpaceDN/>
        <w:adjustRightInd/>
        <w:snapToGrid/>
        <w:spacing w:line="240" w:lineRule="auto"/>
        <w:jc w:val="both"/>
        <w:textAlignment w:val="auto"/>
        <w:rPr>
          <w:rFonts w:ascii="宋体" w:hAnsi="宋体" w:eastAsia="宋体" w:cs="Times New Roman"/>
          <w:snapToGrid/>
          <w:color w:val="auto"/>
          <w:kern w:val="2"/>
          <w:sz w:val="28"/>
          <w:szCs w:val="28"/>
          <w:highlight w:val="none"/>
          <w:lang w:eastAsia="zh-CN"/>
        </w:rPr>
      </w:pPr>
    </w:p>
    <w:p w14:paraId="5B3CE3B5">
      <w:pPr>
        <w:widowControl w:val="0"/>
        <w:kinsoku/>
        <w:autoSpaceDE/>
        <w:autoSpaceDN/>
        <w:adjustRightInd/>
        <w:snapToGrid/>
        <w:spacing w:line="240" w:lineRule="auto"/>
        <w:jc w:val="both"/>
        <w:textAlignment w:val="auto"/>
        <w:rPr>
          <w:rFonts w:ascii="Calibri" w:hAnsi="Calibri" w:eastAsia="宋体" w:cs="Times New Roman"/>
          <w:snapToGrid/>
          <w:color w:val="auto"/>
          <w:kern w:val="2"/>
          <w:sz w:val="28"/>
          <w:szCs w:val="28"/>
          <w:highlight w:val="none"/>
          <w:lang w:eastAsia="zh-CN"/>
        </w:rPr>
      </w:pPr>
      <w:r>
        <w:rPr>
          <w:rFonts w:ascii="宋体" w:hAnsi="宋体" w:eastAsia="宋体" w:cs="Times New Roman"/>
          <w:snapToGrid/>
          <w:color w:val="auto"/>
          <w:kern w:val="2"/>
          <w:sz w:val="28"/>
          <w:szCs w:val="28"/>
          <w:highlight w:val="none"/>
          <w:lang w:eastAsia="zh-CN"/>
        </w:rPr>
        <w:t>注</w:t>
      </w:r>
      <w:r>
        <w:rPr>
          <w:rFonts w:hint="eastAsia" w:ascii="宋体" w:hAnsi="宋体" w:eastAsia="宋体" w:cs="Times New Roman"/>
          <w:snapToGrid/>
          <w:color w:val="auto"/>
          <w:kern w:val="2"/>
          <w:sz w:val="28"/>
          <w:szCs w:val="28"/>
          <w:highlight w:val="none"/>
          <w:lang w:eastAsia="zh-CN"/>
        </w:rPr>
        <w:t>：</w:t>
      </w:r>
      <w:r>
        <w:rPr>
          <w:rFonts w:hint="eastAsia" w:ascii="宋体" w:hAnsi="宋体" w:eastAsia="宋体" w:cs="Times New Roman"/>
          <w:snapToGrid/>
          <w:color w:val="auto"/>
          <w:kern w:val="2"/>
          <w:sz w:val="24"/>
          <w:szCs w:val="28"/>
          <w:highlight w:val="none"/>
          <w:lang w:eastAsia="zh-CN"/>
        </w:rPr>
        <w:t>大写金额和小写金额不一致时，以大写金额为准；</w:t>
      </w:r>
    </w:p>
    <w:p w14:paraId="382556E9">
      <w:pPr>
        <w:widowControl w:val="0"/>
        <w:kinsoku/>
        <w:autoSpaceDE/>
        <w:autoSpaceDN/>
        <w:adjustRightInd/>
        <w:snapToGrid/>
        <w:spacing w:line="240" w:lineRule="auto"/>
        <w:jc w:val="both"/>
        <w:textAlignment w:val="auto"/>
        <w:rPr>
          <w:rFonts w:ascii="Calibri" w:hAnsi="Calibri" w:eastAsia="宋体" w:cs="Times New Roman"/>
          <w:snapToGrid/>
          <w:color w:val="auto"/>
          <w:kern w:val="2"/>
          <w:sz w:val="28"/>
          <w:szCs w:val="28"/>
          <w:highlight w:val="none"/>
          <w:lang w:eastAsia="zh-CN"/>
        </w:rPr>
      </w:pPr>
    </w:p>
    <w:p w14:paraId="1BD9B5D8">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250C236A">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1C44639D">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1377DF06">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eastAsia="zh-CN"/>
        </w:rPr>
      </w:pPr>
    </w:p>
    <w:p w14:paraId="28A08161">
      <w:pPr>
        <w:widowControl w:val="0"/>
        <w:kinsoku/>
        <w:autoSpaceDE/>
        <w:autoSpaceDN/>
        <w:adjustRightInd/>
        <w:snapToGrid/>
        <w:spacing w:line="240" w:lineRule="auto"/>
        <w:jc w:val="both"/>
        <w:textAlignment w:val="auto"/>
        <w:rPr>
          <w:rFonts w:ascii="宋体" w:hAnsi="宋体" w:eastAsia="宋体" w:cs="Times New Roman"/>
          <w:b/>
          <w:snapToGrid/>
          <w:color w:val="auto"/>
          <w:kern w:val="2"/>
          <w:sz w:val="28"/>
          <w:szCs w:val="28"/>
          <w:highlight w:val="none"/>
          <w:lang w:eastAsia="zh-CN"/>
        </w:rPr>
      </w:pPr>
      <w:r>
        <w:rPr>
          <w:rFonts w:hint="eastAsia" w:ascii="宋体" w:hAnsi="宋体" w:eastAsia="宋体" w:cs="Times New Roman"/>
          <w:b/>
          <w:snapToGrid/>
          <w:color w:val="auto"/>
          <w:kern w:val="2"/>
          <w:sz w:val="28"/>
          <w:szCs w:val="28"/>
          <w:highlight w:val="none"/>
          <w:lang w:eastAsia="zh-CN"/>
        </w:rPr>
        <w:t>附件</w:t>
      </w:r>
      <w:r>
        <w:rPr>
          <w:rFonts w:ascii="宋体" w:hAnsi="宋体" w:eastAsia="宋体" w:cs="Times New Roman"/>
          <w:b/>
          <w:snapToGrid/>
          <w:color w:val="auto"/>
          <w:kern w:val="2"/>
          <w:sz w:val="28"/>
          <w:szCs w:val="28"/>
          <w:highlight w:val="none"/>
          <w:lang w:eastAsia="zh-CN"/>
        </w:rPr>
        <w:t>2</w:t>
      </w:r>
      <w:r>
        <w:rPr>
          <w:rFonts w:hint="eastAsia" w:ascii="宋体" w:hAnsi="宋体" w:eastAsia="宋体" w:cs="Times New Roman"/>
          <w:b/>
          <w:snapToGrid/>
          <w:color w:val="auto"/>
          <w:kern w:val="2"/>
          <w:sz w:val="28"/>
          <w:szCs w:val="28"/>
          <w:highlight w:val="none"/>
          <w:lang w:eastAsia="zh-CN"/>
        </w:rPr>
        <w:t>：</w:t>
      </w:r>
    </w:p>
    <w:p w14:paraId="1117AFDB">
      <w:pPr>
        <w:widowControl/>
        <w:kinsoku/>
        <w:autoSpaceDE/>
        <w:autoSpaceDN/>
        <w:adjustRightInd/>
        <w:snapToGrid/>
        <w:spacing w:line="240" w:lineRule="auto"/>
        <w:ind w:firstLine="480" w:firstLineChars="200"/>
        <w:jc w:val="center"/>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法定代表人身份证明书</w:t>
      </w:r>
    </w:p>
    <w:p w14:paraId="2449700B">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255E8A00">
      <w:pPr>
        <w:widowControl w:val="0"/>
        <w:tabs>
          <w:tab w:val="left" w:pos="6300"/>
        </w:tabs>
        <w:kinsoku/>
        <w:autoSpaceDE/>
        <w:autoSpaceDN/>
        <w:adjustRightInd/>
        <w:snapToGrid w:val="0"/>
        <w:spacing w:line="500" w:lineRule="exact"/>
        <w:ind w:firstLine="570"/>
        <w:jc w:val="both"/>
        <w:textAlignment w:val="auto"/>
        <w:rPr>
          <w:rFonts w:hint="eastAsia" w:ascii="方正仿宋_GBK" w:hAnsi="宋体" w:eastAsia="方正仿宋_GBK" w:cs="Times New Roman"/>
          <w:snapToGrid/>
          <w:color w:val="auto"/>
          <w:kern w:val="2"/>
          <w:sz w:val="24"/>
          <w:szCs w:val="24"/>
          <w:highlight w:val="none"/>
          <w:u w:val="single"/>
          <w:lang w:eastAsia="zh-CN"/>
        </w:rPr>
      </w:pPr>
      <w:r>
        <w:rPr>
          <w:rFonts w:hint="eastAsia" w:ascii="方正仿宋_GBK" w:hAnsi="宋体" w:eastAsia="方正仿宋_GBK" w:cs="Times New Roman"/>
          <w:snapToGrid/>
          <w:color w:val="auto"/>
          <w:kern w:val="2"/>
          <w:sz w:val="24"/>
          <w:szCs w:val="24"/>
          <w:highlight w:val="none"/>
          <w:lang w:eastAsia="zh-CN"/>
        </w:rPr>
        <w:t>项目名称：</w:t>
      </w:r>
    </w:p>
    <w:p w14:paraId="483F4F61">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u w:val="single"/>
          <w:lang w:eastAsia="zh-CN"/>
        </w:rPr>
      </w:pPr>
    </w:p>
    <w:p w14:paraId="0DB3236D">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致：（招标</w:t>
      </w:r>
      <w:r>
        <w:rPr>
          <w:rFonts w:hint="eastAsia" w:ascii="方正仿宋_GBK" w:hAnsi="宋体" w:eastAsia="方正仿宋_GBK" w:cs="Times New Roman"/>
          <w:snapToGrid/>
          <w:color w:val="auto"/>
          <w:kern w:val="2"/>
          <w:sz w:val="24"/>
          <w:szCs w:val="24"/>
          <w:highlight w:val="none"/>
          <w:lang w:val="en-US" w:eastAsia="zh-CN"/>
        </w:rPr>
        <w:t>人</w:t>
      </w:r>
      <w:r>
        <w:rPr>
          <w:rFonts w:hint="eastAsia" w:ascii="方正仿宋_GBK" w:hAnsi="宋体" w:eastAsia="方正仿宋_GBK" w:cs="Times New Roman"/>
          <w:snapToGrid/>
          <w:color w:val="auto"/>
          <w:kern w:val="2"/>
          <w:sz w:val="24"/>
          <w:szCs w:val="24"/>
          <w:highlight w:val="none"/>
          <w:lang w:eastAsia="zh-CN"/>
        </w:rPr>
        <w:t>名称）：</w:t>
      </w:r>
    </w:p>
    <w:p w14:paraId="531B7EE8">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（法定代表人姓名）在（投标人名称）任（职务名称）职务，是（投标人名称）的法定代表人。</w:t>
      </w:r>
    </w:p>
    <w:p w14:paraId="0B61BE55">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78987035">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特此证明。</w:t>
      </w:r>
    </w:p>
    <w:p w14:paraId="289C378B">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3CD5A390">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22547E8B">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4C042E66">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（投标人公章）</w:t>
      </w:r>
    </w:p>
    <w:p w14:paraId="77C21A06">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7BA94676">
      <w:pPr>
        <w:widowControl w:val="0"/>
        <w:tabs>
          <w:tab w:val="left" w:pos="6300"/>
        </w:tabs>
        <w:kinsoku/>
        <w:autoSpaceDE/>
        <w:autoSpaceDN/>
        <w:adjustRightInd/>
        <w:snapToGrid w:val="0"/>
        <w:spacing w:line="500" w:lineRule="exact"/>
        <w:ind w:firstLine="1130" w:firstLineChars="471"/>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年</w:t>
      </w:r>
      <w:r>
        <w:rPr>
          <w:rFonts w:hint="eastAsia" w:ascii="方正仿宋_GBK" w:hAnsi="宋体" w:eastAsia="方正仿宋_GBK" w:cs="Times New Roman"/>
          <w:snapToGrid/>
          <w:color w:val="auto"/>
          <w:kern w:val="2"/>
          <w:sz w:val="24"/>
          <w:szCs w:val="24"/>
          <w:highlight w:val="none"/>
          <w:lang w:val="en-US" w:eastAsia="zh-CN"/>
        </w:rPr>
        <w:t xml:space="preserve">  </w:t>
      </w:r>
      <w:r>
        <w:rPr>
          <w:rFonts w:hint="eastAsia" w:ascii="方正仿宋_GBK" w:hAnsi="宋体" w:eastAsia="方正仿宋_GBK" w:cs="Times New Roman"/>
          <w:snapToGrid/>
          <w:color w:val="auto"/>
          <w:kern w:val="2"/>
          <w:sz w:val="24"/>
          <w:szCs w:val="24"/>
          <w:highlight w:val="none"/>
          <w:lang w:eastAsia="zh-CN"/>
        </w:rPr>
        <w:t>月</w:t>
      </w:r>
      <w:r>
        <w:rPr>
          <w:rFonts w:hint="eastAsia" w:ascii="方正仿宋_GBK" w:hAnsi="宋体" w:eastAsia="方正仿宋_GBK" w:cs="Times New Roman"/>
          <w:snapToGrid/>
          <w:color w:val="auto"/>
          <w:kern w:val="2"/>
          <w:sz w:val="24"/>
          <w:szCs w:val="24"/>
          <w:highlight w:val="none"/>
          <w:lang w:val="en-US" w:eastAsia="zh-CN"/>
        </w:rPr>
        <w:t xml:space="preserve">  </w:t>
      </w:r>
      <w:r>
        <w:rPr>
          <w:rFonts w:hint="eastAsia" w:ascii="方正仿宋_GBK" w:hAnsi="宋体" w:eastAsia="方正仿宋_GBK" w:cs="Times New Roman"/>
          <w:snapToGrid/>
          <w:color w:val="auto"/>
          <w:kern w:val="2"/>
          <w:sz w:val="24"/>
          <w:szCs w:val="24"/>
          <w:highlight w:val="none"/>
          <w:lang w:eastAsia="zh-CN"/>
        </w:rPr>
        <w:t>日</w:t>
      </w:r>
    </w:p>
    <w:p w14:paraId="586BAB19">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189B830F">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（附：法定代表人身份证正反面复印件）</w:t>
      </w:r>
    </w:p>
    <w:p w14:paraId="70939928">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1F1F0A5F">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019EA8A7">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584D8293">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1EE5A3C1">
      <w:pPr>
        <w:widowControl w:val="0"/>
        <w:tabs>
          <w:tab w:val="left" w:pos="6300"/>
        </w:tabs>
        <w:kinsoku/>
        <w:autoSpaceDE/>
        <w:autoSpaceDN/>
        <w:adjustRightInd/>
        <w:snapToGrid w:val="0"/>
        <w:spacing w:line="500" w:lineRule="exact"/>
        <w:jc w:val="center"/>
        <w:textAlignment w:val="auto"/>
        <w:rPr>
          <w:rFonts w:ascii="方正仿宋_GBK" w:hAnsi="宋体" w:eastAsia="方正仿宋_GBK" w:cs="Times New Roman"/>
          <w:snapToGrid/>
          <w:color w:val="auto"/>
          <w:kern w:val="2"/>
          <w:sz w:val="24"/>
          <w:szCs w:val="24"/>
          <w:highlight w:val="none"/>
          <w:lang w:eastAsia="zh-CN"/>
        </w:rPr>
      </w:pPr>
      <w:r>
        <w:rPr>
          <w:rFonts w:ascii="Calibri" w:hAnsi="Calibri" w:eastAsia="宋体" w:cs="Times New Roman"/>
          <w:snapToGrid/>
          <w:color w:val="auto"/>
          <w:kern w:val="2"/>
          <w:sz w:val="24"/>
          <w:szCs w:val="24"/>
          <w:highlight w:val="none"/>
          <w:lang w:eastAsia="zh-CN"/>
        </w:rPr>
        <w:br w:type="column"/>
      </w:r>
      <w:r>
        <w:rPr>
          <w:rFonts w:hint="eastAsia" w:ascii="方正仿宋_GBK" w:hAnsi="宋体" w:eastAsia="方正仿宋_GBK" w:cs="Times New Roman"/>
          <w:snapToGrid/>
          <w:color w:val="auto"/>
          <w:kern w:val="2"/>
          <w:sz w:val="24"/>
          <w:szCs w:val="24"/>
          <w:highlight w:val="none"/>
          <w:lang w:eastAsia="zh-CN"/>
        </w:rPr>
        <w:t>法定代表人授权委托书</w:t>
      </w:r>
    </w:p>
    <w:p w14:paraId="08481C0E">
      <w:pPr>
        <w:widowControl w:val="0"/>
        <w:tabs>
          <w:tab w:val="left" w:pos="6300"/>
        </w:tabs>
        <w:kinsoku/>
        <w:autoSpaceDE/>
        <w:autoSpaceDN/>
        <w:adjustRightInd/>
        <w:snapToGrid w:val="0"/>
        <w:spacing w:line="500" w:lineRule="exact"/>
        <w:ind w:firstLine="570"/>
        <w:jc w:val="both"/>
        <w:textAlignment w:val="auto"/>
        <w:rPr>
          <w:rFonts w:hint="eastAsia" w:ascii="方正仿宋_GBK" w:hAnsi="宋体" w:eastAsia="方正仿宋_GBK" w:cs="Times New Roman"/>
          <w:snapToGrid/>
          <w:color w:val="auto"/>
          <w:kern w:val="2"/>
          <w:sz w:val="24"/>
          <w:szCs w:val="24"/>
          <w:highlight w:val="none"/>
          <w:lang w:eastAsia="zh-CN"/>
        </w:rPr>
      </w:pPr>
    </w:p>
    <w:p w14:paraId="6F181FA1">
      <w:pPr>
        <w:widowControl w:val="0"/>
        <w:tabs>
          <w:tab w:val="left" w:pos="6300"/>
        </w:tabs>
        <w:kinsoku/>
        <w:autoSpaceDE/>
        <w:autoSpaceDN/>
        <w:adjustRightInd/>
        <w:snapToGrid w:val="0"/>
        <w:spacing w:line="500" w:lineRule="exact"/>
        <w:ind w:firstLine="480" w:firstLineChars="200"/>
        <w:jc w:val="both"/>
        <w:textAlignment w:val="auto"/>
        <w:rPr>
          <w:rFonts w:hint="eastAsia"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项目名称：</w:t>
      </w:r>
    </w:p>
    <w:p w14:paraId="46BAA062">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389F0F6C">
      <w:pPr>
        <w:widowControl w:val="0"/>
        <w:tabs>
          <w:tab w:val="left" w:pos="6300"/>
        </w:tabs>
        <w:kinsoku/>
        <w:autoSpaceDE/>
        <w:autoSpaceDN/>
        <w:adjustRightInd/>
        <w:snapToGrid w:val="0"/>
        <w:spacing w:line="500" w:lineRule="exact"/>
        <w:ind w:firstLine="480" w:firstLineChars="20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致：（招标人名称）：</w:t>
      </w:r>
    </w:p>
    <w:p w14:paraId="40F6C460">
      <w:pPr>
        <w:widowControl w:val="0"/>
        <w:tabs>
          <w:tab w:val="left" w:pos="6300"/>
        </w:tabs>
        <w:kinsoku/>
        <w:autoSpaceDE/>
        <w:autoSpaceDN/>
        <w:adjustRightInd/>
        <w:snapToGrid w:val="0"/>
        <w:spacing w:line="500" w:lineRule="exact"/>
        <w:ind w:firstLine="480" w:firstLineChars="20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（投标人法定代表人名称）是（投标人名称）的法定代表人，特授权（被授权人姓名及身份证代码）代表我单位全权办理上述项目的</w:t>
      </w:r>
      <w:r>
        <w:rPr>
          <w:rFonts w:hint="eastAsia" w:ascii="方正仿宋_GBK" w:hAnsi="宋体" w:eastAsia="方正仿宋_GBK" w:cs="Times New Roman"/>
          <w:snapToGrid/>
          <w:color w:val="auto"/>
          <w:kern w:val="2"/>
          <w:sz w:val="24"/>
          <w:szCs w:val="24"/>
          <w:highlight w:val="none"/>
          <w:lang w:val="en-US" w:eastAsia="zh-CN"/>
        </w:rPr>
        <w:t>谈判</w:t>
      </w:r>
      <w:r>
        <w:rPr>
          <w:rFonts w:hint="eastAsia" w:ascii="方正仿宋_GBK" w:hAnsi="宋体" w:eastAsia="方正仿宋_GBK" w:cs="Times New Roman"/>
          <w:snapToGrid/>
          <w:color w:val="auto"/>
          <w:kern w:val="2"/>
          <w:sz w:val="24"/>
          <w:szCs w:val="24"/>
          <w:highlight w:val="none"/>
          <w:lang w:eastAsia="zh-CN"/>
        </w:rPr>
        <w:t>、签约等具体工作，并签署全部有关文件、协议及合同。</w:t>
      </w:r>
    </w:p>
    <w:p w14:paraId="0B8CB35A">
      <w:pPr>
        <w:widowControl w:val="0"/>
        <w:tabs>
          <w:tab w:val="left" w:pos="6300"/>
        </w:tabs>
        <w:kinsoku/>
        <w:autoSpaceDE/>
        <w:autoSpaceDN/>
        <w:adjustRightInd/>
        <w:snapToGrid w:val="0"/>
        <w:spacing w:line="500" w:lineRule="exact"/>
        <w:ind w:firstLine="480" w:firstLineChars="20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我单位对被授权人的签字负全部责任。</w:t>
      </w:r>
    </w:p>
    <w:p w14:paraId="4BC495A4">
      <w:pPr>
        <w:widowControl w:val="0"/>
        <w:tabs>
          <w:tab w:val="left" w:pos="6300"/>
        </w:tabs>
        <w:kinsoku/>
        <w:autoSpaceDE/>
        <w:autoSpaceDN/>
        <w:adjustRightInd/>
        <w:snapToGrid w:val="0"/>
        <w:spacing w:line="500" w:lineRule="exact"/>
        <w:ind w:firstLine="480" w:firstLineChars="20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在撤消授权的书面通知以前，本授权书一直有效。被授权人在授权书有效期内签署的所有文件不因授权的撤消而失效。</w:t>
      </w:r>
    </w:p>
    <w:p w14:paraId="7DF92F13">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7A458B83">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p>
    <w:p w14:paraId="15563325">
      <w:pPr>
        <w:widowControl w:val="0"/>
        <w:tabs>
          <w:tab w:val="left" w:pos="6300"/>
        </w:tabs>
        <w:kinsoku/>
        <w:autoSpaceDE/>
        <w:autoSpaceDN/>
        <w:adjustRightInd/>
        <w:snapToGrid w:val="0"/>
        <w:spacing w:line="500" w:lineRule="exact"/>
        <w:ind w:firstLine="570"/>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被授权人：</w:t>
      </w:r>
      <w:r>
        <w:rPr>
          <w:rFonts w:hint="eastAsia" w:ascii="方正仿宋_GBK" w:hAnsi="宋体" w:eastAsia="方正仿宋_GBK" w:cs="Times New Roman"/>
          <w:snapToGrid/>
          <w:color w:val="auto"/>
          <w:kern w:val="2"/>
          <w:sz w:val="24"/>
          <w:szCs w:val="24"/>
          <w:highlight w:val="none"/>
          <w:lang w:val="en-US" w:eastAsia="zh-CN"/>
        </w:rPr>
        <w:t xml:space="preserve">                   </w:t>
      </w:r>
      <w:r>
        <w:rPr>
          <w:rFonts w:hint="eastAsia" w:ascii="方正仿宋_GBK" w:hAnsi="宋体" w:eastAsia="方正仿宋_GBK" w:cs="Times New Roman"/>
          <w:snapToGrid/>
          <w:color w:val="auto"/>
          <w:kern w:val="2"/>
          <w:sz w:val="24"/>
          <w:szCs w:val="24"/>
          <w:highlight w:val="none"/>
          <w:lang w:eastAsia="zh-CN"/>
        </w:rPr>
        <w:t>投标人法定代表人：</w:t>
      </w:r>
    </w:p>
    <w:p w14:paraId="778C2FBF">
      <w:pPr>
        <w:widowControl w:val="0"/>
        <w:kinsoku/>
        <w:autoSpaceDE/>
        <w:autoSpaceDN/>
        <w:adjustRightInd/>
        <w:snapToGrid/>
        <w:spacing w:line="240" w:lineRule="auto"/>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（签字或盖章）</w:t>
      </w:r>
      <w:r>
        <w:rPr>
          <w:rFonts w:hint="eastAsia" w:ascii="方正仿宋_GBK" w:hAnsi="宋体" w:eastAsia="方正仿宋_GBK" w:cs="Times New Roman"/>
          <w:snapToGrid/>
          <w:color w:val="auto"/>
          <w:kern w:val="2"/>
          <w:sz w:val="24"/>
          <w:szCs w:val="24"/>
          <w:highlight w:val="none"/>
          <w:lang w:val="en-US" w:eastAsia="zh-CN"/>
        </w:rPr>
        <w:t xml:space="preserve">                   </w:t>
      </w:r>
      <w:r>
        <w:rPr>
          <w:rFonts w:hint="eastAsia" w:ascii="方正仿宋_GBK" w:hAnsi="宋体" w:eastAsia="方正仿宋_GBK" w:cs="Times New Roman"/>
          <w:snapToGrid/>
          <w:color w:val="auto"/>
          <w:kern w:val="2"/>
          <w:sz w:val="24"/>
          <w:szCs w:val="24"/>
          <w:highlight w:val="none"/>
          <w:lang w:eastAsia="zh-CN"/>
        </w:rPr>
        <w:t>（签字或盖章）</w:t>
      </w:r>
    </w:p>
    <w:p w14:paraId="29B2A880">
      <w:pPr>
        <w:widowControl w:val="0"/>
        <w:kinsoku/>
        <w:autoSpaceDE/>
        <w:autoSpaceDN/>
        <w:adjustRightInd/>
        <w:snapToGrid/>
        <w:spacing w:line="240" w:lineRule="auto"/>
        <w:jc w:val="both"/>
        <w:textAlignment w:val="auto"/>
        <w:rPr>
          <w:rFonts w:ascii="方正仿宋_GBK" w:hAnsi="宋体" w:eastAsia="方正仿宋_GBK" w:cs="Times New Roman"/>
          <w:snapToGrid/>
          <w:color w:val="auto"/>
          <w:kern w:val="2"/>
          <w:sz w:val="24"/>
          <w:szCs w:val="24"/>
          <w:highlight w:val="none"/>
          <w:lang w:eastAsia="zh-CN"/>
        </w:rPr>
      </w:pPr>
      <w:r>
        <w:rPr>
          <w:rFonts w:hint="eastAsia" w:ascii="方正仿宋_GBK" w:hAnsi="宋体" w:eastAsia="方正仿宋_GBK" w:cs="Times New Roman"/>
          <w:snapToGrid/>
          <w:color w:val="auto"/>
          <w:kern w:val="2"/>
          <w:sz w:val="24"/>
          <w:szCs w:val="24"/>
          <w:highlight w:val="none"/>
          <w:lang w:eastAsia="zh-CN"/>
        </w:rPr>
        <w:t>附被</w:t>
      </w:r>
      <w:r>
        <w:rPr>
          <w:rFonts w:ascii="方正仿宋_GBK" w:hAnsi="宋体" w:eastAsia="方正仿宋_GBK" w:cs="Times New Roman"/>
          <w:snapToGrid/>
          <w:color w:val="auto"/>
          <w:kern w:val="2"/>
          <w:sz w:val="24"/>
          <w:szCs w:val="24"/>
          <w:highlight w:val="none"/>
          <w:lang w:eastAsia="zh-CN"/>
        </w:rPr>
        <w:t>授权人身份证复印件</w:t>
      </w:r>
    </w:p>
    <w:p w14:paraId="27DE691C">
      <w:pPr>
        <w:widowControl w:val="0"/>
        <w:kinsoku/>
        <w:autoSpaceDE/>
        <w:autoSpaceDN/>
        <w:adjustRightInd/>
        <w:snapToGrid/>
        <w:spacing w:line="240" w:lineRule="auto"/>
        <w:jc w:val="both"/>
        <w:textAlignment w:val="auto"/>
        <w:rPr>
          <w:rFonts w:ascii="方正仿宋_GBK" w:hAnsi="宋体" w:eastAsia="方正仿宋_GBK" w:cs="Times New Roman"/>
          <w:snapToGrid/>
          <w:color w:val="auto"/>
          <w:kern w:val="2"/>
          <w:sz w:val="24"/>
          <w:szCs w:val="24"/>
          <w:highlight w:val="none"/>
          <w:lang w:eastAsia="zh-CN"/>
        </w:rPr>
      </w:pPr>
    </w:p>
    <w:p w14:paraId="1ED76DCF">
      <w:pPr>
        <w:widowControl w:val="0"/>
        <w:spacing w:after="120"/>
        <w:ind w:firstLine="240" w:firstLineChars="100"/>
        <w:jc w:val="both"/>
        <w:rPr>
          <w:rFonts w:ascii="方正仿宋_GBK" w:hAnsi="宋体" w:eastAsia="方正仿宋_GBK" w:cs="Times New Roman"/>
          <w:color w:val="auto"/>
          <w:kern w:val="2"/>
          <w:sz w:val="24"/>
          <w:szCs w:val="24"/>
          <w:highlight w:val="none"/>
          <w:lang w:val="en-US" w:eastAsia="zh-CN" w:bidi="ar-SA"/>
        </w:rPr>
      </w:pPr>
    </w:p>
    <w:p w14:paraId="49FCAF63">
      <w:pPr>
        <w:widowControl w:val="0"/>
        <w:spacing w:after="120"/>
        <w:ind w:firstLine="240" w:firstLineChars="100"/>
        <w:jc w:val="both"/>
        <w:rPr>
          <w:rFonts w:ascii="方正仿宋_GBK" w:hAnsi="宋体" w:eastAsia="方正仿宋_GBK" w:cs="Times New Roman"/>
          <w:color w:val="auto"/>
          <w:kern w:val="2"/>
          <w:sz w:val="24"/>
          <w:szCs w:val="24"/>
          <w:highlight w:val="none"/>
          <w:lang w:val="en-US" w:eastAsia="zh-CN" w:bidi="ar-SA"/>
        </w:rPr>
      </w:pPr>
    </w:p>
    <w:p w14:paraId="73D7D684">
      <w:pPr>
        <w:widowControl w:val="0"/>
        <w:spacing w:after="120"/>
        <w:ind w:firstLine="240" w:firstLineChars="100"/>
        <w:jc w:val="both"/>
        <w:rPr>
          <w:rFonts w:ascii="方正仿宋_GBK" w:hAnsi="宋体" w:eastAsia="方正仿宋_GBK" w:cs="Times New Roman"/>
          <w:color w:val="auto"/>
          <w:kern w:val="2"/>
          <w:sz w:val="24"/>
          <w:szCs w:val="24"/>
          <w:highlight w:val="none"/>
          <w:lang w:val="en-US" w:eastAsia="zh-CN" w:bidi="ar-SA"/>
        </w:rPr>
      </w:pPr>
    </w:p>
    <w:p w14:paraId="61625D48">
      <w:pPr>
        <w:widowControl w:val="0"/>
        <w:spacing w:after="120"/>
        <w:ind w:firstLine="240" w:firstLineChars="100"/>
        <w:jc w:val="both"/>
        <w:rPr>
          <w:rFonts w:ascii="方正仿宋_GBK" w:hAnsi="宋体" w:eastAsia="方正仿宋_GBK" w:cs="Times New Roman"/>
          <w:color w:val="auto"/>
          <w:kern w:val="2"/>
          <w:sz w:val="24"/>
          <w:szCs w:val="24"/>
          <w:highlight w:val="none"/>
          <w:lang w:val="en-US" w:eastAsia="zh-CN" w:bidi="ar-SA"/>
        </w:rPr>
      </w:pPr>
    </w:p>
    <w:p w14:paraId="35386A86">
      <w:pPr>
        <w:widowControl w:val="0"/>
        <w:spacing w:after="120"/>
        <w:ind w:firstLine="240" w:firstLineChars="100"/>
        <w:jc w:val="both"/>
        <w:rPr>
          <w:rFonts w:ascii="方正仿宋_GBK" w:hAnsi="宋体" w:eastAsia="方正仿宋_GBK" w:cs="Times New Roman"/>
          <w:color w:val="auto"/>
          <w:kern w:val="2"/>
          <w:sz w:val="24"/>
          <w:szCs w:val="24"/>
          <w:highlight w:val="none"/>
          <w:lang w:val="en-US" w:eastAsia="zh-CN" w:bidi="ar-SA"/>
        </w:rPr>
      </w:pPr>
    </w:p>
    <w:p w14:paraId="64C9F402">
      <w:pPr>
        <w:widowControl w:val="0"/>
        <w:spacing w:after="120"/>
        <w:ind w:firstLine="240" w:firstLineChars="100"/>
        <w:jc w:val="both"/>
        <w:rPr>
          <w:rFonts w:ascii="方正仿宋_GBK" w:hAnsi="宋体" w:eastAsia="方正仿宋_GBK" w:cs="Times New Roman"/>
          <w:color w:val="auto"/>
          <w:kern w:val="2"/>
          <w:sz w:val="24"/>
          <w:szCs w:val="24"/>
          <w:highlight w:val="none"/>
          <w:lang w:val="en-US" w:eastAsia="zh-CN" w:bidi="ar-SA"/>
        </w:rPr>
      </w:pPr>
    </w:p>
    <w:p w14:paraId="13D29A6B">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val="en-US" w:eastAsia="zh-CN"/>
        </w:rPr>
      </w:pPr>
    </w:p>
    <w:p w14:paraId="299019C4">
      <w:pPr>
        <w:widowControl w:val="0"/>
        <w:kinsoku/>
        <w:autoSpaceDE/>
        <w:autoSpaceDN/>
        <w:adjustRightInd/>
        <w:snapToGrid/>
        <w:spacing w:line="240" w:lineRule="auto"/>
        <w:jc w:val="both"/>
        <w:textAlignment w:val="auto"/>
        <w:rPr>
          <w:rFonts w:hint="eastAsia" w:ascii="宋体" w:hAnsi="宋体" w:eastAsia="宋体" w:cs="Times New Roman"/>
          <w:b/>
          <w:snapToGrid/>
          <w:color w:val="auto"/>
          <w:kern w:val="2"/>
          <w:sz w:val="28"/>
          <w:szCs w:val="28"/>
          <w:highlight w:val="none"/>
          <w:lang w:val="en-US" w:eastAsia="zh-CN"/>
        </w:rPr>
      </w:pPr>
    </w:p>
    <w:p w14:paraId="619ABB44">
      <w:pPr>
        <w:widowControl w:val="0"/>
        <w:kinsoku/>
        <w:autoSpaceDE/>
        <w:autoSpaceDN/>
        <w:adjustRightInd/>
        <w:snapToGrid/>
        <w:spacing w:line="240" w:lineRule="auto"/>
        <w:ind w:left="-1800" w:leftChars="-857" w:right="-1573" w:rightChars="-749" w:firstLine="1805" w:firstLineChars="642"/>
        <w:jc w:val="both"/>
        <w:textAlignment w:val="auto"/>
        <w:rPr>
          <w:rFonts w:hint="eastAsia" w:ascii="宋体" w:hAnsi="宋体" w:eastAsia="宋体" w:cs="Times New Roman"/>
          <w:b/>
          <w:snapToGrid/>
          <w:color w:val="auto"/>
          <w:kern w:val="2"/>
          <w:sz w:val="28"/>
          <w:szCs w:val="28"/>
          <w:highlight w:val="none"/>
          <w:lang w:val="en-US" w:eastAsia="zh-CN"/>
        </w:rPr>
      </w:pPr>
      <w:r>
        <w:rPr>
          <w:rFonts w:hint="eastAsia" w:ascii="宋体" w:hAnsi="宋体" w:eastAsia="宋体" w:cs="Times New Roman"/>
          <w:b/>
          <w:snapToGrid/>
          <w:color w:val="auto"/>
          <w:kern w:val="2"/>
          <w:sz w:val="28"/>
          <w:szCs w:val="28"/>
          <w:highlight w:val="none"/>
          <w:lang w:val="en-US" w:eastAsia="zh-CN"/>
        </w:rPr>
        <w:t>附件3：</w:t>
      </w:r>
    </w:p>
    <w:p w14:paraId="0F7ADB65">
      <w:pPr>
        <w:widowControl w:val="0"/>
        <w:kinsoku/>
        <w:autoSpaceDE/>
        <w:autoSpaceDN/>
        <w:adjustRightInd/>
        <w:snapToGrid/>
        <w:spacing w:line="240" w:lineRule="auto"/>
        <w:jc w:val="center"/>
        <w:textAlignment w:val="auto"/>
        <w:rPr>
          <w:rFonts w:hint="eastAsia" w:ascii="宋体" w:hAnsi="宋体" w:eastAsia="宋体" w:cs="Times New Roman"/>
          <w:b/>
          <w:snapToGrid/>
          <w:color w:val="auto"/>
          <w:kern w:val="2"/>
          <w:sz w:val="28"/>
          <w:szCs w:val="28"/>
          <w:lang w:val="en-US" w:eastAsia="zh-CN"/>
        </w:rPr>
      </w:pPr>
      <w:r>
        <w:rPr>
          <w:rFonts w:hint="eastAsia" w:ascii="宋体" w:hAnsi="宋体" w:eastAsia="宋体" w:cs="Times New Roman"/>
          <w:b/>
          <w:snapToGrid/>
          <w:color w:val="auto"/>
          <w:kern w:val="2"/>
          <w:sz w:val="28"/>
          <w:szCs w:val="28"/>
          <w:lang w:val="en-US" w:eastAsia="zh-CN"/>
        </w:rPr>
        <w:t>承诺书</w:t>
      </w:r>
    </w:p>
    <w:p w14:paraId="0ABA3D41">
      <w:pPr>
        <w:widowControl w:val="0"/>
        <w:tabs>
          <w:tab w:val="left" w:pos="2640"/>
        </w:tabs>
        <w:kinsoku/>
        <w:autoSpaceDE w:val="0"/>
        <w:autoSpaceDN w:val="0"/>
        <w:adjustRightInd w:val="0"/>
        <w:snapToGrid/>
        <w:spacing w:line="220" w:lineRule="exact"/>
        <w:ind w:left="120" w:right="-20"/>
        <w:jc w:val="both"/>
        <w:textAlignment w:val="auto"/>
        <w:rPr>
          <w:rFonts w:ascii="宋体" w:hAnsi="宋体" w:eastAsia="宋体" w:cs="Times New Roman"/>
          <w:snapToGrid w:val="0"/>
          <w:color w:val="auto"/>
          <w:kern w:val="2"/>
          <w:szCs w:val="21"/>
          <w:u w:val="single"/>
          <w:lang w:eastAsia="zh-CN"/>
        </w:rPr>
      </w:pPr>
    </w:p>
    <w:p w14:paraId="017ABFB3">
      <w:pPr>
        <w:widowControl w:val="0"/>
        <w:tabs>
          <w:tab w:val="left" w:pos="2655"/>
          <w:tab w:val="left" w:pos="2760"/>
          <w:tab w:val="left" w:pos="4500"/>
          <w:tab w:val="left" w:pos="5715"/>
          <w:tab w:val="left" w:pos="6945"/>
          <w:tab w:val="left" w:pos="8505"/>
        </w:tabs>
        <w:kinsoku/>
        <w:autoSpaceDE w:val="0"/>
        <w:autoSpaceDN w:val="0"/>
        <w:adjustRightInd w:val="0"/>
        <w:snapToGrid/>
        <w:spacing w:line="354"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p>
    <w:p w14:paraId="457E3402">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right="94"/>
        <w:jc w:val="left"/>
        <w:textAlignment w:val="auto"/>
        <w:rPr>
          <w:rFonts w:hint="eastAsia"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u w:val="single"/>
          <w:lang w:eastAsia="zh-CN"/>
        </w:rPr>
        <w:tab/>
      </w:r>
      <w:r>
        <w:rPr>
          <w:rFonts w:hint="eastAsia" w:ascii="宋体" w:hAnsi="宋体" w:eastAsia="宋体" w:cs="MingLiU"/>
          <w:snapToGrid w:val="0"/>
          <w:color w:val="auto"/>
          <w:kern w:val="2"/>
          <w:szCs w:val="21"/>
          <w:lang w:eastAsia="zh-CN"/>
        </w:rPr>
        <w:t>（招标人名称）：</w:t>
      </w:r>
    </w:p>
    <w:p w14:paraId="14197EDB">
      <w:pPr>
        <w:widowControl w:val="0"/>
        <w:kinsoku/>
        <w:autoSpaceDE/>
        <w:autoSpaceDN/>
        <w:adjustRightInd/>
        <w:snapToGrid/>
        <w:spacing w:line="480" w:lineRule="auto"/>
        <w:jc w:val="left"/>
        <w:textAlignment w:val="auto"/>
        <w:rPr>
          <w:rFonts w:hint="default" w:ascii="宋体" w:hAnsi="宋体" w:eastAsia="宋体" w:cs="MingLiU"/>
          <w:snapToGrid w:val="0"/>
          <w:color w:val="auto"/>
          <w:kern w:val="2"/>
          <w:szCs w:val="21"/>
          <w:lang w:val="en-US" w:eastAsia="zh-CN"/>
        </w:rPr>
      </w:pPr>
      <w:r>
        <w:rPr>
          <w:rFonts w:hint="eastAsia" w:ascii="宋体" w:hAnsi="宋体" w:eastAsia="宋体" w:cs="MingLiU"/>
          <w:snapToGrid w:val="0"/>
          <w:color w:val="auto"/>
          <w:kern w:val="2"/>
          <w:szCs w:val="21"/>
          <w:lang w:val="en-US" w:eastAsia="zh-CN"/>
        </w:rPr>
        <w:t xml:space="preserve">     我单位</w:t>
      </w:r>
      <w:r>
        <w:rPr>
          <w:rFonts w:hint="eastAsia" w:ascii="宋体" w:hAnsi="宋体" w:eastAsia="宋体" w:cs="MingLiU"/>
          <w:snapToGrid w:val="0"/>
          <w:color w:val="auto"/>
          <w:kern w:val="2"/>
          <w:szCs w:val="21"/>
          <w:u w:val="single"/>
          <w:lang w:val="en-US" w:eastAsia="zh-CN"/>
        </w:rPr>
        <w:t xml:space="preserve">            </w:t>
      </w:r>
      <w:r>
        <w:rPr>
          <w:rFonts w:hint="eastAsia" w:ascii="宋体" w:hAnsi="宋体" w:eastAsia="宋体" w:cs="MingLiU"/>
          <w:snapToGrid w:val="0"/>
          <w:color w:val="auto"/>
          <w:kern w:val="2"/>
          <w:szCs w:val="21"/>
          <w:lang w:val="en-US" w:eastAsia="zh-CN"/>
        </w:rPr>
        <w:t xml:space="preserve">（投标人全称）在充分理解 </w:t>
      </w:r>
      <w:r>
        <w:rPr>
          <w:rFonts w:hint="eastAsia" w:ascii="宋体" w:hAnsi="宋体" w:eastAsia="宋体" w:cs="MingLiU"/>
          <w:snapToGrid w:val="0"/>
          <w:color w:val="auto"/>
          <w:kern w:val="2"/>
          <w:szCs w:val="21"/>
          <w:u w:val="single"/>
          <w:lang w:val="en-US" w:eastAsia="zh-CN"/>
        </w:rPr>
        <w:t xml:space="preserve">                   </w:t>
      </w:r>
      <w:r>
        <w:rPr>
          <w:rFonts w:hint="eastAsia" w:ascii="宋体" w:hAnsi="宋体" w:eastAsia="宋体" w:cs="MingLiU"/>
          <w:snapToGrid w:val="0"/>
          <w:color w:val="auto"/>
          <w:kern w:val="2"/>
          <w:szCs w:val="21"/>
          <w:lang w:val="en-US" w:eastAsia="zh-CN"/>
        </w:rPr>
        <w:t>（项目名称）竞争性谈判文件要求的基础上，郑重作出如下承诺，并愿意承担相应的法律责任：</w:t>
      </w:r>
    </w:p>
    <w:p w14:paraId="7239FA64">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lang w:eastAsia="zh-CN"/>
        </w:rPr>
        <w:t>（</w:t>
      </w:r>
      <w:r>
        <w:rPr>
          <w:rFonts w:hint="eastAsia" w:ascii="宋体" w:hAnsi="宋体" w:eastAsia="宋体" w:cs="MingLiU"/>
          <w:snapToGrid w:val="0"/>
          <w:color w:val="auto"/>
          <w:kern w:val="2"/>
          <w:szCs w:val="21"/>
          <w:lang w:val="en-US" w:eastAsia="zh-CN"/>
        </w:rPr>
        <w:t>一</w:t>
      </w:r>
      <w:r>
        <w:rPr>
          <w:rFonts w:hint="eastAsia" w:ascii="宋体" w:hAnsi="宋体" w:eastAsia="宋体" w:cs="MingLiU"/>
          <w:snapToGrid w:val="0"/>
          <w:color w:val="auto"/>
          <w:kern w:val="2"/>
          <w:szCs w:val="21"/>
          <w:lang w:eastAsia="zh-CN"/>
        </w:rPr>
        <w:t>）具有良好的商业信誉和健全的财务会计制度；</w:t>
      </w:r>
    </w:p>
    <w:p w14:paraId="6B378C29">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lang w:eastAsia="zh-CN"/>
        </w:rPr>
        <w:t>（</w:t>
      </w:r>
      <w:r>
        <w:rPr>
          <w:rFonts w:hint="eastAsia" w:ascii="宋体" w:hAnsi="宋体" w:eastAsia="宋体" w:cs="MingLiU"/>
          <w:snapToGrid w:val="0"/>
          <w:color w:val="auto"/>
          <w:kern w:val="2"/>
          <w:szCs w:val="21"/>
          <w:lang w:val="en-US" w:eastAsia="zh-CN"/>
        </w:rPr>
        <w:t>二</w:t>
      </w:r>
      <w:r>
        <w:rPr>
          <w:rFonts w:hint="eastAsia" w:ascii="宋体" w:hAnsi="宋体" w:eastAsia="宋体" w:cs="MingLiU"/>
          <w:snapToGrid w:val="0"/>
          <w:color w:val="auto"/>
          <w:kern w:val="2"/>
          <w:szCs w:val="21"/>
          <w:lang w:eastAsia="zh-CN"/>
        </w:rPr>
        <w:t>）具有履行合同所必需的设备和专业技术能力；</w:t>
      </w:r>
    </w:p>
    <w:p w14:paraId="48D4B6E8">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lang w:eastAsia="zh-CN"/>
        </w:rPr>
        <w:t>（</w:t>
      </w:r>
      <w:r>
        <w:rPr>
          <w:rFonts w:hint="eastAsia" w:ascii="宋体" w:hAnsi="宋体" w:eastAsia="宋体" w:cs="MingLiU"/>
          <w:snapToGrid w:val="0"/>
          <w:color w:val="auto"/>
          <w:kern w:val="2"/>
          <w:szCs w:val="21"/>
          <w:lang w:val="en-US" w:eastAsia="zh-CN"/>
        </w:rPr>
        <w:t>三</w:t>
      </w:r>
      <w:r>
        <w:rPr>
          <w:rFonts w:hint="eastAsia" w:ascii="宋体" w:hAnsi="宋体" w:eastAsia="宋体" w:cs="MingLiU"/>
          <w:snapToGrid w:val="0"/>
          <w:color w:val="auto"/>
          <w:kern w:val="2"/>
          <w:szCs w:val="21"/>
          <w:lang w:eastAsia="zh-CN"/>
        </w:rPr>
        <w:t>）有依法缴纳税收和社会保障金的良好记录；</w:t>
      </w:r>
    </w:p>
    <w:p w14:paraId="4158DF31">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lang w:eastAsia="zh-CN"/>
        </w:rPr>
        <w:t>（</w:t>
      </w:r>
      <w:r>
        <w:rPr>
          <w:rFonts w:hint="eastAsia" w:ascii="宋体" w:hAnsi="宋体" w:eastAsia="宋体" w:cs="MingLiU"/>
          <w:snapToGrid w:val="0"/>
          <w:color w:val="auto"/>
          <w:kern w:val="2"/>
          <w:szCs w:val="21"/>
          <w:lang w:val="en-US" w:eastAsia="zh-CN"/>
        </w:rPr>
        <w:t>四</w:t>
      </w:r>
      <w:r>
        <w:rPr>
          <w:rFonts w:hint="eastAsia" w:ascii="宋体" w:hAnsi="宋体" w:eastAsia="宋体" w:cs="MingLiU"/>
          <w:snapToGrid w:val="0"/>
          <w:color w:val="auto"/>
          <w:kern w:val="2"/>
          <w:szCs w:val="21"/>
          <w:lang w:eastAsia="zh-CN"/>
        </w:rPr>
        <w:t>）参加采购活动前三年内，在经营活动中没有重大违法记录；</w:t>
      </w:r>
    </w:p>
    <w:p w14:paraId="55FB1EBD">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lang w:eastAsia="zh-CN"/>
        </w:rPr>
        <w:t>（</w:t>
      </w:r>
      <w:r>
        <w:rPr>
          <w:rFonts w:hint="eastAsia" w:ascii="宋体" w:hAnsi="宋体" w:eastAsia="宋体" w:cs="MingLiU"/>
          <w:snapToGrid w:val="0"/>
          <w:color w:val="auto"/>
          <w:kern w:val="2"/>
          <w:szCs w:val="21"/>
          <w:lang w:val="en-US" w:eastAsia="zh-CN"/>
        </w:rPr>
        <w:t>五</w:t>
      </w:r>
      <w:r>
        <w:rPr>
          <w:rFonts w:hint="eastAsia" w:ascii="宋体" w:hAnsi="宋体" w:eastAsia="宋体" w:cs="MingLiU"/>
          <w:snapToGrid w:val="0"/>
          <w:color w:val="auto"/>
          <w:kern w:val="2"/>
          <w:szCs w:val="21"/>
          <w:lang w:eastAsia="zh-CN"/>
        </w:rPr>
        <w:t>）本次</w:t>
      </w:r>
      <w:r>
        <w:rPr>
          <w:rFonts w:hint="eastAsia" w:ascii="宋体" w:hAnsi="宋体" w:eastAsia="宋体" w:cs="MingLiU"/>
          <w:snapToGrid w:val="0"/>
          <w:color w:val="auto"/>
          <w:kern w:val="2"/>
          <w:szCs w:val="21"/>
          <w:lang w:val="en-US" w:eastAsia="zh-CN"/>
        </w:rPr>
        <w:t>投</w:t>
      </w:r>
      <w:r>
        <w:rPr>
          <w:rFonts w:hint="eastAsia" w:ascii="宋体" w:hAnsi="宋体" w:eastAsia="宋体" w:cs="MingLiU"/>
          <w:snapToGrid w:val="0"/>
          <w:color w:val="auto"/>
          <w:kern w:val="2"/>
          <w:szCs w:val="21"/>
          <w:lang w:eastAsia="zh-CN"/>
        </w:rPr>
        <w:t>标不</w:t>
      </w:r>
      <w:r>
        <w:rPr>
          <w:rFonts w:hint="eastAsia" w:ascii="宋体" w:hAnsi="宋体" w:eastAsia="宋体" w:cs="MingLiU"/>
          <w:snapToGrid w:val="0"/>
          <w:color w:val="auto"/>
          <w:kern w:val="2"/>
          <w:szCs w:val="21"/>
          <w:lang w:val="en-US" w:eastAsia="zh-CN"/>
        </w:rPr>
        <w:t>采用</w:t>
      </w:r>
      <w:r>
        <w:rPr>
          <w:rFonts w:hint="eastAsia" w:ascii="宋体" w:hAnsi="宋体" w:eastAsia="宋体" w:cs="MingLiU"/>
          <w:snapToGrid w:val="0"/>
          <w:color w:val="auto"/>
          <w:kern w:val="2"/>
          <w:szCs w:val="21"/>
          <w:lang w:eastAsia="zh-CN"/>
        </w:rPr>
        <w:t>联合体投标，中选后不分包、转包。</w:t>
      </w:r>
    </w:p>
    <w:p w14:paraId="63791989">
      <w:pPr>
        <w:widowControl w:val="0"/>
        <w:tabs>
          <w:tab w:val="left" w:pos="2655"/>
          <w:tab w:val="left" w:pos="2760"/>
          <w:tab w:val="left" w:pos="4500"/>
          <w:tab w:val="left" w:pos="5715"/>
          <w:tab w:val="left" w:pos="6945"/>
          <w:tab w:val="left" w:pos="8505"/>
        </w:tabs>
        <w:kinsoku/>
        <w:autoSpaceDE w:val="0"/>
        <w:autoSpaceDN w:val="0"/>
        <w:adjustRightInd w:val="0"/>
        <w:snapToGrid/>
        <w:spacing w:line="480" w:lineRule="auto"/>
        <w:ind w:left="120" w:leftChars="57" w:right="94" w:firstLine="420" w:firstLineChars="200"/>
        <w:jc w:val="both"/>
        <w:textAlignment w:val="auto"/>
        <w:rPr>
          <w:rFonts w:hint="eastAsia" w:ascii="宋体" w:hAnsi="宋体" w:eastAsia="宋体" w:cs="MingLiU"/>
          <w:snapToGrid w:val="0"/>
          <w:color w:val="auto"/>
          <w:kern w:val="2"/>
          <w:szCs w:val="21"/>
          <w:lang w:eastAsia="zh-CN"/>
        </w:rPr>
      </w:pPr>
    </w:p>
    <w:p w14:paraId="06BAE336">
      <w:pPr>
        <w:widowControl w:val="0"/>
        <w:tabs>
          <w:tab w:val="left" w:pos="7140"/>
          <w:tab w:val="left" w:pos="7560"/>
          <w:tab w:val="left" w:pos="8300"/>
        </w:tabs>
        <w:kinsoku/>
        <w:autoSpaceDE w:val="0"/>
        <w:autoSpaceDN w:val="0"/>
        <w:adjustRightInd w:val="0"/>
        <w:snapToGrid/>
        <w:spacing w:line="240" w:lineRule="auto"/>
        <w:ind w:right="210" w:firstLine="1984" w:firstLineChars="945"/>
        <w:jc w:val="both"/>
        <w:textAlignment w:val="auto"/>
        <w:rPr>
          <w:rFonts w:hint="eastAsia" w:ascii="宋体" w:hAnsi="宋体" w:eastAsia="宋体" w:cs="Times New Roman"/>
          <w:snapToGrid w:val="0"/>
          <w:color w:val="auto"/>
          <w:kern w:val="2"/>
          <w:szCs w:val="21"/>
          <w:lang w:eastAsia="zh-CN"/>
        </w:rPr>
      </w:pPr>
      <w:r>
        <w:rPr>
          <w:rFonts w:hint="eastAsia" w:ascii="宋体" w:hAnsi="宋体" w:eastAsia="宋体" w:cs="MingLiU"/>
          <w:snapToGrid w:val="0"/>
          <w:color w:val="auto"/>
          <w:kern w:val="2"/>
          <w:szCs w:val="21"/>
          <w:lang w:val="en-US" w:eastAsia="zh-CN"/>
        </w:rPr>
        <w:t xml:space="preserve">                         </w:t>
      </w:r>
      <w:r>
        <w:rPr>
          <w:rFonts w:hint="eastAsia" w:ascii="宋体" w:hAnsi="宋体" w:eastAsia="宋体" w:cs="MingLiU"/>
          <w:snapToGrid w:val="0"/>
          <w:color w:val="auto"/>
          <w:kern w:val="2"/>
          <w:szCs w:val="21"/>
          <w:lang w:eastAsia="zh-CN"/>
        </w:rPr>
        <w:t>投标人：</w:t>
      </w:r>
      <w:r>
        <w:rPr>
          <w:rFonts w:hint="eastAsia" w:ascii="宋体" w:hAnsi="宋体" w:eastAsia="宋体" w:cs="MingLiU"/>
          <w:snapToGrid w:val="0"/>
          <w:color w:val="auto"/>
          <w:kern w:val="2"/>
          <w:szCs w:val="21"/>
          <w:u w:val="single"/>
          <w:lang w:eastAsia="zh-CN"/>
        </w:rPr>
        <w:t>　　</w:t>
      </w:r>
      <w:r>
        <w:rPr>
          <w:rFonts w:hint="eastAsia" w:ascii="宋体" w:hAnsi="宋体" w:eastAsia="宋体" w:cs="MingLiU"/>
          <w:snapToGrid w:val="0"/>
          <w:color w:val="auto"/>
          <w:kern w:val="2"/>
          <w:szCs w:val="21"/>
          <w:u w:val="single"/>
          <w:lang w:val="en-US" w:eastAsia="zh-CN"/>
        </w:rPr>
        <w:t xml:space="preserve">      </w:t>
      </w:r>
      <w:r>
        <w:rPr>
          <w:rFonts w:hint="eastAsia" w:ascii="宋体" w:hAnsi="宋体" w:eastAsia="宋体" w:cs="MingLiU"/>
          <w:snapToGrid w:val="0"/>
          <w:color w:val="auto"/>
          <w:kern w:val="2"/>
          <w:szCs w:val="21"/>
          <w:u w:val="single"/>
          <w:lang w:eastAsia="zh-CN"/>
        </w:rPr>
        <w:t>　　　</w:t>
      </w:r>
      <w:r>
        <w:rPr>
          <w:rFonts w:hint="eastAsia" w:ascii="宋体" w:hAnsi="宋体" w:eastAsia="宋体" w:cs="MingLiU"/>
          <w:snapToGrid w:val="0"/>
          <w:color w:val="auto"/>
          <w:kern w:val="2"/>
          <w:szCs w:val="21"/>
          <w:lang w:eastAsia="zh-CN"/>
        </w:rPr>
        <w:t>（盖单位章）</w:t>
      </w:r>
    </w:p>
    <w:p w14:paraId="19DDE39E">
      <w:pPr>
        <w:widowControl w:val="0"/>
        <w:tabs>
          <w:tab w:val="left" w:pos="7140"/>
          <w:tab w:val="left" w:pos="7560"/>
          <w:tab w:val="left" w:pos="8300"/>
        </w:tabs>
        <w:kinsoku/>
        <w:autoSpaceDE w:val="0"/>
        <w:autoSpaceDN w:val="0"/>
        <w:adjustRightInd w:val="0"/>
        <w:snapToGrid/>
        <w:spacing w:line="240" w:lineRule="auto"/>
        <w:ind w:right="210" w:firstLine="1984" w:firstLineChars="945"/>
        <w:jc w:val="both"/>
        <w:textAlignment w:val="auto"/>
        <w:rPr>
          <w:rFonts w:ascii="宋体" w:hAnsi="宋体" w:eastAsia="宋体" w:cs="Times New Roman"/>
          <w:snapToGrid w:val="0"/>
          <w:color w:val="auto"/>
          <w:kern w:val="2"/>
          <w:szCs w:val="21"/>
          <w:lang w:eastAsia="zh-CN"/>
        </w:rPr>
      </w:pPr>
    </w:p>
    <w:p w14:paraId="427DD71B">
      <w:pPr>
        <w:widowControl w:val="0"/>
        <w:tabs>
          <w:tab w:val="left" w:pos="7140"/>
          <w:tab w:val="left" w:pos="7560"/>
          <w:tab w:val="left" w:pos="8300"/>
        </w:tabs>
        <w:kinsoku/>
        <w:autoSpaceDE w:val="0"/>
        <w:autoSpaceDN w:val="0"/>
        <w:adjustRightInd w:val="0"/>
        <w:snapToGrid/>
        <w:spacing w:line="240" w:lineRule="auto"/>
        <w:ind w:right="210" w:firstLine="4515" w:firstLineChars="2150"/>
        <w:jc w:val="both"/>
        <w:textAlignment w:val="auto"/>
        <w:rPr>
          <w:rFonts w:hint="eastAsia" w:ascii="宋体" w:hAnsi="宋体" w:eastAsia="宋体" w:cs="MingLiU"/>
          <w:snapToGrid w:val="0"/>
          <w:color w:val="auto"/>
          <w:kern w:val="2"/>
          <w:szCs w:val="21"/>
          <w:lang w:eastAsia="zh-CN"/>
        </w:rPr>
      </w:pPr>
    </w:p>
    <w:p w14:paraId="5ED1F607">
      <w:pPr>
        <w:widowControl w:val="0"/>
        <w:tabs>
          <w:tab w:val="left" w:pos="7140"/>
          <w:tab w:val="left" w:pos="7560"/>
          <w:tab w:val="left" w:pos="8300"/>
        </w:tabs>
        <w:kinsoku/>
        <w:autoSpaceDE w:val="0"/>
        <w:autoSpaceDN w:val="0"/>
        <w:adjustRightInd w:val="0"/>
        <w:snapToGrid/>
        <w:spacing w:line="240" w:lineRule="auto"/>
        <w:ind w:right="210" w:firstLine="4515" w:firstLineChars="2150"/>
        <w:jc w:val="both"/>
        <w:textAlignment w:val="auto"/>
        <w:rPr>
          <w:rFonts w:hint="eastAsia" w:ascii="宋体" w:hAnsi="宋体" w:eastAsia="宋体" w:cs="Times New Roman"/>
          <w:snapToGrid w:val="0"/>
          <w:color w:val="auto"/>
          <w:kern w:val="2"/>
          <w:szCs w:val="21"/>
          <w:lang w:eastAsia="zh-CN"/>
        </w:rPr>
      </w:pPr>
      <w:r>
        <w:rPr>
          <w:rFonts w:hint="eastAsia" w:ascii="宋体" w:hAnsi="宋体" w:eastAsia="宋体" w:cs="MingLiU"/>
          <w:snapToGrid w:val="0"/>
          <w:color w:val="auto"/>
          <w:kern w:val="2"/>
          <w:szCs w:val="21"/>
          <w:lang w:eastAsia="zh-CN"/>
        </w:rPr>
        <w:t>法定代表人或其委托代理人：（签字）</w:t>
      </w:r>
    </w:p>
    <w:p w14:paraId="493AF818">
      <w:pPr>
        <w:widowControl w:val="0"/>
        <w:tabs>
          <w:tab w:val="left" w:pos="7140"/>
          <w:tab w:val="left" w:pos="7560"/>
          <w:tab w:val="left" w:pos="8300"/>
        </w:tabs>
        <w:kinsoku/>
        <w:autoSpaceDE w:val="0"/>
        <w:autoSpaceDN w:val="0"/>
        <w:adjustRightInd w:val="0"/>
        <w:snapToGrid/>
        <w:spacing w:line="240" w:lineRule="auto"/>
        <w:ind w:right="210" w:firstLine="1995" w:firstLineChars="950"/>
        <w:jc w:val="both"/>
        <w:textAlignment w:val="auto"/>
        <w:rPr>
          <w:rFonts w:ascii="宋体" w:hAnsi="宋体" w:eastAsia="宋体" w:cs="Times New Roman"/>
          <w:snapToGrid w:val="0"/>
          <w:color w:val="auto"/>
          <w:kern w:val="2"/>
          <w:szCs w:val="21"/>
          <w:lang w:eastAsia="zh-CN"/>
        </w:rPr>
      </w:pPr>
    </w:p>
    <w:p w14:paraId="19DFE987">
      <w:pPr>
        <w:widowControl w:val="0"/>
        <w:kinsoku/>
        <w:autoSpaceDE w:val="0"/>
        <w:autoSpaceDN w:val="0"/>
        <w:adjustRightInd w:val="0"/>
        <w:snapToGrid/>
        <w:spacing w:before="14" w:line="240" w:lineRule="exact"/>
        <w:jc w:val="both"/>
        <w:textAlignment w:val="auto"/>
        <w:rPr>
          <w:rFonts w:ascii="宋体" w:hAnsi="宋体" w:eastAsia="宋体" w:cs="MingLiU"/>
          <w:snapToGrid w:val="0"/>
          <w:color w:val="auto"/>
          <w:kern w:val="2"/>
          <w:sz w:val="24"/>
          <w:szCs w:val="24"/>
          <w:lang w:eastAsia="zh-CN"/>
        </w:rPr>
      </w:pPr>
    </w:p>
    <w:p w14:paraId="0F0F209B">
      <w:pPr>
        <w:widowControl w:val="0"/>
        <w:tabs>
          <w:tab w:val="left" w:pos="6000"/>
          <w:tab w:val="left" w:pos="7040"/>
          <w:tab w:val="left" w:pos="8100"/>
        </w:tabs>
        <w:kinsoku/>
        <w:autoSpaceDE w:val="0"/>
        <w:autoSpaceDN w:val="0"/>
        <w:adjustRightInd w:val="0"/>
        <w:snapToGrid/>
        <w:spacing w:line="240" w:lineRule="auto"/>
        <w:ind w:right="-20" w:firstLine="5974" w:firstLineChars="2845"/>
        <w:jc w:val="both"/>
        <w:textAlignment w:val="auto"/>
        <w:rPr>
          <w:rFonts w:ascii="宋体" w:hAnsi="宋体" w:eastAsia="宋体" w:cs="MingLiU"/>
          <w:snapToGrid w:val="0"/>
          <w:color w:val="auto"/>
          <w:kern w:val="2"/>
          <w:szCs w:val="21"/>
          <w:lang w:eastAsia="zh-CN"/>
        </w:rPr>
      </w:pPr>
      <w:r>
        <w:rPr>
          <w:rFonts w:hint="eastAsia" w:ascii="宋体" w:hAnsi="宋体" w:eastAsia="宋体" w:cs="MingLiU"/>
          <w:snapToGrid w:val="0"/>
          <w:color w:val="auto"/>
          <w:kern w:val="2"/>
          <w:szCs w:val="21"/>
          <w:lang w:eastAsia="zh-CN"/>
        </w:rPr>
        <w:t>年</w:t>
      </w:r>
      <w:r>
        <w:rPr>
          <w:rFonts w:hint="eastAsia" w:ascii="宋体" w:hAnsi="宋体" w:eastAsia="宋体" w:cs="MingLiU"/>
          <w:snapToGrid w:val="0"/>
          <w:color w:val="auto"/>
          <w:kern w:val="2"/>
          <w:szCs w:val="21"/>
          <w:lang w:val="en-US" w:eastAsia="zh-CN"/>
        </w:rPr>
        <w:t xml:space="preserve">  </w:t>
      </w:r>
      <w:r>
        <w:rPr>
          <w:rFonts w:hint="eastAsia" w:ascii="宋体" w:hAnsi="宋体" w:eastAsia="宋体" w:cs="MingLiU"/>
          <w:snapToGrid w:val="0"/>
          <w:color w:val="auto"/>
          <w:kern w:val="2"/>
          <w:szCs w:val="21"/>
          <w:lang w:eastAsia="zh-CN"/>
        </w:rPr>
        <w:t>月</w:t>
      </w:r>
      <w:r>
        <w:rPr>
          <w:rFonts w:hint="eastAsia" w:ascii="宋体" w:hAnsi="宋体" w:eastAsia="宋体" w:cs="MingLiU"/>
          <w:snapToGrid w:val="0"/>
          <w:color w:val="auto"/>
          <w:kern w:val="2"/>
          <w:szCs w:val="21"/>
          <w:lang w:val="en-US" w:eastAsia="zh-CN"/>
        </w:rPr>
        <w:t xml:space="preserve">  </w:t>
      </w:r>
      <w:r>
        <w:rPr>
          <w:rFonts w:hint="eastAsia" w:ascii="宋体" w:hAnsi="宋体" w:eastAsia="宋体" w:cs="MingLiU"/>
          <w:snapToGrid w:val="0"/>
          <w:color w:val="auto"/>
          <w:kern w:val="2"/>
          <w:szCs w:val="21"/>
          <w:lang w:eastAsia="zh-CN"/>
        </w:rPr>
        <w:t>日</w:t>
      </w:r>
    </w:p>
    <w:p w14:paraId="6FFE80DC">
      <w:pPr>
        <w:widowControl w:val="0"/>
        <w:kinsoku/>
        <w:autoSpaceDE/>
        <w:autoSpaceDN/>
        <w:adjustRightInd/>
        <w:snapToGrid/>
        <w:spacing w:line="240" w:lineRule="auto"/>
        <w:ind w:left="-1800" w:leftChars="-857" w:right="-1573" w:rightChars="-749" w:firstLine="1805" w:firstLineChars="642"/>
        <w:jc w:val="both"/>
        <w:textAlignment w:val="auto"/>
        <w:rPr>
          <w:rFonts w:hint="eastAsia" w:ascii="宋体" w:hAnsi="宋体" w:eastAsia="宋体" w:cs="Times New Roman"/>
          <w:b/>
          <w:snapToGrid/>
          <w:color w:val="auto"/>
          <w:kern w:val="2"/>
          <w:sz w:val="28"/>
          <w:szCs w:val="28"/>
          <w:highlight w:val="none"/>
          <w:lang w:val="en-US" w:eastAsia="zh-CN"/>
        </w:rPr>
      </w:pPr>
    </w:p>
    <w:p w14:paraId="3CAAED8C">
      <w:pPr>
        <w:pStyle w:val="2"/>
        <w:spacing w:before="101" w:line="227" w:lineRule="auto"/>
        <w:rPr>
          <w:rFonts w:ascii="MS PGothic" w:hAnsi="MS PGothic" w:eastAsia="MS PGothic" w:cs="MS PGothic"/>
          <w:b/>
          <w:bCs/>
          <w:spacing w:val="-8"/>
          <w:sz w:val="31"/>
          <w:szCs w:val="31"/>
        </w:rPr>
      </w:pPr>
    </w:p>
    <w:p w14:paraId="7A829043">
      <w:pPr>
        <w:pStyle w:val="2"/>
        <w:spacing w:before="101" w:line="227" w:lineRule="auto"/>
        <w:rPr>
          <w:rFonts w:ascii="MS PGothic" w:hAnsi="MS PGothic" w:eastAsia="MS PGothic" w:cs="MS PGothic"/>
          <w:b/>
          <w:bCs/>
          <w:spacing w:val="-8"/>
          <w:sz w:val="31"/>
          <w:szCs w:val="31"/>
        </w:rPr>
      </w:pPr>
    </w:p>
    <w:p w14:paraId="4469CA1E">
      <w:pPr>
        <w:pStyle w:val="2"/>
        <w:spacing w:before="101" w:line="227" w:lineRule="auto"/>
        <w:rPr>
          <w:rFonts w:ascii="MS PGothic" w:hAnsi="MS PGothic" w:eastAsia="MS PGothic" w:cs="MS PGothic"/>
          <w:b/>
          <w:bCs/>
          <w:spacing w:val="-8"/>
          <w:sz w:val="31"/>
          <w:szCs w:val="31"/>
        </w:rPr>
      </w:pPr>
    </w:p>
    <w:p w14:paraId="463C4D15">
      <w:pPr>
        <w:pStyle w:val="2"/>
        <w:spacing w:before="101" w:line="227" w:lineRule="auto"/>
        <w:rPr>
          <w:rFonts w:ascii="MS PGothic" w:hAnsi="MS PGothic" w:eastAsia="MS PGothic" w:cs="MS PGothic"/>
          <w:b/>
          <w:bCs/>
          <w:spacing w:val="-8"/>
          <w:sz w:val="31"/>
          <w:szCs w:val="31"/>
        </w:rPr>
      </w:pPr>
    </w:p>
    <w:p w14:paraId="62048FF3">
      <w:pPr>
        <w:pStyle w:val="2"/>
        <w:spacing w:before="101" w:line="227" w:lineRule="auto"/>
        <w:rPr>
          <w:rFonts w:ascii="MS PGothic" w:hAnsi="MS PGothic" w:eastAsia="MS PGothic" w:cs="MS PGothic"/>
          <w:b/>
          <w:bCs/>
          <w:spacing w:val="-8"/>
          <w:sz w:val="31"/>
          <w:szCs w:val="31"/>
        </w:rPr>
      </w:pPr>
    </w:p>
    <w:p w14:paraId="567DB41A">
      <w:pPr>
        <w:pStyle w:val="2"/>
        <w:spacing w:before="101" w:line="227" w:lineRule="auto"/>
        <w:rPr>
          <w:rFonts w:ascii="MS PGothic" w:hAnsi="MS PGothic" w:eastAsia="MS PGothic" w:cs="MS PGothic"/>
          <w:b/>
          <w:bCs/>
          <w:spacing w:val="-8"/>
          <w:sz w:val="31"/>
          <w:szCs w:val="31"/>
        </w:rPr>
      </w:pPr>
    </w:p>
    <w:p w14:paraId="21D6F02D">
      <w:pPr>
        <w:pStyle w:val="2"/>
        <w:spacing w:before="101" w:line="227" w:lineRule="auto"/>
        <w:rPr>
          <w:rFonts w:ascii="MS PGothic" w:hAnsi="MS PGothic" w:eastAsia="MS PGothic" w:cs="MS PGothic"/>
          <w:b/>
          <w:bCs/>
          <w:spacing w:val="-8"/>
          <w:sz w:val="31"/>
          <w:szCs w:val="31"/>
        </w:rPr>
        <w:sectPr>
          <w:footerReference r:id="rId5" w:type="default"/>
          <w:pgSz w:w="12240" w:h="15840"/>
          <w:pgMar w:top="2098" w:right="1474" w:bottom="1984" w:left="1587" w:header="0" w:footer="719" w:gutter="0"/>
          <w:cols w:space="720" w:num="1"/>
        </w:sectPr>
      </w:pPr>
    </w:p>
    <w:p w14:paraId="722E14F5">
      <w:pPr>
        <w:widowControl w:val="0"/>
        <w:kinsoku/>
        <w:autoSpaceDE/>
        <w:autoSpaceDN/>
        <w:adjustRightInd/>
        <w:snapToGrid/>
        <w:spacing w:line="240" w:lineRule="auto"/>
        <w:ind w:left="-1800" w:leftChars="-857" w:right="-1573" w:rightChars="-749" w:firstLine="1805" w:firstLineChars="642"/>
        <w:jc w:val="both"/>
        <w:textAlignment w:val="auto"/>
        <w:rPr>
          <w:rFonts w:hint="eastAsia" w:ascii="宋体" w:hAnsi="宋体" w:eastAsia="宋体" w:cs="Times New Roman"/>
          <w:b/>
          <w:snapToGrid/>
          <w:color w:val="auto"/>
          <w:kern w:val="2"/>
          <w:sz w:val="28"/>
          <w:szCs w:val="28"/>
          <w:highlight w:val="none"/>
          <w:lang w:val="en-US" w:eastAsia="zh-CN"/>
        </w:rPr>
      </w:pPr>
      <w:r>
        <w:rPr>
          <w:rFonts w:hint="eastAsia" w:ascii="宋体" w:hAnsi="宋体" w:eastAsia="宋体" w:cs="Times New Roman"/>
          <w:b/>
          <w:snapToGrid/>
          <w:color w:val="auto"/>
          <w:kern w:val="2"/>
          <w:sz w:val="28"/>
          <w:szCs w:val="28"/>
          <w:highlight w:val="none"/>
          <w:lang w:val="en-US" w:eastAsia="zh-CN"/>
        </w:rPr>
        <w:t>附件4：</w:t>
      </w:r>
    </w:p>
    <w:tbl>
      <w:tblPr>
        <w:tblStyle w:val="5"/>
        <w:tblW w:w="884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280"/>
        <w:gridCol w:w="1540"/>
        <w:gridCol w:w="4740"/>
      </w:tblGrid>
      <w:tr w14:paraId="6FD4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840" w:type="dxa"/>
            <w:gridSpan w:val="4"/>
            <w:noWrap/>
            <w:vAlign w:val="center"/>
          </w:tcPr>
          <w:p w14:paraId="0C8489E0">
            <w:pPr>
              <w:keepNext w:val="0"/>
              <w:keepLines w:val="0"/>
              <w:widowControl/>
              <w:suppressLineNumbers w:val="0"/>
              <w:jc w:val="center"/>
              <w:textAlignment w:val="center"/>
              <w:rPr>
                <w:rFonts w:ascii="Times New Roman" w:hAnsi="方正小标宋_GBK" w:eastAsia="方正小标宋_GBK" w:cs="方正小标宋_GBK"/>
                <w:i w:val="0"/>
                <w:iCs w:val="0"/>
                <w:color w:val="000000"/>
                <w:sz w:val="36"/>
                <w:szCs w:val="36"/>
                <w:u w:val="none"/>
              </w:rPr>
            </w:pPr>
            <w:r>
              <w:rPr>
                <w:rFonts w:hint="eastAsia" w:ascii="Times New Roman" w:hAnsi="方正小标宋_GBK" w:eastAsia="方正小标宋_GBK" w:cs="方正小标宋_GBK"/>
                <w:i w:val="0"/>
                <w:iCs w:val="0"/>
                <w:snapToGrid w:val="0"/>
                <w:color w:val="auto"/>
                <w:kern w:val="0"/>
                <w:sz w:val="36"/>
                <w:szCs w:val="36"/>
                <w:u w:val="none"/>
                <w:lang w:val="en-US" w:eastAsia="zh-CN" w:bidi="ar"/>
              </w:rPr>
              <w:t>文化-文明骑行一件事应用AI算法定制服务</w:t>
            </w:r>
            <w:r>
              <w:rPr>
                <w:rStyle w:val="13"/>
                <w:rFonts w:ascii="Times New Roman"/>
                <w:snapToGrid w:val="0"/>
                <w:color w:val="auto"/>
                <w:u w:val="none"/>
                <w:lang w:val="en-US" w:eastAsia="zh-CN" w:bidi="ar"/>
              </w:rPr>
              <w:t>清单</w:t>
            </w:r>
          </w:p>
        </w:tc>
      </w:tr>
      <w:tr w14:paraId="7C44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80" w:type="dxa"/>
            <w:shd w:val="clear" w:color="auto" w:fill="FFFFFF"/>
            <w:noWrap w:val="0"/>
            <w:vAlign w:val="center"/>
          </w:tcPr>
          <w:p w14:paraId="5401DFAC">
            <w:pPr>
              <w:keepNext w:val="0"/>
              <w:keepLines w:val="0"/>
              <w:widowControl/>
              <w:suppressLineNumbers w:val="0"/>
              <w:jc w:val="center"/>
              <w:textAlignment w:val="center"/>
              <w:rPr>
                <w:rFonts w:hint="default" w:ascii="Times New Roman" w:hAnsi="方正仿宋_GBK" w:eastAsia="方正仿宋_GBK" w:cs="方正仿宋_GBK"/>
                <w:b w:val="0"/>
                <w:bCs w:val="0"/>
                <w:i w:val="0"/>
                <w:iCs w:val="0"/>
                <w:color w:val="000000"/>
                <w:sz w:val="22"/>
                <w:szCs w:val="22"/>
                <w:u w:val="none"/>
                <w:lang w:val="en-US" w:eastAsia="zh-CN"/>
              </w:rPr>
            </w:pPr>
            <w:r>
              <w:rPr>
                <w:rFonts w:hint="eastAsia" w:ascii="Times New Roman" w:hAnsi="方正仿宋_GBK" w:eastAsia="方正仿宋_GBK" w:cs="方正仿宋_GBK"/>
                <w:b w:val="0"/>
                <w:bCs w:val="0"/>
                <w:i w:val="0"/>
                <w:iCs w:val="0"/>
                <w:color w:val="000000"/>
                <w:sz w:val="22"/>
                <w:szCs w:val="22"/>
                <w:u w:val="none"/>
                <w:lang w:val="en-US" w:eastAsia="zh-CN"/>
              </w:rPr>
              <w:t>服务内容</w:t>
            </w:r>
          </w:p>
        </w:tc>
        <w:tc>
          <w:tcPr>
            <w:tcW w:w="1280" w:type="dxa"/>
            <w:shd w:val="clear" w:color="auto" w:fill="FFFFFF"/>
            <w:noWrap w:val="0"/>
            <w:vAlign w:val="center"/>
          </w:tcPr>
          <w:p w14:paraId="7A1A108C">
            <w:pPr>
              <w:keepNext w:val="0"/>
              <w:keepLines w:val="0"/>
              <w:widowControl/>
              <w:suppressLineNumbers w:val="0"/>
              <w:jc w:val="center"/>
              <w:textAlignment w:val="center"/>
              <w:rPr>
                <w:rFonts w:hint="default" w:ascii="Times New Roman" w:hAnsi="方正仿宋_GBK" w:eastAsia="方正仿宋_GBK" w:cs="方正仿宋_GBK"/>
                <w:b w:val="0"/>
                <w:bCs w:val="0"/>
                <w:i w:val="0"/>
                <w:iCs w:val="0"/>
                <w:color w:val="000000"/>
                <w:sz w:val="22"/>
                <w:szCs w:val="22"/>
                <w:u w:val="none"/>
                <w:lang w:val="en-US" w:eastAsia="zh-CN"/>
              </w:rPr>
            </w:pPr>
            <w:r>
              <w:rPr>
                <w:rFonts w:hint="eastAsia" w:ascii="Times New Roman" w:hAnsi="方正仿宋_GBK" w:eastAsia="方正仿宋_GBK" w:cs="方正仿宋_GBK"/>
                <w:b w:val="0"/>
                <w:bCs w:val="0"/>
                <w:i w:val="0"/>
                <w:iCs w:val="0"/>
                <w:color w:val="000000"/>
                <w:sz w:val="22"/>
                <w:szCs w:val="22"/>
                <w:u w:val="none"/>
                <w:lang w:val="en-US" w:eastAsia="zh-CN"/>
              </w:rPr>
              <w:t>一级</w:t>
            </w:r>
          </w:p>
        </w:tc>
        <w:tc>
          <w:tcPr>
            <w:tcW w:w="1540" w:type="dxa"/>
            <w:shd w:val="clear" w:color="auto" w:fill="FFFFFF"/>
            <w:noWrap w:val="0"/>
            <w:vAlign w:val="center"/>
          </w:tcPr>
          <w:p w14:paraId="15410D9B">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color w:val="000000"/>
                <w:sz w:val="22"/>
                <w:szCs w:val="22"/>
                <w:u w:val="none"/>
              </w:rPr>
            </w:pPr>
            <w: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t>二级</w:t>
            </w:r>
          </w:p>
        </w:tc>
        <w:tc>
          <w:tcPr>
            <w:tcW w:w="4740" w:type="dxa"/>
            <w:shd w:val="clear" w:color="auto" w:fill="FFFFFF"/>
            <w:noWrap w:val="0"/>
            <w:vAlign w:val="center"/>
          </w:tcPr>
          <w:p w14:paraId="512D347F">
            <w:pPr>
              <w:keepNext w:val="0"/>
              <w:keepLines w:val="0"/>
              <w:widowControl/>
              <w:suppressLineNumbers w:val="0"/>
              <w:jc w:val="center"/>
              <w:textAlignment w:val="center"/>
              <w:rPr>
                <w:rFonts w:hint="default" w:ascii="Times New Roman" w:hAnsi="方正仿宋_GBK" w:eastAsia="方正仿宋_GBK" w:cs="方正仿宋_GBK"/>
                <w:b w:val="0"/>
                <w:bCs w:val="0"/>
                <w:i w:val="0"/>
                <w:iCs w:val="0"/>
                <w:color w:val="000000"/>
                <w:sz w:val="22"/>
                <w:szCs w:val="22"/>
                <w:u w:val="none"/>
                <w:lang w:val="en-US" w:eastAsia="zh-CN"/>
              </w:rPr>
            </w:pPr>
            <w:r>
              <w:rPr>
                <w:rFonts w:hint="eastAsia" w:ascii="Times New Roman" w:hAnsi="方正仿宋_GBK" w:eastAsia="方正仿宋_GBK" w:cs="方正仿宋_GBK"/>
                <w:b w:val="0"/>
                <w:bCs w:val="0"/>
                <w:i w:val="0"/>
                <w:iCs w:val="0"/>
                <w:color w:val="000000"/>
                <w:sz w:val="22"/>
                <w:szCs w:val="22"/>
                <w:u w:val="none"/>
                <w:lang w:val="en-US" w:eastAsia="zh-CN"/>
              </w:rPr>
              <w:t>提供服务内容描述</w:t>
            </w:r>
          </w:p>
        </w:tc>
      </w:tr>
      <w:tr w14:paraId="0C92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80" w:type="dxa"/>
            <w:vMerge w:val="restart"/>
            <w:shd w:val="clear" w:color="auto" w:fill="FFFFFF"/>
            <w:noWrap w:val="0"/>
            <w:vAlign w:val="center"/>
          </w:tcPr>
          <w:p w14:paraId="77257422">
            <w:pPr>
              <w:keepNext w:val="0"/>
              <w:keepLines w:val="0"/>
              <w:widowControl/>
              <w:suppressLineNumbers w:val="0"/>
              <w:jc w:val="center"/>
              <w:textAlignment w:val="center"/>
              <w:rPr>
                <w:rFonts w:hint="default" w:ascii="Times New Roman" w:hAnsi="方正仿宋_GBK" w:eastAsia="方正仿宋_GBK" w:cs="方正仿宋_GBK"/>
                <w:b w:val="0"/>
                <w:bCs w:val="0"/>
                <w:i w:val="0"/>
                <w:iCs w:val="0"/>
                <w:color w:val="000000"/>
                <w:sz w:val="22"/>
                <w:szCs w:val="22"/>
                <w:u w:val="none"/>
                <w:lang w:val="en-US" w:eastAsia="zh-CN"/>
              </w:rPr>
            </w:pPr>
            <w:r>
              <w:rPr>
                <w:rFonts w:hint="eastAsia" w:ascii="Times New Roman" w:hAnsi="方正仿宋_GBK" w:eastAsia="方正仿宋_GBK" w:cs="方正仿宋_GBK"/>
                <w:b w:val="0"/>
                <w:bCs w:val="0"/>
                <w:i w:val="0"/>
                <w:iCs w:val="0"/>
                <w:color w:val="000000"/>
                <w:sz w:val="22"/>
                <w:szCs w:val="22"/>
                <w:u w:val="none"/>
                <w:lang w:val="en-US" w:eastAsia="zh-CN"/>
              </w:rPr>
              <w:t>应用开发服务</w:t>
            </w:r>
          </w:p>
        </w:tc>
        <w:tc>
          <w:tcPr>
            <w:tcW w:w="1280" w:type="dxa"/>
            <w:vMerge w:val="restart"/>
            <w:shd w:val="clear" w:color="auto" w:fill="FFFFFF"/>
            <w:noWrap w:val="0"/>
            <w:vAlign w:val="center"/>
          </w:tcPr>
          <w:p w14:paraId="4EB4987A">
            <w:pPr>
              <w:keepNext w:val="0"/>
              <w:keepLines w:val="0"/>
              <w:widowControl/>
              <w:suppressLineNumbers w:val="0"/>
              <w:jc w:val="center"/>
              <w:textAlignment w:val="center"/>
              <w:rPr>
                <w:rFonts w:hint="default" w:ascii="Times New Roman" w:hAnsi="方正仿宋_GBK" w:eastAsia="方正仿宋_GBK" w:cs="方正仿宋_GBK"/>
                <w:b w:val="0"/>
                <w:bCs w:val="0"/>
                <w:i w:val="0"/>
                <w:iCs w:val="0"/>
                <w:color w:val="000000"/>
                <w:sz w:val="22"/>
                <w:szCs w:val="22"/>
                <w:u w:val="none"/>
                <w:lang w:val="en-US" w:eastAsia="zh-CN"/>
              </w:rPr>
            </w:pPr>
            <w:r>
              <w:rPr>
                <w:rFonts w:hint="eastAsia" w:ascii="Times New Roman" w:hAnsi="方正仿宋_GBK" w:eastAsia="方正仿宋_GBK" w:cs="方正仿宋_GBK"/>
                <w:b w:val="0"/>
                <w:bCs w:val="0"/>
                <w:i w:val="0"/>
                <w:iCs w:val="0"/>
                <w:color w:val="000000"/>
                <w:sz w:val="22"/>
                <w:szCs w:val="22"/>
                <w:u w:val="none"/>
                <w:lang w:val="en-US" w:eastAsia="zh-CN"/>
              </w:rPr>
              <w:t>软件开发和算力服务</w:t>
            </w:r>
          </w:p>
        </w:tc>
        <w:tc>
          <w:tcPr>
            <w:tcW w:w="1540" w:type="dxa"/>
            <w:shd w:val="clear" w:color="auto" w:fill="FFFFFF"/>
            <w:noWrap w:val="0"/>
            <w:vAlign w:val="center"/>
          </w:tcPr>
          <w:p w14:paraId="60FBC419">
            <w:pPr>
              <w:keepNext w:val="0"/>
              <w:keepLines w:val="0"/>
              <w:widowControl/>
              <w:suppressLineNumbers w:val="0"/>
              <w:jc w:val="center"/>
              <w:textAlignment w:val="center"/>
              <w:rPr>
                <w:rFonts w:hint="default" w:ascii="Times New Roman" w:hAnsi="方正仿宋_GBK" w:eastAsia="方正仿宋_GBK" w:cs="方正仿宋_GBK"/>
                <w:b w:val="0"/>
                <w:bCs w:val="0"/>
                <w:i w:val="0"/>
                <w:iCs w:val="0"/>
                <w:snapToGrid w:val="0"/>
                <w:color w:val="000000"/>
                <w:kern w:val="0"/>
                <w:sz w:val="22"/>
                <w:szCs w:val="22"/>
                <w:u w:val="none"/>
                <w:lang w:val="en-US" w:eastAsia="zh-CN" w:bidi="ar"/>
              </w:rPr>
            </w:pPr>
            <w: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t>AI算法</w:t>
            </w:r>
          </w:p>
        </w:tc>
        <w:tc>
          <w:tcPr>
            <w:tcW w:w="4740" w:type="dxa"/>
            <w:shd w:val="clear" w:color="auto" w:fill="FFFFFF"/>
            <w:noWrap w:val="0"/>
            <w:vAlign w:val="center"/>
          </w:tcPr>
          <w:p w14:paraId="51B80953">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color w:val="000000"/>
                <w:sz w:val="22"/>
                <w:szCs w:val="22"/>
                <w:u w:val="none"/>
                <w:lang w:val="en-US" w:eastAsia="zh-CN"/>
              </w:rPr>
            </w:pPr>
            <w: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t>定制开发6种AI识别算法(超员、人行道骑行、车行道乱停、人行道乱停、逆行、未戴头盔)。</w:t>
            </w:r>
          </w:p>
        </w:tc>
      </w:tr>
      <w:tr w14:paraId="4A17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80" w:type="dxa"/>
            <w:vMerge w:val="continue"/>
            <w:shd w:val="clear" w:color="auto" w:fill="FFFFFF"/>
            <w:noWrap w:val="0"/>
            <w:vAlign w:val="center"/>
          </w:tcPr>
          <w:p w14:paraId="58D4658D">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color w:val="000000"/>
                <w:sz w:val="22"/>
                <w:szCs w:val="22"/>
                <w:u w:val="none"/>
                <w:lang w:val="en-US" w:eastAsia="zh-CN"/>
              </w:rPr>
            </w:pPr>
          </w:p>
        </w:tc>
        <w:tc>
          <w:tcPr>
            <w:tcW w:w="1280" w:type="dxa"/>
            <w:vMerge w:val="continue"/>
            <w:shd w:val="clear" w:color="auto" w:fill="FFFFFF"/>
            <w:noWrap w:val="0"/>
            <w:vAlign w:val="center"/>
          </w:tcPr>
          <w:p w14:paraId="1C5631A2">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color w:val="000000"/>
                <w:sz w:val="22"/>
                <w:szCs w:val="22"/>
                <w:u w:val="none"/>
                <w:lang w:val="en-US" w:eastAsia="zh-CN"/>
              </w:rPr>
            </w:pPr>
          </w:p>
        </w:tc>
        <w:tc>
          <w:tcPr>
            <w:tcW w:w="1540" w:type="dxa"/>
            <w:shd w:val="clear" w:color="auto" w:fill="FFFFFF"/>
            <w:noWrap w:val="0"/>
            <w:vAlign w:val="center"/>
          </w:tcPr>
          <w:p w14:paraId="04916685">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pPr>
            <w: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t>Al 识别算力服务器</w:t>
            </w:r>
          </w:p>
        </w:tc>
        <w:tc>
          <w:tcPr>
            <w:tcW w:w="4740" w:type="dxa"/>
            <w:shd w:val="clear" w:color="auto" w:fill="FFFFFF"/>
            <w:noWrap w:val="0"/>
            <w:vAlign w:val="center"/>
          </w:tcPr>
          <w:p w14:paraId="136A489B">
            <w:pPr>
              <w:keepNext w:val="0"/>
              <w:keepLines w:val="0"/>
              <w:widowControl/>
              <w:suppressLineNumbers w:val="0"/>
              <w:jc w:val="center"/>
              <w:textAlignment w:val="center"/>
              <w:rPr>
                <w:rFonts w:hint="default" w:ascii="Times New Roman" w:hAnsi="方正仿宋_GBK" w:eastAsia="方正仿宋_GBK" w:cs="方正仿宋_GBK"/>
                <w:b w:val="0"/>
                <w:bCs w:val="0"/>
                <w:i w:val="0"/>
                <w:iCs w:val="0"/>
                <w:color w:val="000000"/>
                <w:sz w:val="22"/>
                <w:szCs w:val="22"/>
                <w:u w:val="none"/>
                <w:lang w:val="en-US" w:eastAsia="zh-CN"/>
              </w:rPr>
            </w:pPr>
            <w:r>
              <w:rPr>
                <w:rFonts w:hint="eastAsia" w:ascii="Times New Roman" w:hAnsi="方正仿宋_GBK" w:eastAsia="方正仿宋_GBK" w:cs="方正仿宋_GBK"/>
                <w:b w:val="0"/>
                <w:bCs w:val="0"/>
                <w:i w:val="0"/>
                <w:iCs w:val="0"/>
                <w:color w:val="000000"/>
                <w:sz w:val="22"/>
                <w:szCs w:val="22"/>
                <w:u w:val="none"/>
                <w:lang w:val="en-US" w:eastAsia="zh-CN"/>
              </w:rPr>
              <w:t>提供建设期和一年运行期的算力服务。要求可提供 500TFLops的FP16精度的AI算力。</w:t>
            </w:r>
          </w:p>
        </w:tc>
      </w:tr>
      <w:tr w14:paraId="3581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80" w:type="dxa"/>
            <w:vMerge w:val="restart"/>
            <w:shd w:val="clear" w:color="auto" w:fill="FFFFFF"/>
            <w:noWrap w:val="0"/>
            <w:vAlign w:val="center"/>
          </w:tcPr>
          <w:p w14:paraId="146EED13">
            <w:pPr>
              <w:keepNext w:val="0"/>
              <w:keepLines w:val="0"/>
              <w:widowControl/>
              <w:suppressLineNumbers w:val="0"/>
              <w:jc w:val="center"/>
              <w:textAlignment w:val="center"/>
              <w:rPr>
                <w:rFonts w:hint="default" w:ascii="Times New Roman" w:hAnsi="方正仿宋_GBK" w:eastAsia="方正仿宋_GBK" w:cs="方正仿宋_GBK"/>
                <w:b w:val="0"/>
                <w:bCs w:val="0"/>
                <w:i w:val="0"/>
                <w:iCs w:val="0"/>
                <w:color w:val="000000"/>
                <w:sz w:val="22"/>
                <w:szCs w:val="22"/>
                <w:u w:val="none"/>
                <w:lang w:val="en-US" w:eastAsia="zh-CN"/>
              </w:rPr>
            </w:pPr>
            <w:r>
              <w:rPr>
                <w:rFonts w:hint="eastAsia" w:ascii="Times New Roman" w:hAnsi="方正仿宋_GBK" w:eastAsia="方正仿宋_GBK" w:cs="方正仿宋_GBK"/>
                <w:b w:val="0"/>
                <w:bCs w:val="0"/>
                <w:i w:val="0"/>
                <w:iCs w:val="0"/>
                <w:color w:val="000000"/>
                <w:sz w:val="22"/>
                <w:szCs w:val="22"/>
                <w:u w:val="none"/>
                <w:lang w:val="en-US" w:eastAsia="zh-CN"/>
              </w:rPr>
              <w:t>基础设施提供服务</w:t>
            </w:r>
          </w:p>
        </w:tc>
        <w:tc>
          <w:tcPr>
            <w:tcW w:w="1280" w:type="dxa"/>
            <w:shd w:val="clear" w:color="auto" w:fill="FFFFFF"/>
            <w:noWrap w:val="0"/>
            <w:vAlign w:val="center"/>
          </w:tcPr>
          <w:p w14:paraId="36993E68">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pPr>
            <w: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t>云资源租赁服务</w:t>
            </w:r>
          </w:p>
        </w:tc>
        <w:tc>
          <w:tcPr>
            <w:tcW w:w="1540" w:type="dxa"/>
            <w:shd w:val="clear" w:color="auto" w:fill="FFFFFF"/>
            <w:noWrap w:val="0"/>
            <w:vAlign w:val="center"/>
          </w:tcPr>
          <w:p w14:paraId="6D024038">
            <w:pPr>
              <w:keepNext w:val="0"/>
              <w:keepLines w:val="0"/>
              <w:widowControl/>
              <w:suppressLineNumbers w:val="0"/>
              <w:jc w:val="center"/>
              <w:textAlignment w:val="center"/>
              <w:rPr>
                <w:rFonts w:hint="default" w:ascii="Times New Roman" w:hAnsi="方正仿宋_GBK" w:eastAsia="方正仿宋_GBK" w:cs="方正仿宋_GBK"/>
                <w:b w:val="0"/>
                <w:bCs w:val="0"/>
                <w:i w:val="0"/>
                <w:iCs w:val="0"/>
                <w:snapToGrid w:val="0"/>
                <w:color w:val="000000"/>
                <w:kern w:val="0"/>
                <w:sz w:val="22"/>
                <w:szCs w:val="22"/>
                <w:u w:val="none"/>
                <w:lang w:val="en-US" w:eastAsia="zh-CN" w:bidi="ar"/>
              </w:rPr>
            </w:pPr>
            <w: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t>\</w:t>
            </w:r>
          </w:p>
        </w:tc>
        <w:tc>
          <w:tcPr>
            <w:tcW w:w="4740" w:type="dxa"/>
            <w:shd w:val="clear" w:color="auto" w:fill="FFFFFF"/>
            <w:noWrap w:val="0"/>
            <w:vAlign w:val="center"/>
          </w:tcPr>
          <w:p w14:paraId="7AD2B455">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color w:val="000000"/>
                <w:sz w:val="22"/>
                <w:szCs w:val="22"/>
                <w:u w:val="none"/>
                <w:lang w:val="en-US" w:eastAsia="zh-CN"/>
              </w:rPr>
            </w:pPr>
          </w:p>
        </w:tc>
      </w:tr>
      <w:tr w14:paraId="0735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80" w:type="dxa"/>
            <w:vMerge w:val="continue"/>
            <w:shd w:val="clear" w:color="auto" w:fill="FFFFFF"/>
            <w:noWrap w:val="0"/>
            <w:vAlign w:val="center"/>
          </w:tcPr>
          <w:p w14:paraId="604D5F4B">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color w:val="000000"/>
                <w:sz w:val="22"/>
                <w:szCs w:val="22"/>
                <w:u w:val="none"/>
                <w:lang w:val="en-US" w:eastAsia="zh-CN"/>
              </w:rPr>
            </w:pPr>
          </w:p>
        </w:tc>
        <w:tc>
          <w:tcPr>
            <w:tcW w:w="1280" w:type="dxa"/>
            <w:shd w:val="clear" w:color="auto" w:fill="FFFFFF"/>
            <w:noWrap w:val="0"/>
            <w:vAlign w:val="center"/>
          </w:tcPr>
          <w:p w14:paraId="5F494B4E">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pPr>
            <w: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t>国产数据库</w:t>
            </w:r>
          </w:p>
        </w:tc>
        <w:tc>
          <w:tcPr>
            <w:tcW w:w="1540" w:type="dxa"/>
            <w:shd w:val="clear" w:color="auto" w:fill="FFFFFF"/>
            <w:noWrap w:val="0"/>
            <w:vAlign w:val="center"/>
          </w:tcPr>
          <w:p w14:paraId="58655D22">
            <w:pPr>
              <w:keepNext w:val="0"/>
              <w:keepLines w:val="0"/>
              <w:widowControl/>
              <w:suppressLineNumbers w:val="0"/>
              <w:jc w:val="center"/>
              <w:textAlignment w:val="center"/>
              <w:rPr>
                <w:rFonts w:hint="default" w:ascii="Times New Roman" w:hAnsi="方正仿宋_GBK" w:eastAsia="方正仿宋_GBK" w:cs="方正仿宋_GBK"/>
                <w:b w:val="0"/>
                <w:bCs w:val="0"/>
                <w:i w:val="0"/>
                <w:iCs w:val="0"/>
                <w:snapToGrid w:val="0"/>
                <w:color w:val="000000"/>
                <w:kern w:val="0"/>
                <w:sz w:val="22"/>
                <w:szCs w:val="22"/>
                <w:u w:val="none"/>
                <w:lang w:val="en-US" w:eastAsia="zh-CN" w:bidi="ar"/>
              </w:rPr>
            </w:pPr>
            <w: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t>\</w:t>
            </w:r>
          </w:p>
        </w:tc>
        <w:tc>
          <w:tcPr>
            <w:tcW w:w="4740" w:type="dxa"/>
            <w:shd w:val="clear" w:color="auto" w:fill="FFFFFF"/>
            <w:noWrap w:val="0"/>
            <w:vAlign w:val="center"/>
          </w:tcPr>
          <w:p w14:paraId="2D6161DE">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color w:val="000000"/>
                <w:sz w:val="22"/>
                <w:szCs w:val="22"/>
                <w:u w:val="none"/>
                <w:lang w:val="en-US" w:eastAsia="zh-CN"/>
              </w:rPr>
            </w:pPr>
          </w:p>
        </w:tc>
      </w:tr>
      <w:tr w14:paraId="233F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80" w:type="dxa"/>
            <w:vMerge w:val="continue"/>
            <w:shd w:val="clear" w:color="auto" w:fill="FFFFFF"/>
            <w:noWrap w:val="0"/>
            <w:vAlign w:val="center"/>
          </w:tcPr>
          <w:p w14:paraId="377ABE27">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color w:val="000000"/>
                <w:sz w:val="22"/>
                <w:szCs w:val="22"/>
                <w:u w:val="none"/>
                <w:lang w:val="en-US" w:eastAsia="zh-CN"/>
              </w:rPr>
            </w:pPr>
          </w:p>
        </w:tc>
        <w:tc>
          <w:tcPr>
            <w:tcW w:w="1280" w:type="dxa"/>
            <w:shd w:val="clear" w:color="auto" w:fill="FFFFFF"/>
            <w:noWrap w:val="0"/>
            <w:vAlign w:val="center"/>
          </w:tcPr>
          <w:p w14:paraId="0C41FB5F">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pPr>
            <w: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t>安全服务</w:t>
            </w:r>
          </w:p>
        </w:tc>
        <w:tc>
          <w:tcPr>
            <w:tcW w:w="1540" w:type="dxa"/>
            <w:shd w:val="clear" w:color="auto" w:fill="FFFFFF"/>
            <w:noWrap w:val="0"/>
            <w:vAlign w:val="center"/>
          </w:tcPr>
          <w:p w14:paraId="0D343B38">
            <w:pPr>
              <w:keepNext w:val="0"/>
              <w:keepLines w:val="0"/>
              <w:widowControl/>
              <w:suppressLineNumbers w:val="0"/>
              <w:jc w:val="center"/>
              <w:textAlignment w:val="center"/>
              <w:rPr>
                <w:rFonts w:hint="default" w:ascii="Times New Roman" w:hAnsi="方正仿宋_GBK" w:eastAsia="方正仿宋_GBK" w:cs="方正仿宋_GBK"/>
                <w:b w:val="0"/>
                <w:bCs w:val="0"/>
                <w:i w:val="0"/>
                <w:iCs w:val="0"/>
                <w:snapToGrid w:val="0"/>
                <w:color w:val="000000"/>
                <w:kern w:val="0"/>
                <w:sz w:val="22"/>
                <w:szCs w:val="22"/>
                <w:u w:val="none"/>
                <w:lang w:val="en-US" w:eastAsia="zh-CN" w:bidi="ar"/>
              </w:rPr>
            </w:pPr>
            <w: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t>\</w:t>
            </w:r>
          </w:p>
        </w:tc>
        <w:tc>
          <w:tcPr>
            <w:tcW w:w="4740" w:type="dxa"/>
            <w:shd w:val="clear" w:color="auto" w:fill="FFFFFF"/>
            <w:noWrap w:val="0"/>
            <w:vAlign w:val="center"/>
          </w:tcPr>
          <w:p w14:paraId="127C64C5">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color w:val="000000"/>
                <w:sz w:val="22"/>
                <w:szCs w:val="22"/>
                <w:u w:val="none"/>
                <w:lang w:val="en-US" w:eastAsia="zh-CN"/>
              </w:rPr>
            </w:pPr>
          </w:p>
        </w:tc>
      </w:tr>
      <w:tr w14:paraId="65E2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80" w:type="dxa"/>
            <w:vMerge w:val="continue"/>
            <w:shd w:val="clear" w:color="auto" w:fill="FFFFFF"/>
            <w:noWrap w:val="0"/>
            <w:vAlign w:val="center"/>
          </w:tcPr>
          <w:p w14:paraId="71065F05">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color w:val="000000"/>
                <w:sz w:val="22"/>
                <w:szCs w:val="22"/>
                <w:u w:val="none"/>
                <w:lang w:val="en-US" w:eastAsia="zh-CN"/>
              </w:rPr>
            </w:pPr>
          </w:p>
        </w:tc>
        <w:tc>
          <w:tcPr>
            <w:tcW w:w="1280" w:type="dxa"/>
            <w:shd w:val="clear" w:color="auto" w:fill="FFFFFF"/>
            <w:noWrap w:val="0"/>
            <w:vAlign w:val="center"/>
          </w:tcPr>
          <w:p w14:paraId="7A8307E0">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pPr>
            <w: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t>互联网IP服务</w:t>
            </w:r>
          </w:p>
        </w:tc>
        <w:tc>
          <w:tcPr>
            <w:tcW w:w="1540" w:type="dxa"/>
            <w:shd w:val="clear" w:color="auto" w:fill="FFFFFF"/>
            <w:noWrap w:val="0"/>
            <w:vAlign w:val="center"/>
          </w:tcPr>
          <w:p w14:paraId="39ED2B39">
            <w:pPr>
              <w:keepNext w:val="0"/>
              <w:keepLines w:val="0"/>
              <w:widowControl/>
              <w:suppressLineNumbers w:val="0"/>
              <w:jc w:val="center"/>
              <w:textAlignment w:val="center"/>
              <w:rPr>
                <w:rFonts w:hint="default" w:ascii="Times New Roman" w:hAnsi="方正仿宋_GBK" w:eastAsia="方正仿宋_GBK" w:cs="方正仿宋_GBK"/>
                <w:b w:val="0"/>
                <w:bCs w:val="0"/>
                <w:i w:val="0"/>
                <w:iCs w:val="0"/>
                <w:snapToGrid w:val="0"/>
                <w:color w:val="000000"/>
                <w:kern w:val="0"/>
                <w:sz w:val="22"/>
                <w:szCs w:val="22"/>
                <w:u w:val="none"/>
                <w:lang w:val="en-US" w:eastAsia="zh-CN" w:bidi="ar"/>
              </w:rPr>
            </w:pPr>
            <w: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t>\</w:t>
            </w:r>
          </w:p>
        </w:tc>
        <w:tc>
          <w:tcPr>
            <w:tcW w:w="4740" w:type="dxa"/>
            <w:shd w:val="clear" w:color="auto" w:fill="FFFFFF"/>
            <w:noWrap w:val="0"/>
            <w:vAlign w:val="center"/>
          </w:tcPr>
          <w:p w14:paraId="0F33E32A">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color w:val="000000"/>
                <w:sz w:val="22"/>
                <w:szCs w:val="22"/>
                <w:u w:val="none"/>
                <w:lang w:val="en-US" w:eastAsia="zh-CN"/>
              </w:rPr>
            </w:pPr>
          </w:p>
        </w:tc>
      </w:tr>
      <w:tr w14:paraId="0C03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80" w:type="dxa"/>
            <w:vMerge w:val="continue"/>
            <w:shd w:val="clear" w:color="auto" w:fill="FFFFFF"/>
            <w:noWrap w:val="0"/>
            <w:vAlign w:val="center"/>
          </w:tcPr>
          <w:p w14:paraId="2E13B5FC">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color w:val="000000"/>
                <w:sz w:val="22"/>
                <w:szCs w:val="22"/>
                <w:u w:val="none"/>
                <w:lang w:val="en-US" w:eastAsia="zh-CN"/>
              </w:rPr>
            </w:pPr>
          </w:p>
        </w:tc>
        <w:tc>
          <w:tcPr>
            <w:tcW w:w="1280" w:type="dxa"/>
            <w:shd w:val="clear" w:color="auto" w:fill="FFFFFF"/>
            <w:noWrap w:val="0"/>
            <w:vAlign w:val="center"/>
          </w:tcPr>
          <w:p w14:paraId="7CB7E20B">
            <w:pPr>
              <w:keepNext w:val="0"/>
              <w:keepLines w:val="0"/>
              <w:widowControl/>
              <w:suppressLineNumbers w:val="0"/>
              <w:jc w:val="center"/>
              <w:textAlignment w:val="cente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pPr>
            <w: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t>网络带宽</w:t>
            </w:r>
          </w:p>
        </w:tc>
        <w:tc>
          <w:tcPr>
            <w:tcW w:w="1540" w:type="dxa"/>
            <w:shd w:val="clear" w:color="auto" w:fill="FFFFFF"/>
            <w:noWrap w:val="0"/>
            <w:vAlign w:val="center"/>
          </w:tcPr>
          <w:p w14:paraId="1AD7F55D">
            <w:pPr>
              <w:keepNext w:val="0"/>
              <w:keepLines w:val="0"/>
              <w:widowControl/>
              <w:suppressLineNumbers w:val="0"/>
              <w:jc w:val="center"/>
              <w:textAlignment w:val="center"/>
              <w:rPr>
                <w:rFonts w:hint="default" w:ascii="Times New Roman" w:hAnsi="方正仿宋_GBK" w:eastAsia="方正仿宋_GBK" w:cs="方正仿宋_GBK"/>
                <w:b w:val="0"/>
                <w:bCs w:val="0"/>
                <w:i w:val="0"/>
                <w:iCs w:val="0"/>
                <w:snapToGrid w:val="0"/>
                <w:color w:val="000000"/>
                <w:kern w:val="0"/>
                <w:sz w:val="22"/>
                <w:szCs w:val="22"/>
                <w:u w:val="none"/>
                <w:lang w:val="en-US" w:eastAsia="zh-CN" w:bidi="ar"/>
              </w:rPr>
            </w:pPr>
            <w:r>
              <w:rPr>
                <w:rFonts w:hint="eastAsia" w:ascii="Times New Roman" w:hAnsi="方正仿宋_GBK" w:eastAsia="方正仿宋_GBK" w:cs="方正仿宋_GBK"/>
                <w:b w:val="0"/>
                <w:bCs w:val="0"/>
                <w:i w:val="0"/>
                <w:iCs w:val="0"/>
                <w:snapToGrid w:val="0"/>
                <w:color w:val="000000"/>
                <w:kern w:val="0"/>
                <w:sz w:val="22"/>
                <w:szCs w:val="22"/>
                <w:u w:val="none"/>
                <w:lang w:val="en-US" w:eastAsia="zh-CN" w:bidi="ar"/>
              </w:rPr>
              <w:t>\</w:t>
            </w:r>
          </w:p>
        </w:tc>
        <w:tc>
          <w:tcPr>
            <w:tcW w:w="4740" w:type="dxa"/>
            <w:shd w:val="clear" w:color="auto" w:fill="FFFFFF"/>
            <w:noWrap w:val="0"/>
            <w:vAlign w:val="center"/>
          </w:tcPr>
          <w:p w14:paraId="7A98E311">
            <w:pPr>
              <w:keepNext w:val="0"/>
              <w:keepLines w:val="0"/>
              <w:widowControl/>
              <w:suppressLineNumbers w:val="0"/>
              <w:jc w:val="center"/>
              <w:textAlignment w:val="center"/>
              <w:rPr>
                <w:rFonts w:hint="default" w:ascii="Times New Roman" w:hAnsi="方正仿宋_GBK" w:eastAsia="方正仿宋_GBK" w:cs="方正仿宋_GBK"/>
                <w:b w:val="0"/>
                <w:bCs w:val="0"/>
                <w:i w:val="0"/>
                <w:iCs w:val="0"/>
                <w:color w:val="000000"/>
                <w:sz w:val="22"/>
                <w:szCs w:val="22"/>
                <w:u w:val="none"/>
                <w:lang w:val="en-US" w:eastAsia="zh-CN"/>
              </w:rPr>
            </w:pPr>
            <w:r>
              <w:rPr>
                <w:rFonts w:hint="eastAsia" w:ascii="Times New Roman" w:hAnsi="方正仿宋_GBK" w:eastAsia="方正仿宋_GBK" w:cs="方正仿宋_GBK"/>
                <w:b w:val="0"/>
                <w:bCs w:val="0"/>
                <w:i w:val="0"/>
                <w:iCs w:val="0"/>
                <w:color w:val="000000"/>
                <w:sz w:val="22"/>
                <w:szCs w:val="22"/>
                <w:u w:val="none"/>
                <w:lang w:val="en-US" w:eastAsia="zh-CN"/>
              </w:rPr>
              <w:t>满足当前建设要求</w:t>
            </w:r>
          </w:p>
        </w:tc>
      </w:tr>
    </w:tbl>
    <w:p w14:paraId="1E04712C">
      <w:pPr>
        <w:pStyle w:val="2"/>
        <w:rPr>
          <w:rFonts w:hint="eastAsia"/>
        </w:rPr>
      </w:pP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C189596-4963-4189-93FA-85B1B1A812DF}"/>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2" w:fontKey="{146DE45E-89A1-48A8-A402-0BE70998CB8B}"/>
  </w:font>
  <w:font w:name="方正仿宋_GBK">
    <w:panose1 w:val="03000509000000000000"/>
    <w:charset w:val="86"/>
    <w:family w:val="script"/>
    <w:pitch w:val="default"/>
    <w:sig w:usb0="00000001" w:usb1="080E0000" w:usb2="00000000" w:usb3="00000000" w:csb0="00040000" w:csb1="00000000"/>
    <w:embedRegular r:id="rId3" w:fontKey="{0A067649-425A-4AA4-B948-FDFBE45A7594}"/>
  </w:font>
  <w:font w:name="方正黑体_GBK">
    <w:panose1 w:val="03000509000000000000"/>
    <w:charset w:val="86"/>
    <w:family w:val="script"/>
    <w:pitch w:val="default"/>
    <w:sig w:usb0="00000001" w:usb1="080E0000" w:usb2="00000000" w:usb3="00000000" w:csb0="00040000" w:csb1="00000000"/>
    <w:embedRegular r:id="rId4" w:fontKey="{CC4FC3B1-4429-410D-BE92-A24E9D445E36}"/>
  </w:font>
  <w:font w:name="MingLiU">
    <w:altName w:val="PMingLiU-ExtB"/>
    <w:panose1 w:val="02020509000000000000"/>
    <w:charset w:val="88"/>
    <w:family w:val="modern"/>
    <w:pitch w:val="default"/>
    <w:sig w:usb0="00000000" w:usb1="00000000" w:usb2="00000016" w:usb3="00000000" w:csb0="00100001" w:csb1="00000000"/>
    <w:embedRegular r:id="rId5" w:fontKey="{7C887812-A8A5-41FE-A28C-14CA38BC3C02}"/>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6"/>
    <w:family w:val="auto"/>
    <w:pitch w:val="default"/>
    <w:sig w:usb0="E00002FF" w:usb1="6AC7FDFB" w:usb2="08000012" w:usb3="00000000" w:csb0="4002009F" w:csb1="DFD70000"/>
    <w:embedRegular r:id="rId6" w:fontKey="{FD1D5758-DB1D-4787-A0D8-444D2BC177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8826D">
    <w:pPr>
      <w:spacing w:line="167" w:lineRule="auto"/>
      <w:ind w:left="4290"/>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539BA">
    <w:pPr>
      <w:spacing w:line="167" w:lineRule="auto"/>
      <w:ind w:left="7198"/>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04A07"/>
    <w:multiLevelType w:val="multilevel"/>
    <w:tmpl w:val="44604A07"/>
    <w:lvl w:ilvl="0" w:tentative="0">
      <w:start w:val="1"/>
      <w:numFmt w:val="japaneseCounting"/>
      <w:lvlText w:val="（%1）"/>
      <w:lvlJc w:val="left"/>
      <w:pPr>
        <w:ind w:left="1585" w:hanging="945"/>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86B7C"/>
    <w:rsid w:val="02C94676"/>
    <w:rsid w:val="039E204B"/>
    <w:rsid w:val="05E05ABA"/>
    <w:rsid w:val="09735491"/>
    <w:rsid w:val="0B662CCF"/>
    <w:rsid w:val="0E550ED7"/>
    <w:rsid w:val="0E8841E4"/>
    <w:rsid w:val="0ED221FA"/>
    <w:rsid w:val="11626CAE"/>
    <w:rsid w:val="1768444F"/>
    <w:rsid w:val="182B0260"/>
    <w:rsid w:val="186720CD"/>
    <w:rsid w:val="191120AF"/>
    <w:rsid w:val="20501D34"/>
    <w:rsid w:val="207D45B8"/>
    <w:rsid w:val="2C836991"/>
    <w:rsid w:val="2DA52FC1"/>
    <w:rsid w:val="2E17079E"/>
    <w:rsid w:val="2EA27501"/>
    <w:rsid w:val="31957DD6"/>
    <w:rsid w:val="37F222D9"/>
    <w:rsid w:val="3C4020BB"/>
    <w:rsid w:val="3E355D37"/>
    <w:rsid w:val="3EDE5B67"/>
    <w:rsid w:val="42C66B88"/>
    <w:rsid w:val="434F5E38"/>
    <w:rsid w:val="4D064C1B"/>
    <w:rsid w:val="516352F9"/>
    <w:rsid w:val="51D152EB"/>
    <w:rsid w:val="522C63A8"/>
    <w:rsid w:val="53C2769E"/>
    <w:rsid w:val="53E015B0"/>
    <w:rsid w:val="53FD6E42"/>
    <w:rsid w:val="545253A1"/>
    <w:rsid w:val="550E3836"/>
    <w:rsid w:val="55CC6370"/>
    <w:rsid w:val="59F070DD"/>
    <w:rsid w:val="5B6576B0"/>
    <w:rsid w:val="5E4915C3"/>
    <w:rsid w:val="5F270031"/>
    <w:rsid w:val="619B6E90"/>
    <w:rsid w:val="6300577B"/>
    <w:rsid w:val="6305308B"/>
    <w:rsid w:val="65A76CD9"/>
    <w:rsid w:val="65EB3C3F"/>
    <w:rsid w:val="66D27E1D"/>
    <w:rsid w:val="68CF6B69"/>
    <w:rsid w:val="697A711B"/>
    <w:rsid w:val="6ADD68D9"/>
    <w:rsid w:val="6BA505A7"/>
    <w:rsid w:val="729D066D"/>
    <w:rsid w:val="743845FB"/>
    <w:rsid w:val="7A886B7C"/>
    <w:rsid w:val="7BF7160D"/>
    <w:rsid w:val="7DD15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First Indent"/>
    <w:basedOn w:val="2"/>
    <w:semiHidden/>
    <w:unhideWhenUsed/>
    <w:qFormat/>
    <w:uiPriority w:val="99"/>
    <w:pPr>
      <w:ind w:firstLine="420" w:firstLineChars="100"/>
    </w:p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31"/>
      <w:szCs w:val="31"/>
      <w:lang w:val="en-US" w:eastAsia="en-US" w:bidi="ar-SA"/>
    </w:rPr>
  </w:style>
  <w:style w:type="character" w:customStyle="1" w:styleId="9">
    <w:name w:val="font51"/>
    <w:basedOn w:val="6"/>
    <w:qFormat/>
    <w:uiPriority w:val="0"/>
    <w:rPr>
      <w:rFonts w:hint="eastAsia" w:ascii="微软雅黑" w:hAnsi="微软雅黑" w:eastAsia="微软雅黑" w:cs="微软雅黑"/>
      <w:color w:val="000000"/>
      <w:sz w:val="24"/>
      <w:szCs w:val="24"/>
      <w:u w:val="none"/>
    </w:rPr>
  </w:style>
  <w:style w:type="character" w:customStyle="1" w:styleId="10">
    <w:name w:val="font81"/>
    <w:basedOn w:val="6"/>
    <w:qFormat/>
    <w:uiPriority w:val="0"/>
    <w:rPr>
      <w:rFonts w:hint="default" w:ascii="Times New Roman" w:hAnsi="Times New Roman" w:cs="Times New Roman"/>
      <w:color w:val="000000"/>
      <w:sz w:val="24"/>
      <w:szCs w:val="24"/>
      <w:u w:val="none"/>
    </w:rPr>
  </w:style>
  <w:style w:type="character" w:customStyle="1" w:styleId="11">
    <w:name w:val="font61"/>
    <w:basedOn w:val="6"/>
    <w:qFormat/>
    <w:uiPriority w:val="0"/>
    <w:rPr>
      <w:rFonts w:hint="eastAsia" w:ascii="微软雅黑" w:hAnsi="微软雅黑" w:eastAsia="微软雅黑" w:cs="微软雅黑"/>
      <w:color w:val="000000"/>
      <w:sz w:val="24"/>
      <w:szCs w:val="24"/>
      <w:u w:val="none"/>
    </w:rPr>
  </w:style>
  <w:style w:type="character" w:customStyle="1" w:styleId="12">
    <w:name w:val="font91"/>
    <w:basedOn w:val="6"/>
    <w:qFormat/>
    <w:uiPriority w:val="0"/>
    <w:rPr>
      <w:rFonts w:hint="eastAsia" w:ascii="微软雅黑" w:hAnsi="微软雅黑" w:eastAsia="微软雅黑" w:cs="微软雅黑"/>
      <w:color w:val="000000"/>
      <w:sz w:val="21"/>
      <w:szCs w:val="21"/>
      <w:u w:val="none"/>
    </w:rPr>
  </w:style>
  <w:style w:type="character" w:customStyle="1" w:styleId="13">
    <w:name w:val="font11"/>
    <w:basedOn w:val="6"/>
    <w:qFormat/>
    <w:uiPriority w:val="0"/>
    <w:rPr>
      <w:rFonts w:hint="eastAsia" w:ascii="Times New Roman" w:hAnsi="方正小标宋_GBK" w:eastAsia="方正小标宋_GBK" w:cs="方正小标宋_GBK"/>
      <w:color w:val="000000"/>
      <w:sz w:val="36"/>
      <w:szCs w:val="36"/>
      <w:u w:val="none"/>
    </w:rPr>
  </w:style>
  <w:style w:type="character" w:customStyle="1" w:styleId="14">
    <w:name w:val="font31"/>
    <w:basedOn w:val="6"/>
    <w:qFormat/>
    <w:uiPriority w:val="0"/>
    <w:rPr>
      <w:rFonts w:hint="eastAsia" w:ascii="Times New Roman"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5213</Words>
  <Characters>5338</Characters>
  <Lines>0</Lines>
  <Paragraphs>0</Paragraphs>
  <TotalTime>2</TotalTime>
  <ScaleCrop>false</ScaleCrop>
  <LinksUpToDate>false</LinksUpToDate>
  <CharactersWithSpaces>5569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2025-07-17T02:12:00Z</dcterms:created>
  <dc:creator>游小娟</dc:creator>
  <cp:lastModifiedBy>joylove35</cp:lastModifiedBy>
  <dcterms:modified xsi:type="dcterms:W3CDTF">2025-10-31T07:15:36Z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6947FEF84F864CCDAE6A66B125879AE1_13</vt:lpwstr>
  </property>
  <property fmtid="{D5CDD505-2E9C-101B-9397-08002B2CF9AE}" pid="4" name="KSOTemplateDocerSaveRecord">
    <vt:lpwstr>eyJoZGlkIjoiNTQ5MTI2MWZiOTJjNjA1NGE5MzI0OTdlZDAwY2RmM2YiLCJ1c2VySWQiOiI4NzI4NDU1MDcifQ==</vt:lpwstr>
  </property>
</Properties>
</file>