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7CDCC">
      <w:pPr>
        <w:jc w:val="center"/>
        <w:rPr>
          <w:rFonts w:ascii="方正仿宋_GBK" w:eastAsia="方正仿宋_GBK"/>
          <w:sz w:val="32"/>
          <w:szCs w:val="32"/>
        </w:rPr>
      </w:pPr>
      <w:bookmarkStart w:id="21" w:name="_GoBack"/>
      <w:bookmarkEnd w:id="21"/>
      <w:r>
        <w:rPr>
          <w:rFonts w:hint="eastAsia" w:ascii="方正小标宋_GBK" w:eastAsia="方正小标宋_GBK"/>
          <w:sz w:val="44"/>
          <w:szCs w:val="44"/>
        </w:rPr>
        <w:t>投标人须知</w:t>
      </w:r>
    </w:p>
    <w:p w14:paraId="50BE9089">
      <w:pPr>
        <w:pStyle w:val="11"/>
        <w:ind w:firstLine="360"/>
        <w:jc w:val="center"/>
        <w:rPr>
          <w:rFonts w:ascii="方正黑体_GBK" w:eastAsia="方正黑体_GBK"/>
          <w:sz w:val="36"/>
          <w:szCs w:val="36"/>
        </w:rPr>
      </w:pPr>
      <w:r>
        <w:rPr>
          <w:rFonts w:hint="eastAsia" w:ascii="方正黑体_GBK" w:eastAsia="方正黑体_GBK"/>
          <w:sz w:val="36"/>
          <w:szCs w:val="36"/>
        </w:rPr>
        <w:t>第一章 竞争性磋商条件</w:t>
      </w:r>
    </w:p>
    <w:p w14:paraId="5F2CD1EB">
      <w:pPr>
        <w:pStyle w:val="11"/>
        <w:ind w:firstLine="320"/>
        <w:jc w:val="center"/>
        <w:rPr>
          <w:rFonts w:ascii="方正黑体_GBK" w:eastAsia="方正黑体_GBK"/>
          <w:sz w:val="32"/>
          <w:szCs w:val="32"/>
        </w:rPr>
      </w:pPr>
    </w:p>
    <w:p w14:paraId="5C610C47">
      <w:pPr>
        <w:pStyle w:val="11"/>
        <w:numPr>
          <w:ilvl w:val="0"/>
          <w:numId w:val="1"/>
        </w:numPr>
        <w:spacing w:after="0"/>
        <w:ind w:firstLineChars="0"/>
        <w:rPr>
          <w:rFonts w:ascii="方正仿宋_GBK" w:eastAsia="方正仿宋_GBK"/>
          <w:sz w:val="32"/>
          <w:szCs w:val="32"/>
          <w:u w:val="single"/>
        </w:rPr>
      </w:pPr>
      <w:r>
        <w:rPr>
          <w:rFonts w:hint="eastAsia" w:ascii="方正黑体_GBK" w:eastAsia="方正黑体_GBK"/>
          <w:sz w:val="32"/>
          <w:szCs w:val="32"/>
        </w:rPr>
        <w:t>项目概况及招标范围</w:t>
      </w:r>
    </w:p>
    <w:p w14:paraId="4A39111B">
      <w:pPr>
        <w:pStyle w:val="11"/>
        <w:spacing w:after="0"/>
        <w:ind w:firstLineChars="0"/>
        <w:rPr>
          <w:rFonts w:ascii="方正仿宋_GBK" w:eastAsia="方正仿宋_GBK"/>
          <w:sz w:val="32"/>
          <w:szCs w:val="32"/>
          <w:u w:val="single"/>
        </w:rPr>
      </w:pPr>
      <w:r>
        <w:rPr>
          <w:rFonts w:hint="eastAsia"/>
          <w:sz w:val="30"/>
          <w:szCs w:val="30"/>
        </w:rPr>
        <w:t>（一）工程名称：西部（重庆）科学城九龙坡片区中试基地二期及配套项目—天勤厂房项目工程检测。</w:t>
      </w:r>
    </w:p>
    <w:p w14:paraId="385776D5">
      <w:pPr>
        <w:pStyle w:val="11"/>
        <w:spacing w:after="0"/>
        <w:ind w:firstLineChars="0"/>
        <w:rPr>
          <w:sz w:val="30"/>
          <w:szCs w:val="30"/>
        </w:rPr>
      </w:pPr>
      <w:r>
        <w:rPr>
          <w:rFonts w:hint="eastAsia"/>
          <w:sz w:val="30"/>
          <w:szCs w:val="30"/>
        </w:rPr>
        <w:t>（二）工程地址：九龙坡区西彭镇。</w:t>
      </w:r>
    </w:p>
    <w:p w14:paraId="6182920A">
      <w:pPr>
        <w:pStyle w:val="11"/>
        <w:spacing w:after="0"/>
        <w:ind w:firstLineChars="0"/>
        <w:rPr>
          <w:sz w:val="30"/>
          <w:szCs w:val="30"/>
        </w:rPr>
      </w:pPr>
      <w:r>
        <w:rPr>
          <w:rFonts w:hint="eastAsia"/>
          <w:sz w:val="30"/>
          <w:szCs w:val="30"/>
        </w:rPr>
        <w:t>（三）招标范围：本项目总建筑面积约24000平方米；按照甲方的试验检测委托要求，根据国家、地方和行业相关规定，在设计施工图、施工变更、项目新增等范围内，完成项目所需的全部工程检测，并按照工程进度需求出具相应的检测报告。</w:t>
      </w:r>
      <w:r>
        <w:rPr>
          <w:sz w:val="30"/>
          <w:szCs w:val="30"/>
        </w:rPr>
        <w:t>完成本项目根据国家、地方和行业规定的所需的全部工程质量检测，并按照工程进度需求出具对应的检测报告。包括施工阶段、竣工验收阶段及缺陷责任期的见证取样检测、一般质量检测、专项质量检测、特殊质量检测、变形检测、质量抽检检测等所有检测内容。如因政策调整、变化等原因增加的检测内容也包含在本次招标范围内。具体检测内容包括但不限于：见证取样检测、地基基础工程检测、主体结构工程现场检测、建筑门窗检测、室内和室外环境质量检测、建筑节能检测、建筑智能检测、绿色建筑、建筑制品检测、建筑幕墙工程检测、钢结构工程检测、市政道路工程检测、土石方工程边坡挡墙变形观测及各专项检测、建、构筑物检测（含排水管网内窥检测、消防检测等按国家及地方相关建设工程检测规范要求需检测的其他内容）等除防雷检测、白蚁检测外的所有检测项目，以及投标人根据项目概况、现场情况、招标文件、法律法规标准规范、工程相关设计及技术文件规定预判需检测的项目和项目属地质量管理等部门要求检测的项目，</w:t>
      </w:r>
      <w:r>
        <w:rPr>
          <w:rFonts w:hint="eastAsia"/>
          <w:sz w:val="30"/>
          <w:szCs w:val="30"/>
        </w:rPr>
        <w:t>如因政策调整变化等原因增加的检测内容包含在本次招标范围内。</w:t>
      </w:r>
    </w:p>
    <w:p w14:paraId="00A7B482">
      <w:pPr>
        <w:pStyle w:val="11"/>
        <w:spacing w:after="0"/>
        <w:ind w:firstLineChars="0"/>
        <w:rPr>
          <w:rFonts w:ascii="方正黑体_GBK" w:eastAsia="方正黑体_GBK"/>
          <w:sz w:val="32"/>
          <w:szCs w:val="32"/>
        </w:rPr>
      </w:pPr>
      <w:r>
        <w:rPr>
          <w:rFonts w:hint="eastAsia" w:eastAsia="方正黑体_GBK"/>
          <w:sz w:val="30"/>
          <w:szCs w:val="30"/>
        </w:rPr>
        <w:t>二、</w:t>
      </w:r>
      <w:r>
        <w:rPr>
          <w:rFonts w:ascii="方正黑体_GBK" w:eastAsia="方正黑体_GBK"/>
          <w:sz w:val="32"/>
          <w:szCs w:val="32"/>
        </w:rPr>
        <w:t>工期要求</w:t>
      </w:r>
    </w:p>
    <w:p w14:paraId="03AB3327">
      <w:pPr>
        <w:pStyle w:val="11"/>
        <w:spacing w:after="0"/>
        <w:ind w:firstLine="600" w:firstLineChars="200"/>
        <w:rPr>
          <w:sz w:val="30"/>
          <w:szCs w:val="30"/>
        </w:rPr>
      </w:pPr>
      <w:r>
        <w:rPr>
          <w:rFonts w:hint="eastAsia"/>
          <w:sz w:val="30"/>
          <w:szCs w:val="30"/>
          <w:u w:val="single"/>
        </w:rPr>
        <w:t>服务期要求：暂定工期</w:t>
      </w:r>
      <w:r>
        <w:rPr>
          <w:sz w:val="30"/>
          <w:szCs w:val="30"/>
          <w:u w:val="single"/>
        </w:rPr>
        <w:t>180</w:t>
      </w:r>
      <w:r>
        <w:rPr>
          <w:rFonts w:hint="eastAsia"/>
          <w:sz w:val="30"/>
          <w:szCs w:val="30"/>
          <w:u w:val="single"/>
        </w:rPr>
        <w:t>天，完成项目施工阶段及竣工验收阶段全过程试验检测服务。本项目计划服务期与工程建设同步，服务期以实际服务期为准。</w:t>
      </w:r>
      <w:r>
        <w:rPr>
          <w:rFonts w:hint="eastAsia"/>
          <w:sz w:val="30"/>
          <w:szCs w:val="30"/>
        </w:rPr>
        <w:t>投标文件须满足谈判公告对工期的要求，否则其资格性、符合性审查不合格。</w:t>
      </w:r>
    </w:p>
    <w:p w14:paraId="640520B6">
      <w:pPr>
        <w:pStyle w:val="11"/>
        <w:spacing w:after="0"/>
        <w:ind w:firstLine="640" w:firstLineChars="200"/>
        <w:rPr>
          <w:rFonts w:ascii="方正黑体_GBK" w:eastAsia="方正黑体_GBK"/>
          <w:sz w:val="32"/>
          <w:szCs w:val="32"/>
        </w:rPr>
      </w:pPr>
      <w:r>
        <w:rPr>
          <w:rFonts w:hint="eastAsia" w:ascii="方正黑体_GBK" w:eastAsia="方正黑体_GBK"/>
          <w:sz w:val="32"/>
          <w:szCs w:val="32"/>
        </w:rPr>
        <w:t>三、质量要求</w:t>
      </w:r>
    </w:p>
    <w:p w14:paraId="0C6183AF">
      <w:pPr>
        <w:pStyle w:val="11"/>
        <w:spacing w:after="0"/>
        <w:ind w:firstLine="600" w:firstLineChars="200"/>
        <w:rPr>
          <w:sz w:val="30"/>
          <w:szCs w:val="30"/>
        </w:rPr>
      </w:pPr>
      <w:r>
        <w:rPr>
          <w:rFonts w:hint="eastAsia"/>
          <w:sz w:val="30"/>
          <w:szCs w:val="30"/>
        </w:rPr>
        <w:t>检测工作符合强制性质量标准，符合国家、重庆市相关法律法规、技术标准、规范、规程以及设计要求，并达到验收合格标准。</w:t>
      </w:r>
    </w:p>
    <w:p w14:paraId="257E2964">
      <w:pPr>
        <w:pStyle w:val="11"/>
        <w:spacing w:after="0"/>
        <w:ind w:firstLine="640" w:firstLineChars="200"/>
        <w:rPr>
          <w:rFonts w:ascii="方正黑体_GBK" w:eastAsia="方正黑体_GBK"/>
          <w:sz w:val="32"/>
          <w:szCs w:val="32"/>
        </w:rPr>
      </w:pPr>
      <w:r>
        <w:rPr>
          <w:rFonts w:hint="eastAsia" w:ascii="方正黑体_GBK" w:eastAsia="方正黑体_GBK"/>
          <w:sz w:val="32"/>
          <w:szCs w:val="32"/>
        </w:rPr>
        <w:t>四、投标人资质条件、能力和信誉</w:t>
      </w:r>
    </w:p>
    <w:p w14:paraId="2DB1466C">
      <w:pPr>
        <w:pStyle w:val="11"/>
        <w:spacing w:after="0"/>
        <w:ind w:firstLine="320" w:firstLineChars="0"/>
        <w:rPr>
          <w:sz w:val="30"/>
          <w:szCs w:val="30"/>
        </w:rPr>
      </w:pPr>
      <w:r>
        <w:rPr>
          <w:rFonts w:hint="eastAsia"/>
          <w:sz w:val="30"/>
          <w:szCs w:val="30"/>
        </w:rPr>
        <w:t>1.资质条件、营业执照</w:t>
      </w:r>
    </w:p>
    <w:p w14:paraId="31ACB529">
      <w:pPr>
        <w:pStyle w:val="11"/>
        <w:spacing w:after="0"/>
        <w:ind w:firstLine="320" w:firstLineChars="0"/>
        <w:rPr>
          <w:sz w:val="30"/>
          <w:szCs w:val="30"/>
        </w:rPr>
      </w:pPr>
      <w:r>
        <w:rPr>
          <w:rFonts w:hint="eastAsia"/>
          <w:sz w:val="30"/>
          <w:szCs w:val="30"/>
        </w:rPr>
        <w:t>1</w:t>
      </w:r>
      <w:r>
        <w:rPr>
          <w:sz w:val="30"/>
          <w:szCs w:val="30"/>
        </w:rPr>
        <w:t xml:space="preserve">.1 </w:t>
      </w:r>
      <w:r>
        <w:rPr>
          <w:rFonts w:hint="eastAsia"/>
          <w:sz w:val="30"/>
          <w:szCs w:val="30"/>
        </w:rPr>
        <w:t>本次招标要求投标人同时具备下列（1）、（2）资质条件：</w:t>
      </w:r>
    </w:p>
    <w:p w14:paraId="49AEB23F">
      <w:pPr>
        <w:ind w:firstLine="300" w:firstLineChars="100"/>
        <w:rPr>
          <w:sz w:val="30"/>
          <w:szCs w:val="30"/>
        </w:rPr>
      </w:pPr>
      <w:r>
        <w:rPr>
          <w:sz w:val="30"/>
          <w:szCs w:val="30"/>
        </w:rPr>
        <w:t xml:space="preserve">（1）具有建设主管部门颁发的建设工程质量检测机构资质证书，资质证书检测范围及项目须同时包含下列内容：①见证取样检测；②地基基础工程检测；③主体结构工程现场检测；④钢结构工程检测； ⑤建筑门窗检测；⑥室内环境质量检测；⑦建筑节能检测；⑧建筑制品检测。 </w:t>
      </w:r>
    </w:p>
    <w:p w14:paraId="4DF8F83F">
      <w:pPr>
        <w:ind w:firstLine="300" w:firstLineChars="100"/>
        <w:rPr>
          <w:sz w:val="30"/>
          <w:szCs w:val="30"/>
        </w:rPr>
      </w:pPr>
      <w:r>
        <w:rPr>
          <w:rFonts w:hint="eastAsia"/>
          <w:sz w:val="30"/>
          <w:szCs w:val="30"/>
        </w:rPr>
        <w:t>（2）</w:t>
      </w:r>
      <w:r>
        <w:rPr>
          <w:sz w:val="30"/>
          <w:szCs w:val="30"/>
        </w:rPr>
        <w:t xml:space="preserve">具有省级（含直辖市或自治区）及以上质量技术监督部门颁发的有效的CMA认证证书。 </w:t>
      </w:r>
    </w:p>
    <w:p w14:paraId="48D18EA1">
      <w:pPr>
        <w:pStyle w:val="11"/>
        <w:spacing w:after="0"/>
        <w:ind w:firstLine="320" w:firstLineChars="0"/>
        <w:rPr>
          <w:sz w:val="30"/>
          <w:szCs w:val="30"/>
        </w:rPr>
      </w:pPr>
      <w:r>
        <w:rPr>
          <w:rFonts w:hint="eastAsia"/>
          <w:sz w:val="30"/>
          <w:szCs w:val="30"/>
        </w:rPr>
        <w:t>投标人须在投标文件资格审查部分提供有效的CMA证书和资质证书扫描件并加盖公章。</w:t>
      </w:r>
    </w:p>
    <w:p w14:paraId="6A7072A6">
      <w:pPr>
        <w:pStyle w:val="11"/>
        <w:spacing w:after="0"/>
        <w:ind w:firstLine="320" w:firstLineChars="0"/>
        <w:rPr>
          <w:sz w:val="30"/>
          <w:szCs w:val="30"/>
        </w:rPr>
      </w:pPr>
      <w:r>
        <w:rPr>
          <w:rFonts w:hint="eastAsia"/>
          <w:sz w:val="30"/>
          <w:szCs w:val="30"/>
        </w:rPr>
        <w:t>1</w:t>
      </w:r>
      <w:r>
        <w:rPr>
          <w:sz w:val="30"/>
          <w:szCs w:val="30"/>
        </w:rPr>
        <w:t>.2</w:t>
      </w:r>
      <w:r>
        <w:rPr>
          <w:rFonts w:hint="eastAsia"/>
          <w:sz w:val="30"/>
          <w:szCs w:val="30"/>
        </w:rPr>
        <w:t>具备有效的营业执照。</w:t>
      </w:r>
    </w:p>
    <w:p w14:paraId="17C02926">
      <w:pPr>
        <w:pStyle w:val="11"/>
        <w:spacing w:after="0"/>
        <w:ind w:firstLine="320" w:firstLineChars="0"/>
        <w:rPr>
          <w:sz w:val="30"/>
          <w:szCs w:val="30"/>
        </w:rPr>
      </w:pPr>
      <w:r>
        <w:rPr>
          <w:rFonts w:hint="eastAsia"/>
          <w:sz w:val="30"/>
          <w:szCs w:val="30"/>
        </w:rPr>
        <w:t>投标人须在投标文件资格审查部分提供有效的营业执照扫描件并加盖公章。</w:t>
      </w:r>
    </w:p>
    <w:p w14:paraId="12B630A7">
      <w:pPr>
        <w:pStyle w:val="11"/>
        <w:spacing w:after="0"/>
        <w:ind w:firstLine="320" w:firstLineChars="0"/>
        <w:rPr>
          <w:sz w:val="30"/>
          <w:szCs w:val="30"/>
        </w:rPr>
      </w:pPr>
      <w:r>
        <w:rPr>
          <w:rFonts w:hint="eastAsia"/>
          <w:sz w:val="30"/>
          <w:szCs w:val="30"/>
        </w:rPr>
        <w:t>注：不得将投标人营业执照记载的经营范围作为评审因素。</w:t>
      </w:r>
    </w:p>
    <w:p w14:paraId="4EAB12E1">
      <w:pPr>
        <w:pStyle w:val="11"/>
        <w:spacing w:after="0"/>
        <w:ind w:firstLine="320" w:firstLineChars="0"/>
        <w:rPr>
          <w:sz w:val="30"/>
          <w:szCs w:val="30"/>
        </w:rPr>
      </w:pPr>
      <w:r>
        <w:rPr>
          <w:rFonts w:hint="eastAsia"/>
          <w:sz w:val="30"/>
          <w:szCs w:val="30"/>
        </w:rPr>
        <w:t>2.财务要求</w:t>
      </w:r>
    </w:p>
    <w:p w14:paraId="15CE7C8D">
      <w:pPr>
        <w:pStyle w:val="11"/>
        <w:spacing w:after="0"/>
        <w:ind w:firstLine="320" w:firstLineChars="0"/>
        <w:rPr>
          <w:sz w:val="30"/>
          <w:szCs w:val="30"/>
        </w:rPr>
      </w:pPr>
      <w:r>
        <w:rPr>
          <w:rFonts w:hint="eastAsia"/>
          <w:sz w:val="30"/>
          <w:szCs w:val="30"/>
        </w:rPr>
        <w:t>2022年、2023年、</w:t>
      </w:r>
      <w:r>
        <w:rPr>
          <w:sz w:val="30"/>
          <w:szCs w:val="30"/>
        </w:rPr>
        <w:t>2024</w:t>
      </w:r>
      <w:r>
        <w:rPr>
          <w:rFonts w:hint="eastAsia"/>
          <w:sz w:val="30"/>
          <w:szCs w:val="30"/>
        </w:rPr>
        <w:t>年的年度财务状况不亏损。</w:t>
      </w:r>
    </w:p>
    <w:p w14:paraId="11AB6A31">
      <w:pPr>
        <w:pStyle w:val="11"/>
        <w:spacing w:after="0"/>
        <w:ind w:firstLine="320" w:firstLineChars="0"/>
        <w:rPr>
          <w:sz w:val="30"/>
          <w:szCs w:val="30"/>
        </w:rPr>
      </w:pPr>
      <w:r>
        <w:rPr>
          <w:rFonts w:hint="eastAsia"/>
          <w:sz w:val="30"/>
          <w:szCs w:val="30"/>
        </w:rPr>
        <w:t>投标人须在投标文件资格审查部分提供经会计师事务所或审计机构出具的合法有效的财务审计报告及财务报表复印件，财务报表须至少包括现金流量表、资产负债表、利润表。</w:t>
      </w:r>
    </w:p>
    <w:p w14:paraId="052D7B9C">
      <w:pPr>
        <w:pStyle w:val="11"/>
        <w:spacing w:after="0"/>
        <w:ind w:firstLine="320" w:firstLineChars="0"/>
        <w:rPr>
          <w:sz w:val="30"/>
          <w:szCs w:val="30"/>
        </w:rPr>
      </w:pPr>
      <w:r>
        <w:rPr>
          <w:rFonts w:hint="eastAsia"/>
          <w:sz w:val="30"/>
          <w:szCs w:val="30"/>
        </w:rPr>
        <w:t>3.业绩要求</w:t>
      </w:r>
    </w:p>
    <w:p w14:paraId="6D47A684">
      <w:pPr>
        <w:pStyle w:val="11"/>
        <w:spacing w:after="0"/>
        <w:ind w:firstLine="320" w:firstLineChars="0"/>
        <w:rPr>
          <w:sz w:val="30"/>
          <w:szCs w:val="30"/>
        </w:rPr>
      </w:pPr>
      <w:r>
        <w:rPr>
          <w:rFonts w:hint="eastAsia"/>
          <w:sz w:val="30"/>
          <w:szCs w:val="30"/>
        </w:rPr>
        <w:t>投标人提供的类似业绩应同时满足以下要求：</w:t>
      </w:r>
    </w:p>
    <w:p w14:paraId="15ABD688">
      <w:pPr>
        <w:pStyle w:val="11"/>
        <w:spacing w:after="0"/>
        <w:ind w:firstLine="320" w:firstLineChars="0"/>
        <w:rPr>
          <w:sz w:val="30"/>
          <w:szCs w:val="30"/>
        </w:rPr>
      </w:pPr>
      <w:r>
        <w:rPr>
          <w:rFonts w:hint="eastAsia"/>
          <w:sz w:val="30"/>
          <w:szCs w:val="30"/>
        </w:rPr>
        <w:t>3.1业绩时间要求：</w:t>
      </w:r>
    </w:p>
    <w:p w14:paraId="464E36DE">
      <w:pPr>
        <w:pStyle w:val="11"/>
        <w:spacing w:after="0"/>
        <w:ind w:firstLine="320" w:firstLineChars="0"/>
        <w:rPr>
          <w:sz w:val="30"/>
          <w:szCs w:val="30"/>
        </w:rPr>
      </w:pPr>
      <w:r>
        <w:rPr>
          <w:rFonts w:hint="eastAsia"/>
          <w:sz w:val="30"/>
          <w:szCs w:val="30"/>
        </w:rPr>
        <w:t>投标人从202</w:t>
      </w:r>
      <w:r>
        <w:rPr>
          <w:sz w:val="30"/>
          <w:szCs w:val="30"/>
        </w:rPr>
        <w:t>2</w:t>
      </w:r>
      <w:r>
        <w:rPr>
          <w:rFonts w:hint="eastAsia"/>
          <w:sz w:val="30"/>
          <w:szCs w:val="30"/>
        </w:rPr>
        <w:t>年1月1日起至投标截止之日止(以检测合同签订时间为准)具有</w:t>
      </w:r>
      <w:r>
        <w:rPr>
          <w:rFonts w:hint="eastAsia"/>
          <w:sz w:val="30"/>
          <w:szCs w:val="30"/>
          <w:u w:val="single"/>
        </w:rPr>
        <w:t>建筑工程</w:t>
      </w:r>
      <w:r>
        <w:rPr>
          <w:rFonts w:hint="eastAsia"/>
          <w:sz w:val="30"/>
          <w:szCs w:val="30"/>
        </w:rPr>
        <w:t>工程质量检测单个合同金额</w:t>
      </w:r>
      <w:r>
        <w:rPr>
          <w:sz w:val="30"/>
          <w:szCs w:val="30"/>
        </w:rPr>
        <w:t>25</w:t>
      </w:r>
      <w:r>
        <w:rPr>
          <w:rFonts w:hint="eastAsia"/>
          <w:sz w:val="30"/>
          <w:szCs w:val="30"/>
        </w:rPr>
        <w:t>万元及以上的类似业绩。</w:t>
      </w:r>
    </w:p>
    <w:p w14:paraId="6EC779B3">
      <w:pPr>
        <w:pStyle w:val="11"/>
        <w:spacing w:after="0"/>
        <w:ind w:firstLine="320" w:firstLineChars="0"/>
        <w:rPr>
          <w:sz w:val="30"/>
          <w:szCs w:val="30"/>
        </w:rPr>
      </w:pPr>
      <w:r>
        <w:rPr>
          <w:rFonts w:hint="eastAsia"/>
          <w:sz w:val="30"/>
          <w:szCs w:val="30"/>
        </w:rPr>
        <w:t>3.2业绩证明材料要求：</w:t>
      </w:r>
    </w:p>
    <w:p w14:paraId="18DD35F4">
      <w:pPr>
        <w:pStyle w:val="11"/>
        <w:spacing w:after="0"/>
        <w:ind w:firstLine="320" w:firstLineChars="0"/>
        <w:rPr>
          <w:sz w:val="30"/>
          <w:szCs w:val="30"/>
        </w:rPr>
      </w:pPr>
      <w:r>
        <w:rPr>
          <w:rFonts w:hint="eastAsia"/>
          <w:sz w:val="30"/>
          <w:szCs w:val="30"/>
        </w:rPr>
        <w:t>投标人须在投标文件资格审查部分提供该业绩的中标通知书复印件或检测合同关键页（合同关键页复印件包含但不限于合同首页、尾页、签章页、主要商务条款页，应能清晰看出合同主体、签订时间、名称、金额等关键信息，关键页应无遮挡，否则不予认可）。</w:t>
      </w:r>
    </w:p>
    <w:p w14:paraId="271C8DE0">
      <w:pPr>
        <w:pStyle w:val="11"/>
        <w:spacing w:after="0"/>
        <w:ind w:firstLine="320" w:firstLineChars="0"/>
        <w:rPr>
          <w:sz w:val="30"/>
          <w:szCs w:val="30"/>
        </w:rPr>
      </w:pPr>
      <w:r>
        <w:rPr>
          <w:rFonts w:hint="eastAsia"/>
          <w:sz w:val="30"/>
          <w:szCs w:val="30"/>
        </w:rPr>
        <w:t>不满足上述业绩要求的业绩无效。</w:t>
      </w:r>
    </w:p>
    <w:p w14:paraId="7D61FE97">
      <w:pPr>
        <w:pStyle w:val="11"/>
        <w:spacing w:after="0"/>
        <w:ind w:firstLine="320" w:firstLineChars="0"/>
        <w:rPr>
          <w:sz w:val="30"/>
          <w:szCs w:val="30"/>
        </w:rPr>
      </w:pPr>
      <w:r>
        <w:rPr>
          <w:rFonts w:hint="eastAsia"/>
          <w:sz w:val="30"/>
          <w:szCs w:val="30"/>
        </w:rPr>
        <w:t>4.投标截止日投标资格情况</w:t>
      </w:r>
    </w:p>
    <w:p w14:paraId="7D606780">
      <w:pPr>
        <w:pStyle w:val="11"/>
        <w:spacing w:after="0"/>
        <w:ind w:firstLine="320" w:firstLineChars="0"/>
        <w:rPr>
          <w:sz w:val="30"/>
          <w:szCs w:val="30"/>
        </w:rPr>
      </w:pPr>
      <w:r>
        <w:rPr>
          <w:rFonts w:hint="eastAsia"/>
          <w:sz w:val="30"/>
          <w:szCs w:val="30"/>
        </w:rPr>
        <w:t>投标人自行承诺（格式见第八章投标文件格式）不得存在下列情形之一：</w:t>
      </w:r>
    </w:p>
    <w:p w14:paraId="2D6B135E">
      <w:pPr>
        <w:pStyle w:val="11"/>
        <w:spacing w:after="0"/>
        <w:ind w:firstLine="320" w:firstLineChars="0"/>
        <w:rPr>
          <w:sz w:val="30"/>
          <w:szCs w:val="30"/>
        </w:rPr>
      </w:pPr>
      <w:r>
        <w:rPr>
          <w:rFonts w:hint="eastAsia"/>
          <w:sz w:val="30"/>
          <w:szCs w:val="30"/>
        </w:rPr>
        <w:t>（1）被人民法院列入失信被执行人名单且在被执行期内；</w:t>
      </w:r>
    </w:p>
    <w:p w14:paraId="3A1260DB">
      <w:pPr>
        <w:pStyle w:val="11"/>
        <w:spacing w:after="0"/>
        <w:ind w:firstLine="320" w:firstLineChars="0"/>
        <w:rPr>
          <w:sz w:val="30"/>
          <w:szCs w:val="30"/>
        </w:rPr>
      </w:pPr>
      <w:r>
        <w:rPr>
          <w:rFonts w:hint="eastAsia"/>
          <w:sz w:val="30"/>
          <w:szCs w:val="30"/>
        </w:rPr>
        <w:t>（2）被列入《重庆市工程建设领域招标投标信用管理暂行办法》规定的重点关注名单且记分达到12分且在记分有效期内；</w:t>
      </w:r>
    </w:p>
    <w:p w14:paraId="29B6D10F">
      <w:pPr>
        <w:pStyle w:val="11"/>
        <w:spacing w:after="0"/>
        <w:ind w:firstLine="320" w:firstLineChars="0"/>
        <w:rPr>
          <w:sz w:val="30"/>
          <w:szCs w:val="30"/>
        </w:rPr>
      </w:pPr>
      <w:r>
        <w:rPr>
          <w:rFonts w:hint="eastAsia"/>
          <w:sz w:val="30"/>
          <w:szCs w:val="30"/>
        </w:rPr>
        <w:t>（3）被列入《重庆市工程建设领域招标投标信用管理暂行办法》规定的重庆市工程建设领域招标投标失信惩戒对象名单（以下称黑名单）且在记分有效期内；</w:t>
      </w:r>
    </w:p>
    <w:p w14:paraId="12585C1E">
      <w:pPr>
        <w:pStyle w:val="11"/>
        <w:spacing w:after="0"/>
        <w:ind w:firstLine="320" w:firstLineChars="0"/>
        <w:rPr>
          <w:sz w:val="30"/>
          <w:szCs w:val="30"/>
        </w:rPr>
      </w:pPr>
      <w:r>
        <w:rPr>
          <w:rFonts w:hint="eastAsia"/>
          <w:sz w:val="30"/>
          <w:szCs w:val="30"/>
        </w:rPr>
        <w:t>（4）被国家、重庆市（含市或任意区县）有关行政部门处以暂停投标资格行政处罚，且在处罚期限内；</w:t>
      </w:r>
    </w:p>
    <w:p w14:paraId="795ADC4A">
      <w:pPr>
        <w:pStyle w:val="11"/>
        <w:spacing w:after="0"/>
        <w:ind w:firstLine="320" w:firstLineChars="0"/>
        <w:rPr>
          <w:sz w:val="30"/>
          <w:szCs w:val="30"/>
        </w:rPr>
      </w:pPr>
      <w:r>
        <w:rPr>
          <w:rFonts w:hint="eastAsia"/>
          <w:sz w:val="30"/>
          <w:szCs w:val="30"/>
        </w:rPr>
        <w:t>（5）被重庆市市级有关行业主管部门暂停在渝承揽新业务且在暂停期内。</w:t>
      </w:r>
    </w:p>
    <w:p w14:paraId="05061733">
      <w:pPr>
        <w:pStyle w:val="11"/>
        <w:spacing w:after="0"/>
        <w:ind w:firstLine="320" w:firstLineChars="0"/>
        <w:rPr>
          <w:sz w:val="30"/>
          <w:szCs w:val="30"/>
        </w:rPr>
      </w:pPr>
      <w:r>
        <w:rPr>
          <w:rFonts w:hint="eastAsia"/>
          <w:sz w:val="30"/>
          <w:szCs w:val="30"/>
        </w:rPr>
        <w:t>投标人须在投标文件资格审查部分提供承诺（格式投标人自拟）。</w:t>
      </w:r>
    </w:p>
    <w:p w14:paraId="50BA351C">
      <w:pPr>
        <w:pStyle w:val="11"/>
        <w:spacing w:after="0"/>
        <w:ind w:firstLine="320" w:firstLineChars="0"/>
        <w:rPr>
          <w:sz w:val="30"/>
          <w:szCs w:val="30"/>
        </w:rPr>
      </w:pPr>
      <w:r>
        <w:rPr>
          <w:rFonts w:hint="eastAsia"/>
          <w:sz w:val="30"/>
          <w:szCs w:val="30"/>
        </w:rPr>
        <w:t>5.项目负责人资格要求</w:t>
      </w:r>
    </w:p>
    <w:p w14:paraId="48938721">
      <w:pPr>
        <w:pStyle w:val="11"/>
        <w:spacing w:after="0"/>
        <w:ind w:firstLine="320" w:firstLineChars="0"/>
        <w:rPr>
          <w:sz w:val="30"/>
          <w:szCs w:val="30"/>
        </w:rPr>
      </w:pPr>
      <w:r>
        <w:rPr>
          <w:rFonts w:hint="eastAsia"/>
          <w:sz w:val="30"/>
          <w:szCs w:val="30"/>
        </w:rPr>
        <w:t>5.1投标人拟派的项目负责人必须已在投标人本单位注册并应具有工程类高级及以上技术职称，同时具备建设行政主管部门颁发有效期内的检测人员岗位证书。</w:t>
      </w:r>
    </w:p>
    <w:p w14:paraId="68FC1C10">
      <w:pPr>
        <w:pStyle w:val="11"/>
        <w:spacing w:after="0"/>
        <w:ind w:firstLine="320" w:firstLineChars="0"/>
        <w:rPr>
          <w:sz w:val="30"/>
          <w:szCs w:val="30"/>
        </w:rPr>
      </w:pPr>
      <w:r>
        <w:rPr>
          <w:rFonts w:hint="eastAsia"/>
          <w:sz w:val="30"/>
          <w:szCs w:val="30"/>
        </w:rPr>
        <w:t>投标人须在投标文件资格审查部分提供有效的项目负责人的身份证、职称证书、岗位证书（岗位证书提供在重庆市建设工程质量检测监管平台或重庆市住房城乡建设教育培训管理系统查询的网络截图加盖投标人单位公章形式也视为有效，确保截图信息清晰显示完整的网站名称、查询网址、人员信息）及投标人本单位为其缴纳的养老保险证明材料。</w:t>
      </w:r>
    </w:p>
    <w:p w14:paraId="4E85A5EE">
      <w:pPr>
        <w:pStyle w:val="11"/>
        <w:spacing w:after="0"/>
        <w:ind w:firstLine="320" w:firstLineChars="0"/>
        <w:rPr>
          <w:sz w:val="30"/>
          <w:szCs w:val="30"/>
        </w:rPr>
      </w:pPr>
      <w:r>
        <w:rPr>
          <w:rFonts w:hint="eastAsia"/>
          <w:sz w:val="30"/>
          <w:szCs w:val="30"/>
        </w:rPr>
        <w:t>6.其他要求</w:t>
      </w:r>
    </w:p>
    <w:p w14:paraId="51F431B7">
      <w:pPr>
        <w:pStyle w:val="11"/>
        <w:spacing w:after="0"/>
        <w:ind w:firstLine="320" w:firstLineChars="0"/>
        <w:rPr>
          <w:sz w:val="30"/>
          <w:szCs w:val="30"/>
        </w:rPr>
      </w:pPr>
      <w:r>
        <w:rPr>
          <w:rFonts w:hint="eastAsia"/>
          <w:sz w:val="30"/>
          <w:szCs w:val="30"/>
        </w:rPr>
        <w:t>（1）项目技术负责人：</w:t>
      </w:r>
    </w:p>
    <w:p w14:paraId="30CB2BC9">
      <w:pPr>
        <w:pStyle w:val="11"/>
        <w:spacing w:after="0"/>
        <w:ind w:firstLine="320" w:firstLineChars="0"/>
        <w:rPr>
          <w:sz w:val="30"/>
          <w:szCs w:val="30"/>
        </w:rPr>
      </w:pPr>
      <w:r>
        <w:rPr>
          <w:rFonts w:hint="eastAsia"/>
          <w:sz w:val="30"/>
          <w:szCs w:val="30"/>
        </w:rPr>
        <w:t>投标人拟派的技术负责人必须为投标人单位在职员工，须具备工程类高级及以上技术职称，同时具备建设行政主管部门颁发有效期内的检测人员岗位证书。</w:t>
      </w:r>
    </w:p>
    <w:p w14:paraId="2EB6D6AF">
      <w:pPr>
        <w:pStyle w:val="11"/>
        <w:spacing w:after="0"/>
        <w:ind w:firstLine="320" w:firstLineChars="0"/>
        <w:rPr>
          <w:sz w:val="30"/>
          <w:szCs w:val="30"/>
        </w:rPr>
      </w:pPr>
      <w:r>
        <w:rPr>
          <w:rFonts w:hint="eastAsia"/>
          <w:sz w:val="30"/>
          <w:szCs w:val="30"/>
        </w:rPr>
        <w:t>投标人须在投标文件资格审查部分提供拟派技术负责人身份证、职称证、岗位证书（岗位证书提供在重庆市建设工程质量检测监管平台或重庆市住房城乡建设教育培训管理系统查询的网络截图加盖投标人单位公章形式也视为有效，确保截图信息清晰显示完整的网站名称、查询网址、人员信息）及投标人本单位为其缴纳的养老保险证明材料。</w:t>
      </w:r>
    </w:p>
    <w:p w14:paraId="249A839D">
      <w:pPr>
        <w:pStyle w:val="11"/>
        <w:spacing w:after="0"/>
        <w:ind w:firstLine="320" w:firstLineChars="0"/>
        <w:rPr>
          <w:sz w:val="30"/>
          <w:szCs w:val="30"/>
        </w:rPr>
      </w:pPr>
      <w:r>
        <w:rPr>
          <w:rFonts w:hint="eastAsia"/>
          <w:sz w:val="30"/>
          <w:szCs w:val="30"/>
        </w:rPr>
        <w:t>（2）主要管理人员：</w:t>
      </w:r>
    </w:p>
    <w:p w14:paraId="60EEDC52">
      <w:pPr>
        <w:pStyle w:val="11"/>
        <w:spacing w:after="0"/>
        <w:ind w:firstLine="320" w:firstLineChars="0"/>
        <w:rPr>
          <w:sz w:val="30"/>
          <w:szCs w:val="30"/>
        </w:rPr>
      </w:pPr>
      <w:r>
        <w:rPr>
          <w:rFonts w:hint="eastAsia"/>
          <w:sz w:val="30"/>
          <w:szCs w:val="30"/>
        </w:rPr>
        <w:t>投标人自行承诺中标后在签订合同之前，须按照建设行政主管部门的要求组建工程质量检测项目部，配置项目管理班子，出具任命文件。任命文件应当明确工程质量检测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14:paraId="01878C4C">
      <w:pPr>
        <w:pStyle w:val="11"/>
        <w:spacing w:after="0"/>
        <w:ind w:firstLine="320" w:firstLineChars="0"/>
        <w:rPr>
          <w:sz w:val="30"/>
          <w:szCs w:val="30"/>
        </w:rPr>
      </w:pPr>
      <w:r>
        <w:rPr>
          <w:rFonts w:hint="eastAsia"/>
          <w:sz w:val="30"/>
          <w:szCs w:val="30"/>
        </w:rPr>
        <w:t>投标人须在投标文件资格审查部分提供承诺（承诺格式见第八章投标文件格式）。</w:t>
      </w:r>
    </w:p>
    <w:p w14:paraId="4570A8EC">
      <w:pPr>
        <w:pStyle w:val="11"/>
        <w:spacing w:after="0"/>
        <w:ind w:firstLine="320" w:firstLineChars="0"/>
        <w:rPr>
          <w:sz w:val="30"/>
          <w:szCs w:val="30"/>
        </w:rPr>
      </w:pPr>
      <w:r>
        <w:rPr>
          <w:rFonts w:hint="eastAsia"/>
          <w:sz w:val="30"/>
          <w:szCs w:val="30"/>
        </w:rPr>
        <w:t>（3）委托代理人：</w:t>
      </w:r>
    </w:p>
    <w:p w14:paraId="07CEDD4F">
      <w:pPr>
        <w:pStyle w:val="11"/>
        <w:spacing w:after="0"/>
        <w:ind w:firstLine="320" w:firstLineChars="0"/>
        <w:rPr>
          <w:sz w:val="30"/>
          <w:szCs w:val="30"/>
        </w:rPr>
      </w:pPr>
      <w:r>
        <w:rPr>
          <w:rFonts w:hint="eastAsia"/>
          <w:sz w:val="30"/>
          <w:szCs w:val="30"/>
        </w:rPr>
        <w:t>委托代理人必须为投标人本单位人员。</w:t>
      </w:r>
    </w:p>
    <w:p w14:paraId="22DE445E">
      <w:pPr>
        <w:pStyle w:val="11"/>
        <w:spacing w:after="0"/>
        <w:ind w:firstLine="320" w:firstLineChars="0"/>
        <w:rPr>
          <w:sz w:val="30"/>
          <w:szCs w:val="30"/>
        </w:rPr>
      </w:pPr>
      <w:r>
        <w:rPr>
          <w:rFonts w:hint="eastAsia"/>
          <w:sz w:val="30"/>
          <w:szCs w:val="30"/>
        </w:rPr>
        <w:t xml:space="preserve">投标人须在投标文件资格审查部分提供投标人为该委托代理人缴纳的养老保险证明复印件。否则，将由评标委员会作否决投标处理。 </w:t>
      </w:r>
    </w:p>
    <w:p w14:paraId="627AC9EC">
      <w:pPr>
        <w:pStyle w:val="11"/>
        <w:spacing w:after="0"/>
        <w:ind w:firstLine="320" w:firstLineChars="0"/>
        <w:rPr>
          <w:sz w:val="30"/>
          <w:szCs w:val="30"/>
        </w:rPr>
      </w:pPr>
      <w:r>
        <w:rPr>
          <w:rFonts w:hint="eastAsia"/>
          <w:sz w:val="30"/>
          <w:szCs w:val="30"/>
        </w:rPr>
        <w:t>特别说明：</w:t>
      </w:r>
    </w:p>
    <w:p w14:paraId="0A55AE6F">
      <w:pPr>
        <w:pStyle w:val="11"/>
        <w:spacing w:after="0"/>
        <w:ind w:firstLine="320" w:firstLineChars="0"/>
        <w:rPr>
          <w:sz w:val="30"/>
          <w:szCs w:val="30"/>
        </w:rPr>
      </w:pPr>
      <w:r>
        <w:rPr>
          <w:rFonts w:hint="eastAsia"/>
          <w:sz w:val="30"/>
          <w:szCs w:val="30"/>
        </w:rPr>
        <w:t>（1）上述要求须提交的相关证明材料复印件均应加盖投标单位法人章并装入投标文件资格审查部分中。投标时投标人的委托代理人须随身携带以上所有复印件的原件及原件清单（身份证、网页打印件、截图、承诺书、声明除外），在递交投标文件时一次性递交，不得补交，原件袋必须密封。评标委员会审查时必须对有关证明和证件的原件核查，若经审查复印件与原件不一致，或未提交原件的，则投标文件由评标委员会作否决投标处理。上述要求，有一条不满足则投标文件由评标委员会作否决投标处理。</w:t>
      </w:r>
    </w:p>
    <w:p w14:paraId="52CAAEFF">
      <w:pPr>
        <w:pStyle w:val="11"/>
        <w:spacing w:after="0"/>
        <w:ind w:firstLine="320" w:firstLineChars="0"/>
        <w:rPr>
          <w:sz w:val="30"/>
          <w:szCs w:val="30"/>
        </w:rPr>
      </w:pPr>
      <w:r>
        <w:rPr>
          <w:rFonts w:hint="eastAsia"/>
          <w:sz w:val="30"/>
          <w:szCs w:val="30"/>
        </w:rPr>
        <w:t>（2）投标人须自行承诺其提供的上述相关证明材料真实有效，不存在弄虚作假情形（格式自拟）。招标人在合同签订前均有权对投标人提供的资料进行核实，若发现弄虚作假，按相关规定取消其中标资格，并按相关法律法规报招标投标监督部门，投标人承担因此造成的相关责任并赔偿相应损失。</w:t>
      </w:r>
    </w:p>
    <w:p w14:paraId="2BA14D61">
      <w:pPr>
        <w:pStyle w:val="11"/>
        <w:spacing w:after="0"/>
        <w:ind w:firstLine="320" w:firstLineChars="0"/>
        <w:rPr>
          <w:sz w:val="30"/>
          <w:szCs w:val="30"/>
        </w:rPr>
      </w:pPr>
      <w:r>
        <w:rPr>
          <w:rFonts w:hint="eastAsia"/>
          <w:sz w:val="30"/>
          <w:szCs w:val="30"/>
        </w:rPr>
        <w:t>（3）本招标文件中所要求的人员养老保险证明要求如下：</w:t>
      </w:r>
    </w:p>
    <w:p w14:paraId="28916913">
      <w:pPr>
        <w:pStyle w:val="11"/>
        <w:spacing w:after="0"/>
        <w:ind w:firstLine="320" w:firstLineChars="0"/>
        <w:rPr>
          <w:sz w:val="30"/>
          <w:szCs w:val="30"/>
        </w:rPr>
      </w:pPr>
      <w:r>
        <w:rPr>
          <w:rFonts w:hint="eastAsia"/>
          <w:sz w:val="30"/>
          <w:szCs w:val="30"/>
        </w:rPr>
        <w:t>①企业提供养老保险证明，事业单位提供养老保险证明或行政主管部门在编证明。</w:t>
      </w:r>
    </w:p>
    <w:p w14:paraId="1D423CA1">
      <w:pPr>
        <w:pStyle w:val="11"/>
        <w:spacing w:after="0"/>
        <w:ind w:firstLine="300"/>
        <w:rPr>
          <w:sz w:val="30"/>
          <w:szCs w:val="30"/>
        </w:rPr>
      </w:pPr>
      <w:r>
        <w:rPr>
          <w:rFonts w:hint="eastAsia"/>
          <w:sz w:val="30"/>
          <w:szCs w:val="30"/>
        </w:rPr>
        <w:t>②项目负责人、项目技术负责人和委托代理人的连续养老保险证明期限须包含20</w:t>
      </w:r>
      <w:r>
        <w:rPr>
          <w:sz w:val="30"/>
          <w:szCs w:val="30"/>
        </w:rPr>
        <w:t>25</w:t>
      </w:r>
      <w:r>
        <w:rPr>
          <w:rFonts w:hint="eastAsia"/>
          <w:sz w:val="30"/>
          <w:szCs w:val="30"/>
        </w:rPr>
        <w:t>年</w:t>
      </w:r>
      <w:r>
        <w:rPr>
          <w:sz w:val="30"/>
          <w:szCs w:val="30"/>
        </w:rPr>
        <w:t xml:space="preserve"> 3 </w:t>
      </w:r>
      <w:r>
        <w:rPr>
          <w:rFonts w:hint="eastAsia"/>
          <w:sz w:val="30"/>
          <w:szCs w:val="30"/>
        </w:rPr>
        <w:t>月至2025年</w:t>
      </w:r>
      <w:r>
        <w:rPr>
          <w:sz w:val="30"/>
          <w:szCs w:val="30"/>
        </w:rPr>
        <w:t xml:space="preserve"> 8 </w:t>
      </w:r>
      <w:r>
        <w:rPr>
          <w:rFonts w:hint="eastAsia"/>
          <w:sz w:val="30"/>
          <w:szCs w:val="30"/>
        </w:rPr>
        <w:t>月。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上述1~6条中，有一条不满足，则其投标文件资格性、符合性审查不合格。</w:t>
      </w:r>
    </w:p>
    <w:p w14:paraId="632240F5">
      <w:pPr>
        <w:pStyle w:val="11"/>
        <w:spacing w:after="0"/>
        <w:ind w:firstLine="640" w:firstLineChars="200"/>
        <w:rPr>
          <w:rFonts w:ascii="方正黑体_GBK" w:eastAsia="方正黑体_GBK"/>
          <w:sz w:val="32"/>
          <w:szCs w:val="32"/>
        </w:rPr>
      </w:pPr>
      <w:r>
        <w:rPr>
          <w:rFonts w:hint="eastAsia" w:ascii="方正黑体_GBK" w:eastAsia="方正黑体_GBK"/>
          <w:sz w:val="32"/>
          <w:szCs w:val="32"/>
        </w:rPr>
        <w:t>五、其他</w:t>
      </w:r>
    </w:p>
    <w:p w14:paraId="68126245">
      <w:pPr>
        <w:pStyle w:val="11"/>
        <w:spacing w:after="0"/>
        <w:ind w:firstLine="640" w:firstLineChars="200"/>
        <w:rPr>
          <w:rFonts w:ascii="方正仿宋_GBK" w:eastAsia="方正仿宋_GBK"/>
          <w:sz w:val="32"/>
          <w:szCs w:val="32"/>
        </w:rPr>
      </w:pPr>
      <w:r>
        <w:rPr>
          <w:rFonts w:hint="eastAsia" w:ascii="方正仿宋_GBK" w:eastAsia="方正仿宋_GBK"/>
          <w:sz w:val="32"/>
          <w:szCs w:val="32"/>
        </w:rPr>
        <w:t>（一）是否接受联合体投标：</w:t>
      </w:r>
      <w:r>
        <w:rPr>
          <w:rFonts w:hint="eastAsia" w:ascii="方正仿宋_GBK" w:eastAsia="方正仿宋_GBK"/>
          <w:sz w:val="32"/>
          <w:szCs w:val="32"/>
          <w:u w:val="single"/>
        </w:rPr>
        <w:t xml:space="preserve"> 否 </w:t>
      </w:r>
      <w:r>
        <w:rPr>
          <w:rFonts w:hint="eastAsia" w:ascii="方正仿宋_GBK" w:eastAsia="方正仿宋_GBK"/>
          <w:sz w:val="32"/>
          <w:szCs w:val="32"/>
        </w:rPr>
        <w:t>。</w:t>
      </w:r>
    </w:p>
    <w:p w14:paraId="7401515B">
      <w:pPr>
        <w:pStyle w:val="11"/>
        <w:ind w:firstLine="640" w:firstLineChars="200"/>
        <w:rPr>
          <w:rFonts w:ascii="方正仿宋_GBK" w:eastAsia="方正仿宋_GBK"/>
          <w:sz w:val="32"/>
          <w:szCs w:val="32"/>
        </w:rPr>
      </w:pPr>
      <w:r>
        <w:rPr>
          <w:rFonts w:hint="eastAsia" w:ascii="方正仿宋_GBK" w:eastAsia="方正仿宋_GBK"/>
          <w:sz w:val="32"/>
          <w:szCs w:val="32"/>
        </w:rPr>
        <w:t>（二）踏勘现场：投标人自行前往项目实施区域进行必要的现场踏勘，踏勘现场产生的费用自理，任何因忽视或误解工地情况而导致的索赔申请均将不被批准。</w:t>
      </w:r>
    </w:p>
    <w:p w14:paraId="4448A034">
      <w:pPr>
        <w:pStyle w:val="11"/>
        <w:ind w:firstLine="640" w:firstLineChars="200"/>
        <w:jc w:val="left"/>
        <w:rPr>
          <w:rFonts w:ascii="方正黑体_GBK" w:eastAsia="方正黑体_GBK"/>
          <w:color w:val="000000" w:themeColor="text1"/>
          <w:sz w:val="32"/>
          <w:szCs w:val="32"/>
          <w14:textFill>
            <w14:solidFill>
              <w14:schemeClr w14:val="tx1"/>
            </w14:solidFill>
          </w14:textFill>
        </w:rPr>
      </w:pPr>
      <w:r>
        <w:rPr>
          <w:rFonts w:hint="eastAsia" w:ascii="方正黑体_GBK" w:eastAsia="方正黑体_GBK"/>
          <w:sz w:val="32"/>
          <w:szCs w:val="32"/>
        </w:rPr>
        <w:t>六、</w:t>
      </w:r>
      <w:r>
        <w:rPr>
          <w:rFonts w:hint="eastAsia" w:ascii="方正黑体_GBK" w:eastAsia="方正黑体_GBK"/>
          <w:color w:val="000000" w:themeColor="text1"/>
          <w:sz w:val="32"/>
          <w:szCs w:val="32"/>
          <w14:textFill>
            <w14:solidFill>
              <w14:schemeClr w14:val="tx1"/>
            </w14:solidFill>
          </w14:textFill>
        </w:rPr>
        <w:t>投标报价、结算要求</w:t>
      </w:r>
    </w:p>
    <w:p w14:paraId="1C28C1FF">
      <w:pPr>
        <w:ind w:firstLine="450" w:firstLineChars="150"/>
        <w:rPr>
          <w:sz w:val="30"/>
          <w:szCs w:val="30"/>
        </w:rPr>
      </w:pPr>
      <w:r>
        <w:rPr>
          <w:rFonts w:hint="eastAsia"/>
          <w:sz w:val="30"/>
          <w:szCs w:val="30"/>
        </w:rPr>
        <w:t xml:space="preserve"> (一)工程名称:</w:t>
      </w:r>
      <w:r>
        <w:rPr>
          <w:rFonts w:hint="eastAsia"/>
        </w:rPr>
        <w:t xml:space="preserve"> </w:t>
      </w:r>
      <w:r>
        <w:rPr>
          <w:rFonts w:hint="eastAsia"/>
          <w:sz w:val="30"/>
          <w:szCs w:val="30"/>
        </w:rPr>
        <w:t>西部（重庆）科学城九龙坡片区中试基地二期及配套项目—天勤厂房项目工程检测。</w:t>
      </w:r>
    </w:p>
    <w:p w14:paraId="62A7236F">
      <w:pPr>
        <w:ind w:firstLine="300" w:firstLineChars="100"/>
        <w:rPr>
          <w:sz w:val="30"/>
          <w:szCs w:val="30"/>
        </w:rPr>
      </w:pPr>
      <w:r>
        <w:rPr>
          <w:rFonts w:hint="eastAsia"/>
          <w:sz w:val="30"/>
          <w:szCs w:val="30"/>
        </w:rPr>
        <w:t xml:space="preserve"> (二)工程地址:重庆市九龙坡区西彭镇。</w:t>
      </w:r>
    </w:p>
    <w:p w14:paraId="41074452">
      <w:pPr>
        <w:pStyle w:val="11"/>
        <w:spacing w:after="0"/>
        <w:ind w:firstLineChars="0"/>
        <w:rPr>
          <w:sz w:val="30"/>
          <w:szCs w:val="30"/>
        </w:rPr>
      </w:pPr>
      <w:r>
        <w:rPr>
          <w:rFonts w:hint="eastAsia"/>
          <w:sz w:val="30"/>
          <w:szCs w:val="30"/>
        </w:rPr>
        <w:t>(三)招标范围:</w:t>
      </w:r>
      <w:r>
        <w:rPr>
          <w:rFonts w:hint="eastAsia"/>
        </w:rPr>
        <w:t xml:space="preserve"> </w:t>
      </w:r>
      <w:r>
        <w:rPr>
          <w:rFonts w:hint="eastAsia"/>
          <w:sz w:val="30"/>
          <w:szCs w:val="30"/>
        </w:rPr>
        <w:t>本项目总建筑面积约24000平方米；按照甲方的试验检测委托要求，根据国家、地方和行业相关规定，在设计施工图、施工变更、项目新增等范围内，完成项目所需的全部工程检测，并按照工程进度需求出具相应的检测报告。</w:t>
      </w:r>
      <w:r>
        <w:rPr>
          <w:sz w:val="30"/>
          <w:szCs w:val="30"/>
        </w:rPr>
        <w:t>完成本项目根据国家、地方和行业规定的所需的全部工程质量检测，并按照工程进度需求出具对应的检测报告。包括施工阶段、竣工验收阶段及缺陷责任期的见证取样检测、一般质量检测、专项质量检测、特殊质量检测、变形检测、质量抽检检测等所有检测内容。如因政策调整、变化等原因增加的检测内容也包含在本次招标范围内。具体检测内容包括但不限于：见证取样检测、地基基础工程检测、主体结构工程现场检测、建筑门窗检测、室内和室外环境质量检测、建筑节能检测、建筑智能检测、绿色建筑、建筑制品检测、建筑幕墙工程检测、钢结构工程检测、市政道路工程检测、土石方工程边坡挡墙变形观测及各专项检测、建、构筑物检测（含排水管网内窥检测、防雷检测、消防检测等按国家及地方相关建设工程检测规范要求需检测的其他内容）等除防雷检测、白蚁检测外的所有检测项目，以及投标人根据项目概况、现场情况、招标文件、法律法规标准规范、工程相关设计及技术文件规定预判需检测的项目和项目属地质量管理等部门要求检测的项目，</w:t>
      </w:r>
      <w:r>
        <w:rPr>
          <w:rFonts w:hint="eastAsia"/>
          <w:sz w:val="30"/>
          <w:szCs w:val="30"/>
        </w:rPr>
        <w:t>如因政策调整变化等原因增加的检测内容包含在本次招标范围内。</w:t>
      </w:r>
    </w:p>
    <w:p w14:paraId="75C0A9B6">
      <w:pPr>
        <w:rPr>
          <w:rFonts w:hint="eastAsia"/>
          <w:sz w:val="30"/>
          <w:szCs w:val="30"/>
        </w:rPr>
      </w:pPr>
      <w:r>
        <w:rPr>
          <w:rFonts w:hint="eastAsia"/>
          <w:sz w:val="30"/>
          <w:szCs w:val="30"/>
        </w:rPr>
        <w:t xml:space="preserve">  </w:t>
      </w:r>
      <w:r>
        <w:rPr>
          <w:sz w:val="30"/>
          <w:szCs w:val="30"/>
        </w:rPr>
        <w:t xml:space="preserve"> </w:t>
      </w:r>
      <w:r>
        <w:rPr>
          <w:rFonts w:hint="eastAsia"/>
          <w:sz w:val="30"/>
          <w:szCs w:val="30"/>
        </w:rPr>
        <w:t xml:space="preserve">(四)投标报价 </w:t>
      </w:r>
      <w:r>
        <w:rPr>
          <w:rFonts w:hint="eastAsia" w:ascii="方正仿宋_GBK" w:eastAsia="方正仿宋_GBK"/>
          <w:color w:val="000000" w:themeColor="text1"/>
          <w:sz w:val="32"/>
          <w:szCs w:val="32"/>
          <w14:textFill>
            <w14:solidFill>
              <w14:schemeClr w14:val="tx1"/>
            </w14:solidFill>
          </w14:textFill>
        </w:rPr>
        <w:t>本项目投标报价为固定单价报价。</w:t>
      </w:r>
    </w:p>
    <w:p w14:paraId="4ED4E650">
      <w:pPr>
        <w:ind w:firstLine="300" w:firstLineChars="100"/>
        <w:rPr>
          <w:sz w:val="30"/>
          <w:szCs w:val="30"/>
        </w:rPr>
      </w:pPr>
      <w:r>
        <w:rPr>
          <w:rFonts w:hint="eastAsia"/>
          <w:sz w:val="30"/>
          <w:szCs w:val="30"/>
        </w:rPr>
        <w:t>1</w:t>
      </w:r>
      <w:r>
        <w:rPr>
          <w:sz w:val="30"/>
          <w:szCs w:val="30"/>
        </w:rPr>
        <w:t>.最高限价：</w:t>
      </w:r>
      <w:r>
        <w:rPr>
          <w:rFonts w:hint="eastAsia"/>
          <w:sz w:val="30"/>
          <w:szCs w:val="30"/>
        </w:rPr>
        <w:t>检测费总报价最高限为36.00万元，检测全费用综合单价报价最高限价为15元/平方米。</w:t>
      </w:r>
    </w:p>
    <w:p w14:paraId="3ACAD6C4">
      <w:pPr>
        <w:pStyle w:val="2"/>
        <w:ind w:firstLine="300" w:firstLineChars="100"/>
        <w:rPr>
          <w:sz w:val="30"/>
          <w:szCs w:val="30"/>
        </w:rPr>
      </w:pPr>
      <w:r>
        <w:rPr>
          <w:sz w:val="30"/>
          <w:szCs w:val="30"/>
        </w:rPr>
        <w:t>2.报价说明：</w:t>
      </w:r>
    </w:p>
    <w:p w14:paraId="488EA566">
      <w:pPr>
        <w:pStyle w:val="11"/>
        <w:ind w:firstLine="300"/>
        <w:rPr>
          <w:sz w:val="30"/>
          <w:szCs w:val="30"/>
        </w:rPr>
      </w:pPr>
      <w:r>
        <w:rPr>
          <w:sz w:val="30"/>
          <w:szCs w:val="30"/>
        </w:rPr>
        <w:t>（</w:t>
      </w:r>
      <w:r>
        <w:rPr>
          <w:rFonts w:hint="eastAsia"/>
          <w:sz w:val="30"/>
          <w:szCs w:val="30"/>
        </w:rPr>
        <w:t>1）投标人参照《重庆市住房和城乡建设工程质量总站、重庆市住房和城乡建设工程造价总站、重庆市住房和城乡建设行政审批服务中心&lt;关于房屋建筑和市政基础设施工程质量检测分级实施差异化监管的通知&gt;》（渝建质量〔2023〕29 号）、重庆市建设工程质量协会公布的《重庆市建设工程质量检测行业综合要素价格》（2023 版）并结合本企业的经营情况、自身实力、企业发展策略、项目质量、项目周期、项目深度、踏勘现场的实际情况以及市场行情和招标文件的要求自主报价完成所有工作内容。投标人的投标报价视为是一个有经验的承包人，在对项目充分了解及对风险充分估计后所作的完备报价。在合同实施期间无论何种情况变化（包括但不限于因政策调整、变化等原因造成检测内容的增减、物价变动、施工工期延长及工程结算价款的变化、检测服务期延长产生等）招标人均不调整中标综合单价。</w:t>
      </w:r>
    </w:p>
    <w:p w14:paraId="74EBA17C">
      <w:pPr>
        <w:pStyle w:val="2"/>
        <w:ind w:firstLine="600" w:firstLineChars="200"/>
        <w:rPr>
          <w:rFonts w:hint="eastAsia"/>
          <w:sz w:val="30"/>
          <w:szCs w:val="30"/>
        </w:rPr>
      </w:pPr>
      <w:r>
        <w:rPr>
          <w:rFonts w:hint="eastAsia"/>
          <w:sz w:val="30"/>
          <w:szCs w:val="30"/>
        </w:rPr>
        <w:t>（2）投标报价由完成全部检测内容的提前施工部分鉴定费、检测费（包括多次检测、复检及加大检测范围所产生的相关费用）、试验费等组成，包括但不限于该工程检测的成本、技术工作费、人工费、材料费、利润、规费、税金、管理费、保险费、二维码标签费、数字化监管费、检测仪器设备使用费、开办费、驻场费、措施费、配合费（含智慧工地建设的配合费）、专家费、设备进出场费、交通工具购置及使用费、资料费等以及政策性文件规定的全部费用。</w:t>
      </w:r>
    </w:p>
    <w:p w14:paraId="0E9F0477">
      <w:pPr>
        <w:pStyle w:val="2"/>
        <w:ind w:firstLine="600" w:firstLineChars="200"/>
        <w:rPr>
          <w:rFonts w:hint="eastAsia"/>
          <w:sz w:val="30"/>
          <w:szCs w:val="30"/>
        </w:rPr>
      </w:pPr>
      <w:r>
        <w:rPr>
          <w:sz w:val="30"/>
          <w:szCs w:val="30"/>
        </w:rPr>
        <w:t>（</w:t>
      </w:r>
      <w:r>
        <w:rPr>
          <w:rFonts w:hint="eastAsia"/>
          <w:sz w:val="30"/>
          <w:szCs w:val="30"/>
        </w:rPr>
        <w:t>3）超过投标人检测资质以外的检测内容,由投标人自行委托其他具有相应资质的检测机构检测，由此产生的所有费用包含在报价中，招标人不再另行支付。</w:t>
      </w:r>
    </w:p>
    <w:p w14:paraId="057B0ACC">
      <w:pPr>
        <w:pStyle w:val="2"/>
        <w:ind w:firstLine="600" w:firstLineChars="200"/>
        <w:rPr>
          <w:rFonts w:hint="eastAsia"/>
          <w:sz w:val="30"/>
          <w:szCs w:val="30"/>
        </w:rPr>
      </w:pPr>
      <w:r>
        <w:rPr>
          <w:sz w:val="30"/>
          <w:szCs w:val="30"/>
        </w:rPr>
        <w:t>（</w:t>
      </w:r>
      <w:r>
        <w:rPr>
          <w:rFonts w:hint="eastAsia"/>
          <w:sz w:val="30"/>
          <w:szCs w:val="30"/>
        </w:rPr>
        <w:t>4）如因招标人质量管理需要而对施工单位自检环节抽检增加的相关检测、试验，费用包含在投标报价中，招标人不再另行支付。</w:t>
      </w:r>
    </w:p>
    <w:p w14:paraId="5C59E51C">
      <w:pPr>
        <w:pStyle w:val="2"/>
        <w:ind w:firstLine="600" w:firstLineChars="200"/>
        <w:rPr>
          <w:rFonts w:hint="eastAsia"/>
          <w:sz w:val="30"/>
          <w:szCs w:val="30"/>
        </w:rPr>
      </w:pPr>
      <w:r>
        <w:rPr>
          <w:sz w:val="30"/>
          <w:szCs w:val="30"/>
        </w:rPr>
        <w:t>（</w:t>
      </w:r>
      <w:r>
        <w:rPr>
          <w:rFonts w:hint="eastAsia"/>
          <w:sz w:val="30"/>
          <w:szCs w:val="30"/>
        </w:rPr>
        <w:t>5）投标人根据项目进展情况，结合相关标准和规定自行安排检测工作（包括人员、设备进出场等），满足工程进度需要；所有进出场费均由投标人自行测算费用纳入投标报价中，招标人不再另行支付。</w:t>
      </w:r>
    </w:p>
    <w:p w14:paraId="7FB75B6E">
      <w:pPr>
        <w:pStyle w:val="2"/>
        <w:ind w:firstLine="600" w:firstLineChars="200"/>
        <w:rPr>
          <w:rFonts w:hint="eastAsia"/>
          <w:sz w:val="30"/>
          <w:szCs w:val="30"/>
        </w:rPr>
      </w:pPr>
      <w:r>
        <w:rPr>
          <w:sz w:val="30"/>
          <w:szCs w:val="30"/>
        </w:rPr>
        <w:t>（</w:t>
      </w:r>
      <w:r>
        <w:rPr>
          <w:rFonts w:hint="eastAsia"/>
          <w:sz w:val="30"/>
          <w:szCs w:val="30"/>
        </w:rPr>
        <w:t>6）投标报价包含但不限于招标人已在本招标文件中明示的检测项目，以及根据项目概况、现场情况、招标文件、法律法规、标准规范、工程相关设计及技术文件规定预判需检测的项目和项目属地质量管理等部门要求检测的项目。</w:t>
      </w:r>
    </w:p>
    <w:p w14:paraId="383B7942">
      <w:pPr>
        <w:pStyle w:val="11"/>
        <w:ind w:firstLine="600" w:firstLineChars="200"/>
        <w:rPr>
          <w:rFonts w:hint="eastAsia"/>
          <w:sz w:val="30"/>
          <w:szCs w:val="30"/>
        </w:rPr>
      </w:pPr>
      <w:r>
        <w:rPr>
          <w:sz w:val="30"/>
          <w:szCs w:val="30"/>
        </w:rPr>
        <w:t>（</w:t>
      </w:r>
      <w:r>
        <w:rPr>
          <w:rFonts w:hint="eastAsia"/>
          <w:sz w:val="30"/>
          <w:szCs w:val="30"/>
        </w:rPr>
        <w:t>7）本工程风险费已包含在投标报价中。投标人应充分考虑根据现场实际工艺情况、材料设备进料情况等因素，不同检测条件和检测复杂程度的变化，及现场设计变更所带来的风险。风险费包括但不限于因检测条件、检测复杂程序、设计变更、工艺情况、材料设备进料、建设时序、政策变化、项目属地质量管理等部门要求等情况造成的检测数量增加及检测内容增加，应在投标报价中一并考虑，招标人不再另行支付。</w:t>
      </w:r>
    </w:p>
    <w:p w14:paraId="5CA79AD6">
      <w:pPr>
        <w:pStyle w:val="2"/>
        <w:ind w:firstLine="300" w:firstLineChars="100"/>
        <w:rPr>
          <w:rFonts w:hint="eastAsia"/>
          <w:sz w:val="30"/>
          <w:szCs w:val="30"/>
        </w:rPr>
      </w:pPr>
      <w:r>
        <w:rPr>
          <w:rFonts w:hint="eastAsia"/>
          <w:sz w:val="30"/>
          <w:szCs w:val="30"/>
        </w:rPr>
        <w:t>（8）投标人应充分考虑现场实际情况、交通转换等因素，各类试验检测存在分期、分批次实施，存在多次进出场，其相关费用均由投标人自行测算，费用纳入投标报价中，招标人不再另行支付。</w:t>
      </w:r>
    </w:p>
    <w:p w14:paraId="24EBF6FC">
      <w:pPr>
        <w:pStyle w:val="2"/>
        <w:ind w:firstLine="300" w:firstLineChars="100"/>
        <w:rPr>
          <w:sz w:val="30"/>
          <w:szCs w:val="30"/>
        </w:rPr>
      </w:pPr>
      <w:r>
        <w:rPr>
          <w:sz w:val="30"/>
          <w:szCs w:val="30"/>
        </w:rPr>
        <w:t>（</w:t>
      </w:r>
      <w:r>
        <w:rPr>
          <w:rFonts w:hint="eastAsia"/>
          <w:sz w:val="30"/>
          <w:szCs w:val="30"/>
        </w:rPr>
        <w:t>9）无论施工工期是否顺延，或者施工工程增量，均不再增加</w:t>
      </w:r>
      <w:r>
        <w:rPr>
          <w:sz w:val="30"/>
          <w:szCs w:val="30"/>
        </w:rPr>
        <w:t>检测服务费。</w:t>
      </w:r>
    </w:p>
    <w:p w14:paraId="31F6775C">
      <w:pPr>
        <w:pStyle w:val="11"/>
        <w:ind w:firstLine="600" w:firstLineChars="200"/>
        <w:rPr>
          <w:sz w:val="30"/>
          <w:szCs w:val="30"/>
        </w:rPr>
      </w:pPr>
      <w:r>
        <w:rPr>
          <w:rFonts w:hint="eastAsia"/>
          <w:sz w:val="30"/>
          <w:szCs w:val="30"/>
        </w:rPr>
        <w:t>（1</w:t>
      </w:r>
      <w:r>
        <w:rPr>
          <w:sz w:val="30"/>
          <w:szCs w:val="30"/>
        </w:rPr>
        <w:t>0）</w:t>
      </w:r>
      <w:r>
        <w:rPr>
          <w:rFonts w:hint="eastAsia"/>
          <w:sz w:val="30"/>
          <w:szCs w:val="30"/>
        </w:rPr>
        <w:t>检测试验所需的检测试件制作、取样及送检等工作产生的相关费用已纳入投标报价中，结算时招标人将不再另行支付。</w:t>
      </w:r>
    </w:p>
    <w:p w14:paraId="624E96C2">
      <w:pPr>
        <w:pStyle w:val="11"/>
        <w:ind w:firstLine="600" w:firstLineChars="200"/>
        <w:rPr>
          <w:sz w:val="30"/>
          <w:szCs w:val="30"/>
        </w:rPr>
      </w:pPr>
      <w:r>
        <w:rPr>
          <w:rFonts w:hint="eastAsia"/>
          <w:sz w:val="30"/>
          <w:szCs w:val="30"/>
        </w:rPr>
        <w:t>（1</w:t>
      </w:r>
      <w:r>
        <w:rPr>
          <w:sz w:val="30"/>
          <w:szCs w:val="30"/>
        </w:rPr>
        <w:t>1）</w:t>
      </w:r>
      <w:r>
        <w:rPr>
          <w:rFonts w:hint="eastAsia"/>
          <w:sz w:val="30"/>
          <w:szCs w:val="30"/>
        </w:rPr>
        <w:t xml:space="preserve">工程质量检测实施过程中，中标人应根据施工合同、过程变更、项目新增等需质量检测的内容、相关要求和本招标质量检测合同约定的质量检测要求和相关部门审批要求，以实现质量检测效果，确保工程施工安全为目的，自行编制、完善质量检测实施方案；中标人编制的质量检测实施方案须按相关规定报送审批，中标人须严格按审定的质量检测实施方案开展质量检测工作。 </w:t>
      </w:r>
    </w:p>
    <w:p w14:paraId="547F2C8C">
      <w:pPr>
        <w:pStyle w:val="11"/>
        <w:ind w:firstLine="600" w:firstLineChars="200"/>
        <w:rPr>
          <w:sz w:val="30"/>
          <w:szCs w:val="30"/>
        </w:rPr>
      </w:pPr>
      <w:r>
        <w:rPr>
          <w:rFonts w:hint="eastAsia"/>
          <w:sz w:val="30"/>
          <w:szCs w:val="30"/>
        </w:rPr>
        <w:t>（1</w:t>
      </w:r>
      <w:r>
        <w:rPr>
          <w:sz w:val="30"/>
          <w:szCs w:val="30"/>
        </w:rPr>
        <w:t>2）</w:t>
      </w:r>
      <w:r>
        <w:rPr>
          <w:rFonts w:hint="eastAsia"/>
          <w:sz w:val="30"/>
          <w:szCs w:val="30"/>
        </w:rPr>
        <w:t>本项目适用一般计税方法；投标人应按照国家有关法律、法规和“营改增”政策的相关规定计取、缴纳税费，应缴纳的税费均包括在报价中。</w:t>
      </w:r>
    </w:p>
    <w:p w14:paraId="12E5DE62">
      <w:pPr>
        <w:pStyle w:val="11"/>
        <w:ind w:firstLine="600" w:firstLineChars="200"/>
        <w:rPr>
          <w:rFonts w:hint="eastAsia"/>
          <w:sz w:val="30"/>
          <w:szCs w:val="30"/>
        </w:rPr>
      </w:pPr>
      <w:r>
        <w:rPr>
          <w:rFonts w:hint="eastAsia"/>
          <w:sz w:val="30"/>
          <w:szCs w:val="30"/>
        </w:rPr>
        <w:t>（1</w:t>
      </w:r>
      <w:r>
        <w:rPr>
          <w:sz w:val="30"/>
          <w:szCs w:val="30"/>
        </w:rPr>
        <w:t>3）</w:t>
      </w:r>
      <w:r>
        <w:rPr>
          <w:rFonts w:hint="eastAsia"/>
          <w:sz w:val="30"/>
          <w:szCs w:val="30"/>
        </w:rPr>
        <w:t>投标人的各项报价不得为负数，否则由评标委员会作否决投标处理。</w:t>
      </w:r>
    </w:p>
    <w:p w14:paraId="6F41781D">
      <w:pPr>
        <w:pStyle w:val="11"/>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（五）结算原则</w:t>
      </w:r>
    </w:p>
    <w:p w14:paraId="06EDE39B">
      <w:pPr>
        <w:pStyle w:val="11"/>
        <w:ind w:firstLine="640" w:firstLineChars="200"/>
        <w:rPr>
          <w:rFonts w:hint="eastAsia"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 xml:space="preserve">按实结算，最终检测费结算价=建筑规划划许可证上建筑面积x检测费固定单价。 </w:t>
      </w:r>
      <w:r>
        <w:rPr>
          <w:rFonts w:ascii="方正仿宋_GBK" w:eastAsia="方正仿宋_GBK"/>
          <w:color w:val="000000" w:themeColor="text1"/>
          <w:sz w:val="32"/>
          <w:szCs w:val="32"/>
          <w14:textFill>
            <w14:solidFill>
              <w14:schemeClr w14:val="tx1"/>
            </w14:solidFill>
          </w14:textFill>
        </w:rPr>
        <w:t xml:space="preserve"> </w:t>
      </w:r>
    </w:p>
    <w:p w14:paraId="0B6EE2F6">
      <w:pPr>
        <w:ind w:firstLine="300" w:firstLineChars="100"/>
        <w:rPr>
          <w:sz w:val="30"/>
          <w:szCs w:val="30"/>
        </w:rPr>
      </w:pPr>
      <w:r>
        <w:rPr>
          <w:rFonts w:hint="eastAsia"/>
          <w:sz w:val="30"/>
          <w:szCs w:val="30"/>
        </w:rPr>
        <w:t xml:space="preserve"> </w:t>
      </w:r>
      <w:r>
        <w:rPr>
          <w:sz w:val="30"/>
          <w:szCs w:val="30"/>
        </w:rPr>
        <w:t xml:space="preserve"> </w:t>
      </w:r>
      <w:r>
        <w:rPr>
          <w:rFonts w:hint="eastAsia"/>
          <w:sz w:val="30"/>
          <w:szCs w:val="30"/>
        </w:rPr>
        <w:t>(六)服务期要求：暂定工期</w:t>
      </w:r>
      <w:r>
        <w:rPr>
          <w:sz w:val="30"/>
          <w:szCs w:val="30"/>
        </w:rPr>
        <w:t>180日历</w:t>
      </w:r>
      <w:r>
        <w:rPr>
          <w:rFonts w:hint="eastAsia"/>
          <w:sz w:val="30"/>
          <w:szCs w:val="30"/>
        </w:rPr>
        <w:t>天，完成项目</w:t>
      </w:r>
      <w:r>
        <w:rPr>
          <w:sz w:val="30"/>
          <w:szCs w:val="30"/>
        </w:rPr>
        <w:t>施工阶段、竣工验收阶段及缺陷责任期验</w:t>
      </w:r>
      <w:r>
        <w:rPr>
          <w:rFonts w:hint="eastAsia"/>
          <w:sz w:val="30"/>
          <w:szCs w:val="30"/>
        </w:rPr>
        <w:t>收阶段全过程试验检测服务。本项目计划服务期与工程建设同步，服务期以实际服务期为准。</w:t>
      </w:r>
    </w:p>
    <w:p w14:paraId="056160A0">
      <w:pPr>
        <w:spacing w:line="580" w:lineRule="exact"/>
        <w:rPr>
          <w:rFonts w:hint="eastAsia" w:ascii="方正黑体_GBK" w:hAnsi="宋体" w:eastAsia="方正黑体_GBK"/>
          <w:sz w:val="32"/>
          <w:szCs w:val="32"/>
        </w:rPr>
      </w:pPr>
      <w:r>
        <w:rPr>
          <w:rFonts w:hint="eastAsia" w:ascii="方正黑体_GBK" w:hAnsi="宋体" w:eastAsia="方正黑体_GBK"/>
          <w:sz w:val="32"/>
          <w:szCs w:val="32"/>
        </w:rPr>
        <w:t>七、投标文件要求</w:t>
      </w:r>
    </w:p>
    <w:p w14:paraId="03C494CC">
      <w:pPr>
        <w:spacing w:line="580" w:lineRule="exact"/>
        <w:ind w:firstLine="560" w:firstLineChars="200"/>
        <w:rPr>
          <w:rFonts w:hint="eastAsia" w:ascii="宋体" w:hAnsi="宋体"/>
          <w:sz w:val="28"/>
          <w:szCs w:val="28"/>
        </w:rPr>
      </w:pPr>
      <w:r>
        <w:rPr>
          <w:rFonts w:hint="eastAsia" w:ascii="宋体" w:hAnsi="宋体"/>
          <w:sz w:val="28"/>
          <w:szCs w:val="28"/>
        </w:rPr>
        <w:t>（一）投标文件组成：</w:t>
      </w:r>
    </w:p>
    <w:p w14:paraId="278D1234">
      <w:pPr>
        <w:spacing w:line="580" w:lineRule="exact"/>
        <w:ind w:firstLine="560" w:firstLineChars="200"/>
        <w:rPr>
          <w:rFonts w:hint="eastAsia" w:ascii="宋体" w:hAnsi="宋体"/>
          <w:sz w:val="28"/>
          <w:szCs w:val="28"/>
        </w:rPr>
      </w:pPr>
      <w:r>
        <w:rPr>
          <w:rFonts w:hint="eastAsia" w:ascii="宋体" w:hAnsi="宋体"/>
          <w:sz w:val="28"/>
          <w:szCs w:val="28"/>
        </w:rPr>
        <w:t>1.投标报价函（需加盖公司鲜章及法定代表人签章）；</w:t>
      </w:r>
    </w:p>
    <w:p w14:paraId="6A00224A">
      <w:pPr>
        <w:spacing w:line="580" w:lineRule="exact"/>
        <w:ind w:firstLine="560" w:firstLineChars="200"/>
        <w:rPr>
          <w:rFonts w:hint="eastAsia" w:ascii="宋体" w:hAnsi="宋体"/>
          <w:sz w:val="28"/>
          <w:szCs w:val="28"/>
        </w:rPr>
      </w:pPr>
      <w:r>
        <w:rPr>
          <w:rFonts w:hint="eastAsia" w:ascii="宋体" w:hAnsi="宋体"/>
          <w:sz w:val="28"/>
          <w:szCs w:val="28"/>
        </w:rPr>
        <w:t>2.投标报价汇总表（需加盖公司鲜章及法定代表人签章）；</w:t>
      </w:r>
    </w:p>
    <w:p w14:paraId="22306313">
      <w:pPr>
        <w:spacing w:line="580" w:lineRule="exact"/>
        <w:ind w:firstLine="560" w:firstLineChars="200"/>
        <w:rPr>
          <w:rFonts w:hint="eastAsia" w:ascii="宋体" w:hAnsi="宋体"/>
          <w:sz w:val="28"/>
          <w:szCs w:val="28"/>
        </w:rPr>
      </w:pPr>
      <w:r>
        <w:rPr>
          <w:rFonts w:hint="eastAsia" w:ascii="宋体" w:hAnsi="宋体"/>
          <w:sz w:val="28"/>
          <w:szCs w:val="28"/>
        </w:rPr>
        <w:t>3.人员配备表（需加盖公司鲜章及法定代表人签章）；</w:t>
      </w:r>
    </w:p>
    <w:p w14:paraId="3555A2D9">
      <w:pPr>
        <w:spacing w:line="580" w:lineRule="exact"/>
        <w:ind w:firstLine="560" w:firstLineChars="200"/>
        <w:rPr>
          <w:rFonts w:hint="eastAsia" w:ascii="宋体" w:hAnsi="宋体"/>
          <w:sz w:val="28"/>
          <w:szCs w:val="28"/>
        </w:rPr>
      </w:pPr>
      <w:r>
        <w:rPr>
          <w:rFonts w:hint="eastAsia" w:ascii="宋体" w:hAnsi="宋体"/>
          <w:sz w:val="28"/>
          <w:szCs w:val="28"/>
        </w:rPr>
        <w:t>4.公司营业执照复印件（需加盖公司鲜章）；</w:t>
      </w:r>
    </w:p>
    <w:p w14:paraId="31553B98">
      <w:pPr>
        <w:spacing w:line="580" w:lineRule="exact"/>
        <w:ind w:firstLine="560" w:firstLineChars="200"/>
        <w:rPr>
          <w:rFonts w:hint="eastAsia" w:ascii="宋体" w:hAnsi="宋体"/>
          <w:sz w:val="28"/>
          <w:szCs w:val="28"/>
        </w:rPr>
      </w:pPr>
      <w:r>
        <w:rPr>
          <w:rFonts w:hint="eastAsia" w:ascii="宋体" w:hAnsi="宋体"/>
          <w:sz w:val="28"/>
          <w:szCs w:val="28"/>
        </w:rPr>
        <w:t>5.公司资质复印件（需加盖公司鲜章）；</w:t>
      </w:r>
    </w:p>
    <w:p w14:paraId="2DDC0B1D">
      <w:pPr>
        <w:spacing w:line="580" w:lineRule="exact"/>
        <w:ind w:firstLine="560" w:firstLineChars="200"/>
        <w:rPr>
          <w:rFonts w:hint="eastAsia" w:ascii="宋体" w:hAnsi="宋体"/>
          <w:sz w:val="28"/>
          <w:szCs w:val="28"/>
        </w:rPr>
      </w:pPr>
      <w:r>
        <w:rPr>
          <w:rFonts w:hint="eastAsia" w:ascii="宋体" w:hAnsi="宋体"/>
          <w:sz w:val="28"/>
          <w:szCs w:val="28"/>
        </w:rPr>
        <w:t>6.业绩证明材料复印件（需加盖公司鲜章）；</w:t>
      </w:r>
    </w:p>
    <w:p w14:paraId="6DA329A7">
      <w:pPr>
        <w:spacing w:line="580" w:lineRule="exact"/>
        <w:ind w:firstLine="560" w:firstLineChars="200"/>
        <w:rPr>
          <w:rFonts w:hint="eastAsia" w:ascii="宋体" w:hAnsi="宋体"/>
          <w:sz w:val="28"/>
          <w:szCs w:val="28"/>
        </w:rPr>
      </w:pPr>
      <w:r>
        <w:rPr>
          <w:rFonts w:hint="eastAsia" w:ascii="宋体" w:hAnsi="宋体"/>
          <w:sz w:val="28"/>
          <w:szCs w:val="28"/>
        </w:rPr>
        <w:t>7.承诺函（需加盖公司鲜章及法定代表人签章）；</w:t>
      </w:r>
    </w:p>
    <w:p w14:paraId="2781EEDF">
      <w:pPr>
        <w:spacing w:line="580" w:lineRule="exact"/>
        <w:ind w:firstLine="560" w:firstLineChars="200"/>
        <w:rPr>
          <w:rFonts w:hint="eastAsia" w:ascii="宋体" w:hAnsi="宋体"/>
          <w:sz w:val="28"/>
          <w:szCs w:val="28"/>
        </w:rPr>
      </w:pPr>
      <w:r>
        <w:rPr>
          <w:rFonts w:hint="eastAsia" w:ascii="宋体" w:hAnsi="宋体"/>
          <w:sz w:val="28"/>
          <w:szCs w:val="28"/>
        </w:rPr>
        <w:t>8.以上资料提供复印件的开标现场需携带原件备查。</w:t>
      </w:r>
    </w:p>
    <w:p w14:paraId="3EB59696">
      <w:pPr>
        <w:spacing w:line="580" w:lineRule="exact"/>
        <w:ind w:firstLine="560" w:firstLineChars="200"/>
        <w:rPr>
          <w:rFonts w:hint="eastAsia" w:ascii="宋体" w:hAnsi="宋体"/>
          <w:sz w:val="28"/>
          <w:szCs w:val="28"/>
        </w:rPr>
      </w:pPr>
      <w:r>
        <w:rPr>
          <w:rFonts w:hint="eastAsia" w:ascii="宋体" w:hAnsi="宋体"/>
          <w:sz w:val="28"/>
          <w:szCs w:val="28"/>
        </w:rPr>
        <w:t>（二）投标文件制作</w:t>
      </w:r>
    </w:p>
    <w:p w14:paraId="575ECD76">
      <w:pPr>
        <w:spacing w:line="580" w:lineRule="exact"/>
        <w:ind w:firstLine="560" w:firstLineChars="200"/>
        <w:rPr>
          <w:rFonts w:hint="eastAsia" w:ascii="宋体" w:hAnsi="宋体"/>
          <w:sz w:val="28"/>
          <w:szCs w:val="28"/>
        </w:rPr>
      </w:pPr>
      <w:r>
        <w:rPr>
          <w:rFonts w:hint="eastAsia" w:ascii="宋体" w:hAnsi="宋体"/>
          <w:sz w:val="28"/>
          <w:szCs w:val="28"/>
        </w:rPr>
        <w:t>1、各投标人应当按竞争性磋商文件的要求编制投标文件，并对竞争性磋商文件提出的要求和条件作出实质性响应，纸质文件原则上采用软面订本，同时应编制完整的页码、目录。响应文件一式二份，并保持内容一致，如投标人两份投标文件不一致，将按有利于招标人的一份投标文件进行评标。</w:t>
      </w:r>
    </w:p>
    <w:p w14:paraId="6AFD00F4">
      <w:pPr>
        <w:spacing w:line="580" w:lineRule="exact"/>
        <w:ind w:firstLine="560" w:firstLineChars="200"/>
        <w:rPr>
          <w:rFonts w:hint="eastAsia" w:ascii="宋体" w:hAnsi="宋体"/>
          <w:sz w:val="28"/>
          <w:szCs w:val="28"/>
        </w:rPr>
      </w:pPr>
      <w:r>
        <w:rPr>
          <w:rFonts w:hint="eastAsia" w:ascii="宋体" w:hAnsi="宋体"/>
          <w:sz w:val="28"/>
          <w:szCs w:val="28"/>
        </w:rPr>
        <w:t>2、投标文件应采用档案袋密封。封皮上注明“项目名称”、“投标人名称”字样。信封的封口应加盖公章。</w:t>
      </w:r>
    </w:p>
    <w:p w14:paraId="071A8FB9">
      <w:pPr>
        <w:spacing w:line="580" w:lineRule="exact"/>
        <w:ind w:firstLine="560" w:firstLineChars="200"/>
        <w:rPr>
          <w:rFonts w:hint="eastAsia" w:ascii="宋体" w:hAnsi="宋体"/>
          <w:sz w:val="28"/>
          <w:szCs w:val="28"/>
        </w:rPr>
      </w:pPr>
      <w:r>
        <w:rPr>
          <w:rFonts w:hint="eastAsia" w:ascii="宋体" w:hAnsi="宋体"/>
          <w:sz w:val="28"/>
          <w:szCs w:val="28"/>
        </w:rPr>
        <w:t>（三）投标保证金：无</w:t>
      </w:r>
    </w:p>
    <w:p w14:paraId="21086215">
      <w:pPr>
        <w:spacing w:line="580" w:lineRule="exact"/>
        <w:ind w:firstLine="560" w:firstLineChars="200"/>
        <w:rPr>
          <w:rFonts w:hint="eastAsia" w:ascii="宋体" w:hAnsi="宋体"/>
          <w:sz w:val="28"/>
          <w:szCs w:val="28"/>
        </w:rPr>
      </w:pPr>
      <w:r>
        <w:rPr>
          <w:rFonts w:hint="eastAsia" w:ascii="宋体" w:hAnsi="宋体"/>
          <w:sz w:val="28"/>
          <w:szCs w:val="28"/>
        </w:rPr>
        <w:t>（四）投标文件的递交</w:t>
      </w:r>
    </w:p>
    <w:p w14:paraId="59A78A1B">
      <w:pPr>
        <w:spacing w:line="580" w:lineRule="exact"/>
        <w:ind w:firstLine="560" w:firstLineChars="200"/>
        <w:rPr>
          <w:rFonts w:hint="eastAsia" w:ascii="宋体" w:hAnsi="宋体"/>
          <w:sz w:val="28"/>
          <w:szCs w:val="28"/>
        </w:rPr>
      </w:pPr>
      <w:r>
        <w:rPr>
          <w:rFonts w:hint="eastAsia" w:ascii="宋体" w:hAnsi="宋体"/>
          <w:sz w:val="28"/>
          <w:szCs w:val="28"/>
        </w:rPr>
        <w:t>1、投标文件的递交时间：详见比选公告。</w:t>
      </w:r>
    </w:p>
    <w:p w14:paraId="0B6A1CC8">
      <w:pPr>
        <w:spacing w:line="580" w:lineRule="exact"/>
        <w:ind w:firstLine="560" w:firstLineChars="200"/>
        <w:rPr>
          <w:rFonts w:hint="eastAsia" w:ascii="宋体" w:hAnsi="宋体"/>
          <w:sz w:val="28"/>
          <w:szCs w:val="28"/>
        </w:rPr>
      </w:pPr>
      <w:r>
        <w:rPr>
          <w:rFonts w:hint="eastAsia" w:ascii="宋体" w:hAnsi="宋体"/>
          <w:sz w:val="28"/>
          <w:szCs w:val="28"/>
        </w:rPr>
        <w:t>2、递交地点：详见比选公告。</w:t>
      </w:r>
    </w:p>
    <w:p w14:paraId="00DED883">
      <w:pPr>
        <w:spacing w:line="580" w:lineRule="exact"/>
        <w:ind w:firstLine="560" w:firstLineChars="200"/>
        <w:rPr>
          <w:rFonts w:hint="eastAsia" w:ascii="宋体" w:hAnsi="宋体"/>
          <w:sz w:val="28"/>
          <w:szCs w:val="28"/>
        </w:rPr>
      </w:pPr>
      <w:r>
        <w:rPr>
          <w:rFonts w:hint="eastAsia" w:ascii="宋体" w:hAnsi="宋体"/>
          <w:sz w:val="28"/>
          <w:szCs w:val="28"/>
        </w:rPr>
        <w:t>3、投标截止时间：详见比选公告。</w:t>
      </w:r>
    </w:p>
    <w:p w14:paraId="0024C162">
      <w:pPr>
        <w:spacing w:line="580" w:lineRule="exact"/>
        <w:ind w:firstLine="560" w:firstLineChars="200"/>
        <w:rPr>
          <w:rFonts w:hint="eastAsia" w:ascii="宋体" w:hAnsi="宋体"/>
          <w:sz w:val="28"/>
          <w:szCs w:val="28"/>
        </w:rPr>
      </w:pPr>
      <w:r>
        <w:rPr>
          <w:rFonts w:hint="eastAsia" w:ascii="宋体" w:hAnsi="宋体"/>
          <w:sz w:val="28"/>
          <w:szCs w:val="28"/>
        </w:rPr>
        <w:t>4、投标截止时间后送达的投标文件招标人不予受理；未收到邀请的投标文件招标人不予接受。</w:t>
      </w:r>
    </w:p>
    <w:p w14:paraId="1D1B6B07">
      <w:pPr>
        <w:spacing w:line="580" w:lineRule="exact"/>
        <w:ind w:firstLine="560" w:firstLineChars="200"/>
        <w:rPr>
          <w:rFonts w:hint="eastAsia" w:ascii="宋体" w:hAnsi="宋体"/>
          <w:sz w:val="28"/>
          <w:szCs w:val="28"/>
        </w:rPr>
      </w:pPr>
      <w:r>
        <w:rPr>
          <w:rFonts w:hint="eastAsia" w:ascii="宋体" w:hAnsi="宋体"/>
          <w:sz w:val="28"/>
          <w:szCs w:val="28"/>
        </w:rPr>
        <w:t>（五）竞争性磋商参与人员</w:t>
      </w:r>
    </w:p>
    <w:p w14:paraId="3FE5A0C7">
      <w:pPr>
        <w:spacing w:line="580" w:lineRule="exact"/>
        <w:ind w:firstLine="560" w:firstLineChars="200"/>
        <w:rPr>
          <w:rFonts w:hint="eastAsia" w:ascii="宋体" w:hAnsi="宋体"/>
          <w:sz w:val="28"/>
          <w:szCs w:val="28"/>
        </w:rPr>
      </w:pPr>
      <w:r>
        <w:rPr>
          <w:rFonts w:hint="eastAsia" w:ascii="宋体" w:hAnsi="宋体"/>
          <w:sz w:val="28"/>
          <w:szCs w:val="28"/>
        </w:rPr>
        <w:t>各个投标人应当派1-2名代表参与，至少1人应为法定代表人或具有法定代表人授权委托书的授权代表。</w:t>
      </w:r>
    </w:p>
    <w:p w14:paraId="6755CD54">
      <w:pPr>
        <w:spacing w:line="580" w:lineRule="exact"/>
        <w:rPr>
          <w:rFonts w:ascii="方正黑体_GBK" w:hAnsi="宋体" w:eastAsia="方正黑体_GBK"/>
          <w:sz w:val="32"/>
          <w:szCs w:val="32"/>
        </w:rPr>
      </w:pPr>
      <w:r>
        <w:rPr>
          <w:rFonts w:hint="eastAsia" w:ascii="方正黑体_GBK" w:hAnsi="宋体" w:eastAsia="方正黑体_GBK"/>
          <w:sz w:val="32"/>
          <w:szCs w:val="32"/>
        </w:rPr>
        <w:t>八、竞争性磋商</w:t>
      </w:r>
      <w:r>
        <w:rPr>
          <w:rFonts w:ascii="方正黑体_GBK" w:hAnsi="宋体" w:eastAsia="方正黑体_GBK"/>
          <w:sz w:val="32"/>
          <w:szCs w:val="32"/>
        </w:rPr>
        <w:t>程序及方法</w:t>
      </w:r>
    </w:p>
    <w:p w14:paraId="61B303F4">
      <w:pPr>
        <w:spacing w:line="580" w:lineRule="exact"/>
        <w:ind w:firstLine="560" w:firstLineChars="200"/>
        <w:rPr>
          <w:rFonts w:hint="eastAsia" w:ascii="宋体" w:hAnsi="宋体"/>
          <w:sz w:val="28"/>
          <w:szCs w:val="28"/>
        </w:rPr>
      </w:pPr>
      <w:r>
        <w:rPr>
          <w:rFonts w:hint="eastAsia" w:ascii="宋体" w:hAnsi="宋体"/>
          <w:sz w:val="28"/>
          <w:szCs w:val="28"/>
        </w:rPr>
        <w:t>（一）评标委员会的组建</w:t>
      </w:r>
    </w:p>
    <w:p w14:paraId="2BAB8BD2">
      <w:pPr>
        <w:spacing w:line="580" w:lineRule="exact"/>
        <w:ind w:firstLine="560" w:firstLineChars="200"/>
        <w:rPr>
          <w:rFonts w:hint="eastAsia" w:ascii="宋体" w:hAnsi="宋体"/>
          <w:sz w:val="28"/>
          <w:szCs w:val="28"/>
        </w:rPr>
      </w:pPr>
      <w:r>
        <w:rPr>
          <w:rFonts w:hint="eastAsia" w:ascii="宋体" w:hAnsi="宋体"/>
          <w:sz w:val="28"/>
          <w:szCs w:val="28"/>
        </w:rPr>
        <w:t>（1）评标委员会构成：共  5  人。</w:t>
      </w:r>
    </w:p>
    <w:p w14:paraId="6F1FCB82">
      <w:pPr>
        <w:spacing w:line="580" w:lineRule="exact"/>
        <w:ind w:firstLine="560" w:firstLineChars="200"/>
        <w:rPr>
          <w:rFonts w:hint="eastAsia" w:ascii="宋体" w:hAnsi="宋体"/>
          <w:sz w:val="28"/>
          <w:szCs w:val="28"/>
        </w:rPr>
      </w:pPr>
      <w:r>
        <w:rPr>
          <w:rFonts w:hint="eastAsia" w:ascii="宋体" w:hAnsi="宋体"/>
          <w:sz w:val="28"/>
          <w:szCs w:val="28"/>
        </w:rPr>
        <w:t>（2）评标专家确定方式：由招标人组建评标小组。</w:t>
      </w:r>
    </w:p>
    <w:p w14:paraId="31CF1A5C">
      <w:pPr>
        <w:spacing w:line="580" w:lineRule="exact"/>
        <w:ind w:firstLine="560" w:firstLineChars="200"/>
        <w:rPr>
          <w:rFonts w:hint="eastAsia" w:ascii="宋体" w:hAnsi="宋体"/>
          <w:sz w:val="28"/>
          <w:szCs w:val="28"/>
        </w:rPr>
      </w:pPr>
      <w:r>
        <w:rPr>
          <w:rFonts w:hint="eastAsia" w:ascii="宋体" w:hAnsi="宋体"/>
          <w:sz w:val="28"/>
          <w:szCs w:val="28"/>
        </w:rPr>
        <w:t>（二）评标办法</w:t>
      </w:r>
    </w:p>
    <w:p w14:paraId="7133170E">
      <w:pPr>
        <w:spacing w:line="580" w:lineRule="exact"/>
        <w:ind w:firstLine="560" w:firstLineChars="200"/>
        <w:rPr>
          <w:rFonts w:hint="eastAsia" w:ascii="宋体" w:hAnsi="宋体"/>
          <w:sz w:val="28"/>
          <w:szCs w:val="28"/>
        </w:rPr>
      </w:pPr>
      <w:r>
        <w:rPr>
          <w:rFonts w:hint="eastAsia" w:ascii="宋体" w:hAnsi="宋体"/>
          <w:sz w:val="28"/>
          <w:szCs w:val="28"/>
        </w:rPr>
        <w:t>本次评标采用价格综合评估法。评标委员会按照“本节（三）特别说明”中规定的评分标准进行打分，按得分由高到低顺序推荐中标候选人，或根据招标人授权直接确定中标人。综合评分相等时，以投标报价低的优先；投标报价相等的，由评标委员会随机抽签决定。</w:t>
      </w:r>
    </w:p>
    <w:p w14:paraId="500879E8">
      <w:pPr>
        <w:spacing w:line="580" w:lineRule="exact"/>
        <w:ind w:firstLine="560" w:firstLineChars="200"/>
        <w:rPr>
          <w:rFonts w:hint="eastAsia" w:ascii="宋体" w:hAnsi="宋体"/>
          <w:sz w:val="28"/>
          <w:szCs w:val="28"/>
        </w:rPr>
      </w:pPr>
      <w:r>
        <w:rPr>
          <w:rFonts w:hint="eastAsia" w:ascii="宋体" w:hAnsi="宋体"/>
          <w:sz w:val="28"/>
          <w:szCs w:val="28"/>
        </w:rPr>
        <w:t>（三）特别说明</w:t>
      </w:r>
    </w:p>
    <w:p w14:paraId="7039A301">
      <w:pPr>
        <w:spacing w:line="580" w:lineRule="exact"/>
        <w:ind w:left="-1" w:leftChars="-67" w:hanging="140" w:hangingChars="50"/>
        <w:rPr>
          <w:rFonts w:hint="eastAsia" w:ascii="宋体" w:hAnsi="宋体"/>
          <w:sz w:val="28"/>
          <w:szCs w:val="28"/>
        </w:rPr>
      </w:pPr>
      <w:r>
        <w:rPr>
          <w:rFonts w:hint="eastAsia" w:ascii="宋体" w:hAnsi="宋体"/>
          <w:sz w:val="28"/>
          <w:szCs w:val="28"/>
        </w:rPr>
        <w:t xml:space="preserve">     （1）评标委员会对投标人的营业执照、资质、业绩、人员配备、人员资格及业绩、投标总价、投标综合单价等按竞争性磋商文件要求进行初步评审，投标人的营业执照、资质、业绩、人员配备、人员资格及业绩、投标总价、综合单价报价有一项不满足要求，由评标委员会按否决投标处理。</w:t>
      </w:r>
    </w:p>
    <w:p w14:paraId="6E2F4284">
      <w:pPr>
        <w:spacing w:line="580" w:lineRule="exact"/>
        <w:ind w:firstLine="560" w:firstLineChars="200"/>
        <w:rPr>
          <w:rFonts w:hint="eastAsia" w:ascii="宋体" w:hAnsi="宋体"/>
          <w:sz w:val="28"/>
          <w:szCs w:val="28"/>
        </w:rPr>
      </w:pPr>
      <w:r>
        <w:rPr>
          <w:rFonts w:hint="eastAsia" w:ascii="宋体" w:hAnsi="宋体"/>
          <w:sz w:val="28"/>
          <w:szCs w:val="28"/>
        </w:rPr>
        <w:t>（2）所有通过初步评审合格的投标人的投标总报价中去掉六分之一</w:t>
      </w:r>
      <w:r>
        <w:rPr>
          <w:rFonts w:ascii="宋体" w:hAnsi="宋体"/>
          <w:sz w:val="28"/>
          <w:szCs w:val="28"/>
        </w:rPr>
        <w:t>（</w:t>
      </w:r>
      <w:r>
        <w:rPr>
          <w:rFonts w:hint="eastAsia" w:ascii="宋体" w:hAnsi="宋体"/>
          <w:sz w:val="28"/>
          <w:szCs w:val="28"/>
        </w:rPr>
        <w:t>不能</w:t>
      </w:r>
      <w:r>
        <w:rPr>
          <w:rFonts w:ascii="宋体" w:hAnsi="宋体"/>
          <w:sz w:val="28"/>
          <w:szCs w:val="28"/>
        </w:rPr>
        <w:t>整除的按小数点前整数取整，不足</w:t>
      </w:r>
      <w:r>
        <w:rPr>
          <w:rFonts w:hint="eastAsia" w:ascii="宋体" w:hAnsi="宋体"/>
          <w:sz w:val="28"/>
          <w:szCs w:val="28"/>
        </w:rPr>
        <w:t>六</w:t>
      </w:r>
      <w:r>
        <w:rPr>
          <w:rFonts w:ascii="宋体" w:hAnsi="宋体"/>
          <w:sz w:val="28"/>
          <w:szCs w:val="28"/>
        </w:rPr>
        <w:t>家报价则不去掉）</w:t>
      </w:r>
      <w:r>
        <w:rPr>
          <w:rFonts w:hint="eastAsia" w:ascii="宋体" w:hAnsi="宋体"/>
          <w:sz w:val="28"/>
          <w:szCs w:val="28"/>
        </w:rPr>
        <w:t>的最低报价和相同</w:t>
      </w:r>
      <w:r>
        <w:rPr>
          <w:rFonts w:ascii="宋体" w:hAnsi="宋体"/>
          <w:sz w:val="28"/>
          <w:szCs w:val="28"/>
        </w:rPr>
        <w:t>家数的</w:t>
      </w:r>
      <w:r>
        <w:rPr>
          <w:rFonts w:hint="eastAsia" w:ascii="宋体" w:hAnsi="宋体"/>
          <w:sz w:val="28"/>
          <w:szCs w:val="28"/>
        </w:rPr>
        <w:t>最高报价后的算术平均值即为</w:t>
      </w:r>
      <w:r>
        <w:rPr>
          <w:rFonts w:ascii="宋体" w:hAnsi="宋体"/>
          <w:sz w:val="28"/>
          <w:szCs w:val="28"/>
        </w:rPr>
        <w:t>投标总报价的评标基准价</w:t>
      </w:r>
      <w:r>
        <w:rPr>
          <w:rFonts w:hint="eastAsia" w:ascii="宋体" w:hAnsi="宋体"/>
          <w:sz w:val="28"/>
          <w:szCs w:val="28"/>
        </w:rPr>
        <w:t>P1。</w:t>
      </w:r>
    </w:p>
    <w:p w14:paraId="2617A430">
      <w:pPr>
        <w:spacing w:line="580" w:lineRule="exact"/>
        <w:ind w:left="-2" w:leftChars="-1" w:firstLine="708" w:firstLineChars="253"/>
        <w:rPr>
          <w:rFonts w:ascii="宋体" w:hAnsi="宋体"/>
          <w:sz w:val="28"/>
          <w:szCs w:val="28"/>
        </w:rPr>
      </w:pPr>
      <w:r>
        <w:rPr>
          <w:rFonts w:hint="eastAsia" w:ascii="宋体" w:hAnsi="宋体"/>
          <w:sz w:val="28"/>
          <w:szCs w:val="28"/>
        </w:rPr>
        <w:t>P1计算的最终结果取小数点后两位，第三位四舍五入。</w:t>
      </w:r>
    </w:p>
    <w:p w14:paraId="74027E01">
      <w:pPr>
        <w:spacing w:line="580" w:lineRule="exact"/>
        <w:ind w:left="-2" w:leftChars="-1" w:firstLine="708" w:firstLineChars="253"/>
        <w:rPr>
          <w:rFonts w:hint="eastAsia" w:ascii="宋体" w:hAnsi="宋体"/>
          <w:sz w:val="28"/>
          <w:szCs w:val="28"/>
        </w:rPr>
      </w:pPr>
      <w:r>
        <w:rPr>
          <w:rFonts w:ascii="宋体" w:hAnsi="宋体"/>
          <w:sz w:val="28"/>
          <w:szCs w:val="28"/>
        </w:rPr>
        <w:t>在评标基准价计算完成后（除计算错误外），在后续的评审中不得再对其做出调整</w:t>
      </w:r>
      <w:r>
        <w:rPr>
          <w:rFonts w:hint="eastAsia" w:ascii="宋体" w:hAnsi="宋体"/>
          <w:sz w:val="28"/>
          <w:szCs w:val="28"/>
        </w:rPr>
        <w:t>。</w:t>
      </w:r>
    </w:p>
    <w:p w14:paraId="1EA8F1E3">
      <w:pPr>
        <w:spacing w:line="580" w:lineRule="exact"/>
        <w:ind w:left="-2" w:leftChars="-1" w:firstLine="565" w:firstLineChars="202"/>
        <w:rPr>
          <w:rFonts w:ascii="宋体" w:hAnsi="宋体"/>
          <w:sz w:val="28"/>
          <w:szCs w:val="28"/>
        </w:rPr>
      </w:pPr>
      <w:r>
        <w:rPr>
          <w:rFonts w:hint="eastAsia" w:ascii="宋体" w:hAnsi="宋体"/>
          <w:sz w:val="28"/>
          <w:szCs w:val="28"/>
        </w:rPr>
        <w:t>（3）投标</w:t>
      </w:r>
      <w:r>
        <w:rPr>
          <w:rFonts w:ascii="宋体" w:hAnsi="宋体"/>
          <w:sz w:val="28"/>
          <w:szCs w:val="28"/>
        </w:rPr>
        <w:t>报价得分：</w:t>
      </w:r>
      <w:r>
        <w:rPr>
          <w:rFonts w:hint="eastAsia" w:ascii="宋体" w:hAnsi="宋体"/>
          <w:sz w:val="28"/>
          <w:szCs w:val="28"/>
        </w:rPr>
        <w:t>所有</w:t>
      </w:r>
      <w:r>
        <w:rPr>
          <w:rFonts w:ascii="宋体" w:hAnsi="宋体"/>
          <w:sz w:val="28"/>
          <w:szCs w:val="28"/>
        </w:rPr>
        <w:t>通过</w:t>
      </w:r>
      <w:r>
        <w:rPr>
          <w:rFonts w:hint="eastAsia" w:ascii="宋体" w:hAnsi="宋体"/>
          <w:sz w:val="28"/>
          <w:szCs w:val="28"/>
        </w:rPr>
        <w:t>初</w:t>
      </w:r>
      <w:r>
        <w:rPr>
          <w:rFonts w:ascii="宋体" w:hAnsi="宋体"/>
          <w:sz w:val="28"/>
          <w:szCs w:val="28"/>
        </w:rPr>
        <w:t>步</w:t>
      </w:r>
      <w:r>
        <w:rPr>
          <w:rFonts w:hint="eastAsia" w:ascii="宋体" w:hAnsi="宋体"/>
          <w:sz w:val="28"/>
          <w:szCs w:val="28"/>
        </w:rPr>
        <w:t>评审合格</w:t>
      </w:r>
      <w:r>
        <w:rPr>
          <w:rFonts w:ascii="宋体" w:hAnsi="宋体"/>
          <w:sz w:val="28"/>
          <w:szCs w:val="28"/>
        </w:rPr>
        <w:t>的投</w:t>
      </w:r>
      <w:r>
        <w:rPr>
          <w:rFonts w:hint="eastAsia" w:ascii="宋体" w:hAnsi="宋体"/>
          <w:sz w:val="28"/>
          <w:szCs w:val="28"/>
        </w:rPr>
        <w:t>标</w:t>
      </w:r>
      <w:r>
        <w:rPr>
          <w:rFonts w:ascii="宋体" w:hAnsi="宋体"/>
          <w:sz w:val="28"/>
          <w:szCs w:val="28"/>
        </w:rPr>
        <w:t>人，得满分100分。在此基础上，投标总报价与评标基准价</w:t>
      </w:r>
      <w:r>
        <w:rPr>
          <w:rFonts w:hint="eastAsia" w:ascii="宋体" w:hAnsi="宋体"/>
          <w:sz w:val="28"/>
          <w:szCs w:val="28"/>
        </w:rPr>
        <w:t>P1</w:t>
      </w:r>
      <w:r>
        <w:rPr>
          <w:rFonts w:ascii="宋体" w:hAnsi="宋体"/>
          <w:sz w:val="28"/>
          <w:szCs w:val="28"/>
        </w:rPr>
        <w:t>相比，每增加1%扣2分，每减少1%扣1分，扣完为止。</w:t>
      </w:r>
    </w:p>
    <w:p w14:paraId="52545F51">
      <w:pPr>
        <w:spacing w:line="580" w:lineRule="exact"/>
        <w:ind w:left="-2" w:leftChars="-1" w:firstLine="708" w:firstLineChars="253"/>
        <w:rPr>
          <w:rFonts w:ascii="宋体" w:hAnsi="宋体"/>
          <w:sz w:val="28"/>
          <w:szCs w:val="28"/>
        </w:rPr>
      </w:pPr>
      <w:r>
        <w:rPr>
          <w:rFonts w:hint="eastAsia" w:ascii="宋体" w:hAnsi="宋体"/>
          <w:sz w:val="28"/>
          <w:szCs w:val="28"/>
        </w:rPr>
        <w:t>各</w:t>
      </w:r>
      <w:r>
        <w:rPr>
          <w:rFonts w:ascii="宋体" w:hAnsi="宋体"/>
          <w:sz w:val="28"/>
          <w:szCs w:val="28"/>
        </w:rPr>
        <w:t>投标</w:t>
      </w:r>
      <w:r>
        <w:rPr>
          <w:rFonts w:hint="eastAsia" w:ascii="宋体" w:hAnsi="宋体"/>
          <w:sz w:val="28"/>
          <w:szCs w:val="28"/>
        </w:rPr>
        <w:t>人投标总报价得</w:t>
      </w:r>
      <w:r>
        <w:rPr>
          <w:rFonts w:ascii="宋体" w:hAnsi="宋体"/>
          <w:sz w:val="28"/>
          <w:szCs w:val="28"/>
        </w:rPr>
        <w:t>分</w:t>
      </w:r>
      <w:r>
        <w:rPr>
          <w:rFonts w:hint="eastAsia" w:ascii="宋体" w:hAnsi="宋体"/>
          <w:sz w:val="28"/>
          <w:szCs w:val="28"/>
        </w:rPr>
        <w:t>最终结果</w:t>
      </w:r>
      <w:r>
        <w:rPr>
          <w:rFonts w:ascii="宋体" w:hAnsi="宋体"/>
          <w:sz w:val="28"/>
          <w:szCs w:val="28"/>
        </w:rPr>
        <w:t>取小数点后两位，第三位四舍五入。</w:t>
      </w:r>
    </w:p>
    <w:p w14:paraId="09D975B4">
      <w:pPr>
        <w:spacing w:line="580" w:lineRule="exact"/>
        <w:rPr>
          <w:rFonts w:hint="eastAsia" w:ascii="宋体" w:hAnsi="宋体"/>
          <w:b/>
          <w:sz w:val="28"/>
          <w:szCs w:val="28"/>
        </w:rPr>
      </w:pPr>
      <w:r>
        <w:rPr>
          <w:rFonts w:hint="eastAsia" w:ascii="宋体" w:hAnsi="宋体"/>
          <w:b/>
          <w:sz w:val="28"/>
          <w:szCs w:val="28"/>
        </w:rPr>
        <w:t>九、竞争性磋商中标人的确认</w:t>
      </w:r>
    </w:p>
    <w:p w14:paraId="7685349B">
      <w:pPr>
        <w:spacing w:line="580" w:lineRule="exact"/>
        <w:ind w:firstLine="560" w:firstLineChars="200"/>
        <w:rPr>
          <w:rFonts w:hint="eastAsia" w:ascii="宋体" w:hAnsi="宋体"/>
          <w:sz w:val="28"/>
          <w:szCs w:val="28"/>
        </w:rPr>
      </w:pPr>
      <w:r>
        <w:rPr>
          <w:rFonts w:hint="eastAsia" w:ascii="宋体" w:hAnsi="宋体"/>
          <w:sz w:val="28"/>
          <w:szCs w:val="28"/>
        </w:rPr>
        <w:t xml:space="preserve">9.1评审小组本着公开、公正、公平的原则，在按照竞争性磋商标准竞争性磋商结束后结果在重庆九龙现代产业发展集团有限公司网站上进行公示，公示期3天。      </w:t>
      </w:r>
    </w:p>
    <w:p w14:paraId="6F4023AE">
      <w:pPr>
        <w:spacing w:line="580" w:lineRule="exact"/>
        <w:rPr>
          <w:rFonts w:ascii="宋体" w:hAnsi="宋体"/>
          <w:b/>
          <w:sz w:val="28"/>
          <w:szCs w:val="28"/>
        </w:rPr>
      </w:pPr>
      <w:r>
        <w:rPr>
          <w:rFonts w:ascii="宋体" w:hAnsi="宋体"/>
          <w:b/>
          <w:sz w:val="28"/>
          <w:szCs w:val="28"/>
        </w:rPr>
        <w:t>十</w:t>
      </w:r>
      <w:r>
        <w:rPr>
          <w:rFonts w:hint="eastAsia" w:ascii="宋体" w:hAnsi="宋体"/>
          <w:b/>
          <w:sz w:val="28"/>
          <w:szCs w:val="28"/>
        </w:rPr>
        <w:t>、</w:t>
      </w:r>
      <w:r>
        <w:rPr>
          <w:rFonts w:ascii="宋体" w:hAnsi="宋体"/>
          <w:b/>
          <w:sz w:val="28"/>
          <w:szCs w:val="28"/>
        </w:rPr>
        <w:t>其他</w:t>
      </w:r>
    </w:p>
    <w:p w14:paraId="0AA5B057">
      <w:pPr>
        <w:spacing w:line="580" w:lineRule="exact"/>
        <w:ind w:firstLine="560" w:firstLineChars="200"/>
        <w:rPr>
          <w:rFonts w:hint="eastAsia" w:ascii="宋体" w:hAnsi="宋体"/>
          <w:sz w:val="28"/>
          <w:szCs w:val="28"/>
        </w:rPr>
      </w:pPr>
      <w:r>
        <w:rPr>
          <w:rFonts w:hint="eastAsia" w:ascii="宋体" w:hAnsi="宋体"/>
          <w:sz w:val="28"/>
          <w:szCs w:val="28"/>
        </w:rPr>
        <w:t>投标人必须对以上条款和服务承诺明确列出，满足要求。</w:t>
      </w:r>
    </w:p>
    <w:p w14:paraId="116AC343">
      <w:pPr>
        <w:spacing w:line="580" w:lineRule="exact"/>
        <w:ind w:firstLine="560" w:firstLineChars="200"/>
        <w:rPr>
          <w:rFonts w:hint="eastAsia" w:ascii="宋体" w:hAnsi="宋体"/>
          <w:sz w:val="28"/>
          <w:szCs w:val="28"/>
        </w:rPr>
      </w:pPr>
      <w:r>
        <w:rPr>
          <w:rFonts w:hint="eastAsia" w:ascii="宋体" w:hAnsi="宋体"/>
          <w:sz w:val="28"/>
          <w:szCs w:val="28"/>
        </w:rPr>
        <w:t>除前文要求外，投标人发生以下条款情况之一时，视为无效响应，其投标文件将被否绝：</w:t>
      </w:r>
    </w:p>
    <w:p w14:paraId="47D1AA05">
      <w:pPr>
        <w:spacing w:line="580" w:lineRule="exact"/>
        <w:ind w:firstLine="560" w:firstLineChars="200"/>
        <w:rPr>
          <w:rFonts w:hint="eastAsia" w:ascii="宋体" w:hAnsi="宋体"/>
          <w:sz w:val="28"/>
          <w:szCs w:val="28"/>
        </w:rPr>
      </w:pPr>
      <w:r>
        <w:rPr>
          <w:rFonts w:hint="eastAsia" w:ascii="宋体" w:hAnsi="宋体"/>
          <w:sz w:val="28"/>
          <w:szCs w:val="28"/>
        </w:rPr>
        <w:t>（1）投标人不符合规定的资格条件的。</w:t>
      </w:r>
    </w:p>
    <w:p w14:paraId="517462FF">
      <w:pPr>
        <w:spacing w:line="580" w:lineRule="exact"/>
        <w:ind w:firstLine="560" w:firstLineChars="200"/>
        <w:rPr>
          <w:rFonts w:hint="eastAsia" w:ascii="宋体" w:hAnsi="宋体"/>
          <w:sz w:val="28"/>
          <w:szCs w:val="28"/>
        </w:rPr>
      </w:pPr>
      <w:r>
        <w:rPr>
          <w:rFonts w:hint="eastAsia" w:ascii="宋体" w:hAnsi="宋体"/>
          <w:sz w:val="28"/>
          <w:szCs w:val="28"/>
        </w:rPr>
        <w:t>（2）投标人的法定代表人或其授权代表人未签到参加竞争性磋商的。</w:t>
      </w:r>
    </w:p>
    <w:p w14:paraId="7906C107">
      <w:pPr>
        <w:spacing w:line="580" w:lineRule="exact"/>
        <w:ind w:firstLine="560" w:firstLineChars="200"/>
        <w:rPr>
          <w:rFonts w:hint="eastAsia" w:ascii="宋体" w:hAnsi="宋体"/>
          <w:sz w:val="28"/>
          <w:szCs w:val="28"/>
        </w:rPr>
      </w:pPr>
      <w:r>
        <w:rPr>
          <w:rFonts w:hint="eastAsia" w:ascii="宋体" w:hAnsi="宋体"/>
          <w:sz w:val="28"/>
          <w:szCs w:val="28"/>
        </w:rPr>
        <w:t>（3）法定代表人为同一个人的两个及两个以上法人，母公司、全资子公司及其控股公司参与谈判的。</w:t>
      </w:r>
    </w:p>
    <w:p w14:paraId="13281511">
      <w:pPr>
        <w:spacing w:line="580" w:lineRule="exact"/>
        <w:ind w:firstLine="560" w:firstLineChars="200"/>
        <w:rPr>
          <w:rFonts w:hint="eastAsia" w:ascii="宋体" w:hAnsi="宋体"/>
          <w:sz w:val="28"/>
          <w:szCs w:val="28"/>
        </w:rPr>
      </w:pPr>
      <w:r>
        <w:rPr>
          <w:rFonts w:hint="eastAsia" w:ascii="宋体" w:hAnsi="宋体"/>
          <w:sz w:val="28"/>
          <w:szCs w:val="28"/>
        </w:rPr>
        <w:t>（4）单位负责人为同一人或者存在直接控股、管理关系的不同投标人。</w:t>
      </w:r>
    </w:p>
    <w:p w14:paraId="03BCF9D5">
      <w:pPr>
        <w:spacing w:line="580" w:lineRule="exact"/>
        <w:ind w:firstLine="560" w:firstLineChars="200"/>
        <w:rPr>
          <w:rFonts w:hint="eastAsia" w:ascii="宋体" w:hAnsi="宋体"/>
          <w:sz w:val="28"/>
          <w:szCs w:val="28"/>
        </w:rPr>
      </w:pPr>
      <w:r>
        <w:rPr>
          <w:rFonts w:hint="eastAsia" w:ascii="宋体" w:hAnsi="宋体"/>
          <w:sz w:val="28"/>
          <w:szCs w:val="28"/>
        </w:rPr>
        <w:t>（5）投标人投标文件内容有与国家现行法律法规相违背的内容，或附有招标人无法接受的条件的。</w:t>
      </w:r>
    </w:p>
    <w:p w14:paraId="03C90CE4">
      <w:pPr>
        <w:spacing w:line="580" w:lineRule="exact"/>
        <w:ind w:firstLine="560" w:firstLineChars="200"/>
        <w:rPr>
          <w:rFonts w:hint="eastAsia" w:ascii="宋体" w:hAnsi="宋体"/>
          <w:sz w:val="28"/>
          <w:szCs w:val="28"/>
        </w:rPr>
      </w:pPr>
      <w:r>
        <w:rPr>
          <w:rFonts w:hint="eastAsia" w:ascii="宋体" w:hAnsi="宋体"/>
          <w:sz w:val="28"/>
          <w:szCs w:val="28"/>
        </w:rPr>
        <w:t>（6）投标人检测费用总报价、综合单价报价高于招标人给出对应的最高限价的。</w:t>
      </w:r>
    </w:p>
    <w:p w14:paraId="53003642">
      <w:pPr>
        <w:spacing w:line="580" w:lineRule="exact"/>
        <w:ind w:firstLine="560" w:firstLineChars="200"/>
        <w:rPr>
          <w:rFonts w:hint="eastAsia" w:ascii="宋体" w:hAnsi="宋体"/>
          <w:sz w:val="28"/>
          <w:szCs w:val="28"/>
        </w:rPr>
      </w:pPr>
      <w:r>
        <w:rPr>
          <w:rFonts w:hint="eastAsia" w:ascii="宋体" w:hAnsi="宋体"/>
          <w:sz w:val="28"/>
          <w:szCs w:val="28"/>
        </w:rPr>
        <w:t>（7）投标人投标检测费用综合单价报价与</w:t>
      </w:r>
      <w:r>
        <w:rPr>
          <w:rFonts w:ascii="宋体" w:hAnsi="宋体"/>
          <w:sz w:val="28"/>
          <w:szCs w:val="28"/>
        </w:rPr>
        <w:t>24000</w:t>
      </w:r>
      <w:r>
        <w:rPr>
          <w:rFonts w:hint="eastAsia" w:ascii="宋体" w:hAnsi="宋体"/>
          <w:sz w:val="28"/>
          <w:szCs w:val="28"/>
        </w:rPr>
        <w:t>之积必须与投标检测费用总报价不相等的。</w:t>
      </w:r>
    </w:p>
    <w:p w14:paraId="4A2E5AFE">
      <w:pPr>
        <w:spacing w:line="580" w:lineRule="exact"/>
        <w:ind w:firstLine="560" w:firstLineChars="200"/>
        <w:rPr>
          <w:rFonts w:hint="eastAsia" w:ascii="宋体" w:hAnsi="宋体"/>
          <w:sz w:val="28"/>
          <w:szCs w:val="28"/>
        </w:rPr>
      </w:pPr>
      <w:r>
        <w:rPr>
          <w:rFonts w:hint="eastAsia" w:ascii="宋体" w:hAnsi="宋体"/>
          <w:sz w:val="28"/>
          <w:szCs w:val="28"/>
        </w:rPr>
        <w:t>（8）检测费用投标报价汇总表与报价函的总报价不一致的。</w:t>
      </w:r>
    </w:p>
    <w:p w14:paraId="6F659405">
      <w:pPr>
        <w:spacing w:line="580" w:lineRule="exact"/>
        <w:ind w:firstLine="560" w:firstLineChars="200"/>
        <w:rPr>
          <w:rFonts w:hint="eastAsia" w:ascii="宋体" w:hAnsi="宋体"/>
          <w:sz w:val="28"/>
          <w:szCs w:val="28"/>
        </w:rPr>
      </w:pPr>
      <w:r>
        <w:rPr>
          <w:rFonts w:hint="eastAsia" w:ascii="宋体" w:hAnsi="宋体"/>
          <w:sz w:val="28"/>
          <w:szCs w:val="28"/>
        </w:rPr>
        <w:t>（9）投标人资质、业绩、项目负责人业绩、人员配备要求不满足招标文件要求的。</w:t>
      </w:r>
    </w:p>
    <w:p w14:paraId="3C2750F9">
      <w:pPr>
        <w:spacing w:line="360" w:lineRule="auto"/>
        <w:ind w:firstLine="640" w:firstLineChars="200"/>
        <w:rPr>
          <w:rFonts w:ascii="方正黑体_GBK" w:hAnsi="宋体" w:eastAsia="方正黑体_GBK" w:cs="Times New Roman"/>
          <w:sz w:val="32"/>
          <w:szCs w:val="32"/>
        </w:rPr>
      </w:pPr>
      <w:r>
        <w:rPr>
          <w:rFonts w:hint="eastAsia" w:ascii="方正黑体_GBK" w:hAnsi="宋体" w:eastAsia="方正黑体_GBK" w:cs="Times New Roman"/>
          <w:sz w:val="32"/>
          <w:szCs w:val="32"/>
        </w:rPr>
        <w:t>十一、履约担保</w:t>
      </w:r>
    </w:p>
    <w:p w14:paraId="4B5A2EE8">
      <w:pPr>
        <w:spacing w:line="58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color w:val="000000"/>
          <w:sz w:val="32"/>
          <w:szCs w:val="32"/>
        </w:rPr>
        <w:t>中标人是否提供履约担保：</w:t>
      </w:r>
      <w:r>
        <w:rPr>
          <w:rFonts w:hint="eastAsia" w:ascii="方正仿宋_GBK" w:hAnsi="Times New Roman" w:eastAsia="方正仿宋_GBK" w:cs="Times New Roman"/>
          <w:color w:val="000000"/>
          <w:sz w:val="32"/>
          <w:szCs w:val="32"/>
          <w:u w:val="single"/>
        </w:rPr>
        <w:t>是</w:t>
      </w:r>
      <w:r>
        <w:rPr>
          <w:rFonts w:hint="eastAsia" w:ascii="方正仿宋_GBK" w:hAnsi="Times New Roman" w:eastAsia="方正仿宋_GBK" w:cs="Times New Roman"/>
          <w:color w:val="000000"/>
          <w:sz w:val="32"/>
          <w:szCs w:val="32"/>
        </w:rPr>
        <w:t>。中标单位在签订合同前提交中标总金额10%的履约保证金，</w:t>
      </w:r>
      <w:r>
        <w:rPr>
          <w:rFonts w:ascii="Times New Roman" w:hAnsi="Times New Roman" w:eastAsia="方正仿宋_GBK" w:cs="Times New Roman"/>
          <w:color w:val="000000"/>
          <w:sz w:val="32"/>
          <w:szCs w:val="32"/>
        </w:rPr>
        <w:t>缴纳方式为银行转帐或不可撤销的见索即付</w:t>
      </w:r>
      <w:r>
        <w:rPr>
          <w:rFonts w:hint="eastAsia" w:ascii="Times New Roman" w:hAnsi="Times New Roman" w:eastAsia="方正仿宋_GBK" w:cs="Times New Roman"/>
          <w:color w:val="000000"/>
          <w:sz w:val="32"/>
          <w:szCs w:val="32"/>
        </w:rPr>
        <w:t>履约</w:t>
      </w:r>
      <w:r>
        <w:rPr>
          <w:rFonts w:ascii="Times New Roman" w:hAnsi="Times New Roman" w:eastAsia="方正仿宋_GBK" w:cs="Times New Roman"/>
          <w:color w:val="000000"/>
          <w:sz w:val="32"/>
          <w:szCs w:val="32"/>
        </w:rPr>
        <w:t>保函，以银行转账方式缴纳的履约保证金必须从投标人的基本帐户转出，且银行转帐、</w:t>
      </w:r>
      <w:r>
        <w:rPr>
          <w:rFonts w:hint="eastAsia" w:ascii="Times New Roman" w:hAnsi="Times New Roman" w:eastAsia="方正仿宋_GBK" w:cs="Times New Roman"/>
          <w:color w:val="000000"/>
          <w:sz w:val="32"/>
          <w:szCs w:val="32"/>
        </w:rPr>
        <w:t>履约</w:t>
      </w:r>
      <w:r>
        <w:rPr>
          <w:rFonts w:ascii="Times New Roman" w:hAnsi="Times New Roman" w:eastAsia="方正仿宋_GBK" w:cs="Times New Roman"/>
          <w:color w:val="000000"/>
          <w:sz w:val="32"/>
          <w:szCs w:val="32"/>
        </w:rPr>
        <w:t>保函均需注明</w:t>
      </w:r>
      <w:r>
        <w:rPr>
          <w:rFonts w:ascii="Times New Roman" w:hAnsi="Times New Roman" w:eastAsia="方正仿宋_GBK" w:cs="Times New Roman"/>
          <w:color w:val="000000"/>
          <w:sz w:val="32"/>
          <w:szCs w:val="32"/>
          <w:u w:val="single"/>
        </w:rPr>
        <w:t>“</w:t>
      </w:r>
      <w:r>
        <w:rPr>
          <w:rFonts w:hint="eastAsia" w:ascii="Times New Roman" w:hAnsi="Times New Roman" w:eastAsia="方正仿宋_GBK" w:cs="Times New Roman"/>
          <w:kern w:val="0"/>
          <w:sz w:val="32"/>
          <w:szCs w:val="32"/>
          <w:u w:val="single"/>
        </w:rPr>
        <w:t>天勤厂房项目工程检测</w:t>
      </w:r>
      <w:r>
        <w:rPr>
          <w:rFonts w:ascii="Times New Roman" w:hAnsi="Times New Roman" w:eastAsia="方正仿宋_GBK" w:cs="Times New Roman"/>
          <w:color w:val="000000"/>
          <w:sz w:val="32"/>
          <w:szCs w:val="32"/>
          <w:u w:val="single"/>
        </w:rPr>
        <w:t>履约保证金”</w:t>
      </w:r>
      <w:r>
        <w:rPr>
          <w:rFonts w:ascii="Times New Roman" w:hAnsi="Times New Roman" w:eastAsia="方正仿宋_GBK" w:cs="Times New Roman"/>
          <w:color w:val="000000"/>
          <w:sz w:val="32"/>
          <w:szCs w:val="32"/>
        </w:rPr>
        <w:t>，工程竣工验收合格后5个工作日内退还，均不计息。中标人未按规定的时间、金额、方式缴纳履约保证金的，招标</w:t>
      </w:r>
      <w:r>
        <w:rPr>
          <w:rFonts w:ascii="Times New Roman" w:hAnsi="Times New Roman" w:eastAsia="方正仿宋_GBK" w:cs="Times New Roman"/>
          <w:sz w:val="32"/>
          <w:szCs w:val="32"/>
        </w:rPr>
        <w:t>人不与其签订施工合同。</w:t>
      </w:r>
      <w:r>
        <w:rPr>
          <w:rFonts w:hint="eastAsia" w:ascii="方正仿宋_GBK" w:hAnsi="Times New Roman" w:eastAsia="方正仿宋_GBK" w:cs="Times New Roman"/>
          <w:sz w:val="32"/>
          <w:szCs w:val="32"/>
        </w:rPr>
        <w:t>(收款单位: 重庆九龙现代产业发展集团有限公司;开户行:</w:t>
      </w:r>
      <w:r>
        <w:rPr>
          <w:rFonts w:hint="eastAsia" w:ascii="宋体" w:hAnsi="宋体" w:eastAsia="宋体" w:cs="Times New Roman"/>
          <w:b/>
          <w:szCs w:val="21"/>
        </w:rPr>
        <w:t xml:space="preserve"> </w:t>
      </w:r>
      <w:r>
        <w:rPr>
          <w:rFonts w:hint="eastAsia" w:ascii="方正仿宋_GBK" w:hAnsi="Times New Roman" w:eastAsia="方正仿宋_GBK" w:cs="Times New Roman"/>
          <w:sz w:val="32"/>
          <w:szCs w:val="32"/>
        </w:rPr>
        <w:t>建行重庆九龙坡铝城支行;账号:</w:t>
      </w:r>
      <w:r>
        <w:rPr>
          <w:u w:val="single"/>
        </w:rPr>
        <w:t xml:space="preserve"> </w:t>
      </w:r>
      <w:r>
        <w:rPr>
          <w:rFonts w:ascii="方正仿宋_GBK" w:hAnsi="Times New Roman" w:eastAsia="方正仿宋_GBK" w:cs="Times New Roman"/>
          <w:sz w:val="32"/>
          <w:szCs w:val="32"/>
          <w:u w:val="single"/>
        </w:rPr>
        <w:t>50001037600052500629</w:t>
      </w:r>
      <w:r>
        <w:rPr>
          <w:rFonts w:hint="eastAsia" w:ascii="方正仿宋_GBK" w:hAnsi="Times New Roman" w:eastAsia="方正仿宋_GBK" w:cs="Times New Roman"/>
          <w:sz w:val="32"/>
          <w:szCs w:val="32"/>
        </w:rPr>
        <w:t>)。</w:t>
      </w:r>
    </w:p>
    <w:p w14:paraId="5DC65AF0">
      <w:pPr>
        <w:spacing w:line="580" w:lineRule="exact"/>
        <w:ind w:firstLine="640" w:firstLineChars="200"/>
        <w:rPr>
          <w:rFonts w:ascii="方正黑体_GBK" w:hAnsi="宋体" w:eastAsia="方正黑体_GBK" w:cs="Times New Roman"/>
          <w:sz w:val="32"/>
          <w:szCs w:val="32"/>
        </w:rPr>
      </w:pPr>
      <w:r>
        <w:rPr>
          <w:rFonts w:hint="eastAsia" w:ascii="方正黑体_GBK" w:hAnsi="宋体" w:eastAsia="方正黑体_GBK" w:cs="Times New Roman"/>
          <w:sz w:val="32"/>
          <w:szCs w:val="32"/>
        </w:rPr>
        <w:t>十二、弃标处理</w:t>
      </w:r>
    </w:p>
    <w:p w14:paraId="1D9B8F2B">
      <w:pPr>
        <w:spacing w:line="580" w:lineRule="exact"/>
        <w:ind w:firstLine="640" w:firstLineChars="200"/>
        <w:rPr>
          <w:rFonts w:ascii="方正仿宋_GBK" w:hAnsi="宋体" w:eastAsia="方正仿宋_GBK" w:cs="Times New Roman"/>
          <w:sz w:val="32"/>
          <w:szCs w:val="32"/>
        </w:rPr>
      </w:pPr>
      <w:r>
        <w:rPr>
          <w:rFonts w:hint="eastAsia" w:ascii="方正仿宋_GBK" w:hAnsi="宋体" w:eastAsia="方正仿宋_GBK" w:cs="Times New Roman"/>
          <w:sz w:val="32"/>
          <w:szCs w:val="32"/>
        </w:rPr>
        <w:t>（一）在中标通知书（以中标通知书载明时间为准）发出后1</w:t>
      </w:r>
      <w:r>
        <w:rPr>
          <w:rFonts w:ascii="方正仿宋_GBK" w:hAnsi="宋体" w:eastAsia="方正仿宋_GBK" w:cs="Times New Roman"/>
          <w:sz w:val="32"/>
          <w:szCs w:val="32"/>
        </w:rPr>
        <w:t>0个工作日内未缴纳按规定缴纳履约保证</w:t>
      </w:r>
      <w:r>
        <w:rPr>
          <w:rFonts w:hint="eastAsia" w:ascii="方正仿宋_GBK" w:hAnsi="宋体" w:eastAsia="方正仿宋_GBK" w:cs="Times New Roman"/>
          <w:sz w:val="32"/>
          <w:szCs w:val="32"/>
        </w:rPr>
        <w:t>金的，视为中标人主放弃中标；中标人未按中标通知书规定时间签订合同的，招标人将其列入</w:t>
      </w:r>
      <w:r>
        <w:rPr>
          <w:rFonts w:ascii="方正仿宋_GBK" w:hAnsi="宋体" w:eastAsia="方正仿宋_GBK" w:cs="Times New Roman"/>
          <w:sz w:val="32"/>
          <w:szCs w:val="32"/>
        </w:rPr>
        <w:t>九龙现代产业集团</w:t>
      </w:r>
      <w:r>
        <w:rPr>
          <w:rFonts w:hint="eastAsia" w:ascii="方正仿宋_GBK" w:hAnsi="宋体" w:eastAsia="方正仿宋_GBK" w:cs="Times New Roman"/>
          <w:sz w:val="32"/>
          <w:szCs w:val="32"/>
        </w:rPr>
        <w:t>信用黑名单，禁止在集团公司承揽相关业务。</w:t>
      </w:r>
    </w:p>
    <w:p w14:paraId="73D02043">
      <w:pPr>
        <w:spacing w:line="580" w:lineRule="exact"/>
        <w:ind w:firstLine="640" w:firstLineChars="200"/>
        <w:rPr>
          <w:rFonts w:ascii="方正仿宋_GBK" w:hAnsi="宋体" w:eastAsia="方正仿宋_GBK" w:cs="Times New Roman"/>
          <w:sz w:val="32"/>
          <w:szCs w:val="32"/>
        </w:rPr>
      </w:pPr>
      <w:r>
        <w:rPr>
          <w:rFonts w:hint="eastAsia" w:ascii="方正仿宋_GBK" w:hAnsi="宋体" w:eastAsia="方正仿宋_GBK" w:cs="Times New Roman"/>
          <w:sz w:val="32"/>
          <w:szCs w:val="32"/>
        </w:rPr>
        <w:t>（二）中标人放弃中标，给招标人造成损失的，应当赔偿，同时招标人将其列入</w:t>
      </w:r>
      <w:r>
        <w:rPr>
          <w:rFonts w:ascii="方正仿宋_GBK" w:hAnsi="宋体" w:eastAsia="方正仿宋_GBK" w:cs="Times New Roman"/>
          <w:sz w:val="32"/>
          <w:szCs w:val="32"/>
        </w:rPr>
        <w:t>九龙现代产业集团</w:t>
      </w:r>
      <w:r>
        <w:rPr>
          <w:rFonts w:hint="eastAsia" w:ascii="方正仿宋_GBK" w:hAnsi="宋体" w:eastAsia="方正仿宋_GBK" w:cs="Times New Roman"/>
          <w:sz w:val="32"/>
          <w:szCs w:val="32"/>
        </w:rPr>
        <w:t>信用黑名单，禁止在九龙现代产业集团及其子公司承揽相关业务。</w:t>
      </w:r>
    </w:p>
    <w:p w14:paraId="12729AA9">
      <w:pPr>
        <w:spacing w:line="580" w:lineRule="exact"/>
        <w:ind w:firstLine="640" w:firstLineChars="200"/>
        <w:rPr>
          <w:rFonts w:ascii="方正仿宋_GBK" w:hAnsi="宋体" w:eastAsia="方正仿宋_GBK" w:cs="Times New Roman"/>
          <w:sz w:val="32"/>
          <w:szCs w:val="32"/>
        </w:rPr>
      </w:pPr>
      <w:r>
        <w:rPr>
          <w:rFonts w:hint="eastAsia" w:ascii="方正仿宋_GBK" w:hAnsi="宋体" w:eastAsia="方正仿宋_GBK" w:cs="Times New Roman"/>
          <w:sz w:val="32"/>
          <w:szCs w:val="32"/>
        </w:rPr>
        <w:t>（三）中标人放弃或者被取消中标资格时，招标人可按投标人须知确定的原则依次序确定中标人，也可以重新组织磋商。</w:t>
      </w:r>
    </w:p>
    <w:p w14:paraId="51A403A9">
      <w:pPr>
        <w:spacing w:line="580" w:lineRule="exact"/>
        <w:ind w:firstLine="320" w:firstLineChars="100"/>
        <w:rPr>
          <w:rFonts w:ascii="方正黑体_GBK" w:hAnsi="宋体" w:eastAsia="方正黑体_GBK" w:cs="Times New Roman"/>
          <w:sz w:val="32"/>
          <w:szCs w:val="32"/>
        </w:rPr>
      </w:pPr>
      <w:r>
        <w:rPr>
          <w:rFonts w:ascii="方正黑体_GBK" w:hAnsi="宋体" w:eastAsia="方正黑体_GBK" w:cs="Times New Roman"/>
          <w:sz w:val="32"/>
          <w:szCs w:val="32"/>
        </w:rPr>
        <w:t>十三</w:t>
      </w:r>
      <w:r>
        <w:rPr>
          <w:rFonts w:hint="eastAsia" w:ascii="方正黑体_GBK" w:hAnsi="宋体" w:eastAsia="方正黑体_GBK" w:cs="Times New Roman"/>
          <w:sz w:val="32"/>
          <w:szCs w:val="32"/>
        </w:rPr>
        <w:t>、重新招标</w:t>
      </w:r>
    </w:p>
    <w:p w14:paraId="1C2D4210">
      <w:pPr>
        <w:spacing w:line="580" w:lineRule="exact"/>
        <w:ind w:firstLine="640" w:firstLineChars="200"/>
        <w:rPr>
          <w:rFonts w:ascii="方正仿宋_GBK" w:hAnsi="宋体" w:eastAsia="方正仿宋_GBK" w:cs="Times New Roman"/>
          <w:sz w:val="32"/>
          <w:szCs w:val="32"/>
        </w:rPr>
      </w:pPr>
      <w:r>
        <w:rPr>
          <w:rFonts w:hint="eastAsia" w:ascii="方正仿宋_GBK" w:hAnsi="宋体" w:eastAsia="方正仿宋_GBK" w:cs="Times New Roman"/>
          <w:sz w:val="32"/>
          <w:szCs w:val="32"/>
        </w:rPr>
        <w:t>有下列情形之一的，招标人将重新招标：</w:t>
      </w:r>
    </w:p>
    <w:p w14:paraId="0F4C2739">
      <w:pPr>
        <w:numPr>
          <w:ilvl w:val="0"/>
          <w:numId w:val="2"/>
        </w:numPr>
        <w:spacing w:line="580" w:lineRule="exact"/>
        <w:ind w:left="1560" w:hanging="920"/>
        <w:rPr>
          <w:rFonts w:ascii="方正仿宋_GBK" w:hAnsi="宋体" w:eastAsia="方正仿宋_GBK" w:cs="Times New Roman"/>
          <w:sz w:val="32"/>
          <w:szCs w:val="32"/>
        </w:rPr>
      </w:pPr>
      <w:r>
        <w:rPr>
          <w:rFonts w:hint="eastAsia" w:ascii="方正仿宋_GBK" w:hAnsi="宋体" w:eastAsia="方正仿宋_GBK" w:cs="Times New Roman"/>
          <w:sz w:val="32"/>
          <w:szCs w:val="32"/>
        </w:rPr>
        <w:t>投标截止时间止，投标人少于</w:t>
      </w:r>
      <w:r>
        <w:rPr>
          <w:rFonts w:ascii="方正仿宋_GBK" w:hAnsi="宋体" w:eastAsia="方正仿宋_GBK" w:cs="Times New Roman"/>
          <w:sz w:val="32"/>
          <w:szCs w:val="32"/>
        </w:rPr>
        <w:t>3</w:t>
      </w:r>
      <w:r>
        <w:rPr>
          <w:rFonts w:hint="eastAsia" w:ascii="方正仿宋_GBK" w:hAnsi="宋体" w:eastAsia="方正仿宋_GBK" w:cs="Times New Roman"/>
          <w:sz w:val="32"/>
          <w:szCs w:val="32"/>
        </w:rPr>
        <w:t>个的；</w:t>
      </w:r>
    </w:p>
    <w:p w14:paraId="77896D27">
      <w:pPr>
        <w:spacing w:line="580" w:lineRule="exact"/>
        <w:ind w:firstLine="640" w:firstLineChars="200"/>
        <w:rPr>
          <w:rFonts w:ascii="方正仿宋_GBK" w:hAnsi="宋体" w:eastAsia="方正仿宋_GBK" w:cs="Times New Roman"/>
          <w:sz w:val="32"/>
          <w:szCs w:val="32"/>
        </w:rPr>
      </w:pPr>
      <w:r>
        <w:rPr>
          <w:rFonts w:hint="eastAsia" w:ascii="方正仿宋_GBK" w:hAnsi="宋体" w:eastAsia="方正仿宋_GBK" w:cs="Times New Roman"/>
          <w:sz w:val="32"/>
          <w:szCs w:val="32"/>
        </w:rPr>
        <w:t>（二）经评标小组评审后否决所有投标的；</w:t>
      </w:r>
    </w:p>
    <w:p w14:paraId="6E2D5AE4">
      <w:pPr>
        <w:spacing w:line="580" w:lineRule="exact"/>
        <w:ind w:firstLine="640" w:firstLineChars="200"/>
        <w:rPr>
          <w:rFonts w:ascii="方正仿宋_GBK" w:hAnsi="宋体" w:eastAsia="方正仿宋_GBK" w:cs="Times New Roman"/>
          <w:sz w:val="32"/>
          <w:szCs w:val="32"/>
        </w:rPr>
      </w:pPr>
      <w:r>
        <w:rPr>
          <w:rFonts w:hint="eastAsia" w:ascii="方正仿宋_GBK" w:hAnsi="宋体" w:eastAsia="方正仿宋_GBK" w:cs="Times New Roman"/>
          <w:sz w:val="32"/>
          <w:szCs w:val="32"/>
        </w:rPr>
        <w:t>（三）法律法规规定的其他需重新招标的情形。</w:t>
      </w:r>
    </w:p>
    <w:p w14:paraId="4EEA654E">
      <w:pPr>
        <w:spacing w:line="580" w:lineRule="exact"/>
        <w:ind w:firstLine="320" w:firstLineChars="100"/>
        <w:rPr>
          <w:rFonts w:ascii="方正黑体_GBK" w:hAnsi="宋体" w:eastAsia="方正黑体_GBK"/>
          <w:sz w:val="32"/>
          <w:szCs w:val="32"/>
        </w:rPr>
      </w:pPr>
      <w:r>
        <w:rPr>
          <w:rFonts w:hint="eastAsia" w:ascii="方正黑体_GBK" w:hAnsi="宋体" w:eastAsia="方正黑体_GBK"/>
          <w:sz w:val="32"/>
          <w:szCs w:val="32"/>
        </w:rPr>
        <w:t>十四</w:t>
      </w:r>
      <w:r>
        <w:rPr>
          <w:rFonts w:ascii="方正黑体_GBK" w:hAnsi="宋体" w:eastAsia="方正黑体_GBK"/>
          <w:sz w:val="32"/>
          <w:szCs w:val="32"/>
        </w:rPr>
        <w:t>、</w:t>
      </w:r>
      <w:r>
        <w:rPr>
          <w:rFonts w:hint="eastAsia" w:ascii="方正黑体_GBK" w:hAnsi="宋体" w:eastAsia="方正黑体_GBK"/>
          <w:sz w:val="32"/>
          <w:szCs w:val="32"/>
        </w:rPr>
        <w:t>附件：</w:t>
      </w:r>
    </w:p>
    <w:p w14:paraId="113D2E5E">
      <w:pPr>
        <w:spacing w:line="580" w:lineRule="exact"/>
        <w:ind w:firstLine="560" w:firstLineChars="200"/>
        <w:rPr>
          <w:rFonts w:hint="eastAsia" w:ascii="宋体" w:hAnsi="宋体"/>
          <w:sz w:val="28"/>
          <w:szCs w:val="28"/>
        </w:rPr>
      </w:pPr>
      <w:r>
        <w:rPr>
          <w:rFonts w:hint="eastAsia" w:ascii="宋体" w:hAnsi="宋体"/>
          <w:sz w:val="28"/>
          <w:szCs w:val="28"/>
        </w:rPr>
        <w:t>1.投标函</w:t>
      </w:r>
    </w:p>
    <w:p w14:paraId="73287522">
      <w:pPr>
        <w:spacing w:line="580" w:lineRule="exact"/>
        <w:ind w:firstLine="560" w:firstLineChars="200"/>
        <w:rPr>
          <w:rFonts w:hint="eastAsia" w:ascii="宋体" w:hAnsi="宋体"/>
          <w:sz w:val="28"/>
          <w:szCs w:val="28"/>
        </w:rPr>
      </w:pPr>
      <w:r>
        <w:rPr>
          <w:rFonts w:hint="eastAsia" w:ascii="宋体" w:hAnsi="宋体"/>
          <w:sz w:val="28"/>
          <w:szCs w:val="28"/>
        </w:rPr>
        <w:t>2.检测费用投标报价汇总表</w:t>
      </w:r>
    </w:p>
    <w:p w14:paraId="722280E6">
      <w:pPr>
        <w:spacing w:line="580" w:lineRule="exact"/>
        <w:ind w:firstLine="560" w:firstLineChars="200"/>
        <w:rPr>
          <w:rFonts w:hint="eastAsia" w:ascii="宋体" w:hAnsi="宋体"/>
          <w:sz w:val="28"/>
          <w:szCs w:val="28"/>
        </w:rPr>
      </w:pPr>
      <w:r>
        <w:rPr>
          <w:rFonts w:hint="eastAsia" w:ascii="宋体" w:hAnsi="宋体"/>
          <w:sz w:val="28"/>
          <w:szCs w:val="28"/>
        </w:rPr>
        <w:t>3.人员配备表</w:t>
      </w:r>
    </w:p>
    <w:p w14:paraId="0F2471EF">
      <w:pPr>
        <w:spacing w:line="580" w:lineRule="exact"/>
        <w:ind w:firstLine="560" w:firstLineChars="200"/>
        <w:rPr>
          <w:rFonts w:hint="eastAsia" w:ascii="宋体" w:hAnsi="宋体"/>
          <w:sz w:val="28"/>
          <w:szCs w:val="28"/>
        </w:rPr>
      </w:pPr>
      <w:r>
        <w:rPr>
          <w:rFonts w:hint="eastAsia" w:ascii="宋体" w:hAnsi="宋体"/>
          <w:sz w:val="28"/>
          <w:szCs w:val="28"/>
        </w:rPr>
        <w:t>4.法定代表人身份证明书或委托证明书</w:t>
      </w:r>
    </w:p>
    <w:p w14:paraId="1CD69D28">
      <w:pPr>
        <w:spacing w:line="580" w:lineRule="exact"/>
        <w:ind w:firstLine="560" w:firstLineChars="200"/>
        <w:rPr>
          <w:rFonts w:hint="eastAsia" w:ascii="宋体" w:hAnsi="宋体"/>
          <w:sz w:val="28"/>
          <w:szCs w:val="28"/>
        </w:rPr>
      </w:pPr>
      <w:r>
        <w:rPr>
          <w:rFonts w:hint="eastAsia" w:ascii="宋体" w:hAnsi="宋体"/>
          <w:sz w:val="28"/>
          <w:szCs w:val="28"/>
        </w:rPr>
        <w:t>5.合同协议书</w:t>
      </w:r>
    </w:p>
    <w:p w14:paraId="144B3B33">
      <w:pPr>
        <w:pStyle w:val="11"/>
        <w:ind w:firstLine="210"/>
      </w:pPr>
    </w:p>
    <w:p w14:paraId="74E9066C">
      <w:pPr>
        <w:jc w:val="center"/>
        <w:rPr>
          <w:rFonts w:ascii="方正黑体_GBK" w:eastAsia="方正黑体_GBK"/>
          <w:sz w:val="36"/>
          <w:szCs w:val="36"/>
        </w:rPr>
      </w:pPr>
    </w:p>
    <w:p w14:paraId="13C38426">
      <w:pPr>
        <w:jc w:val="center"/>
        <w:rPr>
          <w:rFonts w:ascii="方正黑体_GBK" w:eastAsia="方正黑体_GBK"/>
          <w:sz w:val="36"/>
          <w:szCs w:val="36"/>
        </w:rPr>
      </w:pPr>
    </w:p>
    <w:p w14:paraId="4E339AFD">
      <w:pPr>
        <w:jc w:val="center"/>
        <w:rPr>
          <w:rFonts w:ascii="方正黑体_GBK" w:eastAsia="方正黑体_GBK"/>
          <w:sz w:val="36"/>
          <w:szCs w:val="36"/>
        </w:rPr>
      </w:pPr>
    </w:p>
    <w:p w14:paraId="69121255">
      <w:pPr>
        <w:jc w:val="center"/>
        <w:rPr>
          <w:rFonts w:ascii="方正黑体_GBK" w:eastAsia="方正黑体_GBK"/>
          <w:sz w:val="36"/>
          <w:szCs w:val="36"/>
        </w:rPr>
      </w:pPr>
    </w:p>
    <w:p w14:paraId="7A603EEA">
      <w:pPr>
        <w:rPr>
          <w:rFonts w:ascii="方正黑体_GBK" w:eastAsia="方正黑体_GBK"/>
          <w:sz w:val="36"/>
          <w:szCs w:val="36"/>
        </w:rPr>
      </w:pPr>
      <w:r>
        <w:rPr>
          <w:rFonts w:ascii="方正黑体_GBK" w:eastAsia="方正黑体_GBK"/>
          <w:sz w:val="36"/>
          <w:szCs w:val="36"/>
        </w:rPr>
        <w:br w:type="page"/>
      </w:r>
    </w:p>
    <w:p w14:paraId="6AEE1BEA">
      <w:pPr>
        <w:pStyle w:val="5"/>
        <w:spacing w:before="0" w:after="0" w:line="400" w:lineRule="exact"/>
        <w:jc w:val="left"/>
        <w:rPr>
          <w:sz w:val="24"/>
          <w:szCs w:val="24"/>
        </w:rPr>
      </w:pPr>
      <w:bookmarkStart w:id="0" w:name="招标文件06章图纸01"/>
      <w:bookmarkEnd w:id="0"/>
      <w:bookmarkStart w:id="1" w:name="第02卷"/>
      <w:bookmarkEnd w:id="1"/>
      <w:bookmarkStart w:id="2" w:name="招标文件07章技术标准和要求"/>
      <w:bookmarkEnd w:id="2"/>
      <w:bookmarkStart w:id="3" w:name="第03卷"/>
      <w:bookmarkEnd w:id="3"/>
      <w:bookmarkStart w:id="4" w:name="招标文件06章图纸"/>
      <w:bookmarkEnd w:id="4"/>
      <w:bookmarkStart w:id="5" w:name="_Toc26071"/>
      <w:bookmarkStart w:id="6" w:name="_Toc31925"/>
      <w:bookmarkStart w:id="7" w:name="_Toc224103497"/>
      <w:bookmarkStart w:id="8" w:name="_Toc287607873"/>
      <w:bookmarkStart w:id="9" w:name="_Toc277082645"/>
      <w:bookmarkStart w:id="10" w:name="_Toc16220"/>
      <w:bookmarkStart w:id="11" w:name="_Toc224103501"/>
      <w:bookmarkStart w:id="12" w:name="_Toc354501721"/>
      <w:bookmarkStart w:id="13" w:name="_Toc287607869"/>
      <w:bookmarkStart w:id="14" w:name="_Toc277082648"/>
      <w:r>
        <w:rPr>
          <w:sz w:val="24"/>
          <w:szCs w:val="24"/>
        </w:rPr>
        <w:t>附件</w:t>
      </w:r>
      <w:r>
        <w:rPr>
          <w:rFonts w:hint="eastAsia"/>
          <w:sz w:val="24"/>
          <w:szCs w:val="24"/>
        </w:rPr>
        <w:t>1</w:t>
      </w:r>
    </w:p>
    <w:p w14:paraId="4BB1C157">
      <w:pPr>
        <w:pStyle w:val="5"/>
        <w:spacing w:before="0" w:after="0" w:line="400" w:lineRule="exact"/>
        <w:jc w:val="center"/>
        <w:rPr>
          <w:rFonts w:ascii="宋体" w:hAnsi="宋体"/>
          <w:b w:val="0"/>
          <w:sz w:val="24"/>
          <w:szCs w:val="24"/>
        </w:rPr>
      </w:pPr>
      <w:r>
        <w:rPr>
          <w:rFonts w:hint="eastAsia"/>
          <w:sz w:val="24"/>
          <w:szCs w:val="24"/>
        </w:rPr>
        <w:t>（一）投标报价函</w:t>
      </w:r>
      <w:bookmarkEnd w:id="5"/>
      <w:bookmarkEnd w:id="6"/>
    </w:p>
    <w:p w14:paraId="7D52FEA5">
      <w:pPr>
        <w:tabs>
          <w:tab w:val="left" w:pos="2640"/>
        </w:tabs>
        <w:autoSpaceDE w:val="0"/>
        <w:autoSpaceDN w:val="0"/>
        <w:adjustRightInd w:val="0"/>
        <w:spacing w:line="400" w:lineRule="exact"/>
        <w:rPr>
          <w:rFonts w:ascii="宋体" w:hAnsi="宋体"/>
          <w:snapToGrid w:val="0"/>
          <w:kern w:val="0"/>
          <w:sz w:val="24"/>
        </w:rPr>
      </w:pPr>
      <w:r>
        <w:rPr>
          <w:rFonts w:hint="eastAsia" w:ascii="宋体" w:hAnsi="宋体"/>
          <w:snapToGrid w:val="0"/>
          <w:kern w:val="0"/>
          <w:sz w:val="24"/>
          <w:u w:val="single"/>
        </w:rPr>
        <w:t>九龙现代（重庆）园区运营管理有限公司、</w:t>
      </w:r>
      <w:r>
        <w:rPr>
          <w:rFonts w:ascii="宋体" w:hAnsi="宋体"/>
          <w:snapToGrid w:val="0"/>
          <w:kern w:val="0"/>
          <w:sz w:val="24"/>
          <w:u w:val="single"/>
        </w:rPr>
        <w:tab/>
      </w:r>
      <w:r>
        <w:rPr>
          <w:rFonts w:hint="eastAsia" w:ascii="宋体" w:hAnsi="宋体"/>
          <w:snapToGrid w:val="0"/>
          <w:kern w:val="0"/>
          <w:sz w:val="24"/>
          <w:u w:val="single"/>
        </w:rPr>
        <w:t>重庆九龙现代产业发展集团有限公司</w:t>
      </w:r>
      <w:r>
        <w:rPr>
          <w:rFonts w:ascii="宋体" w:hAnsi="宋体"/>
          <w:snapToGrid w:val="0"/>
          <w:kern w:val="0"/>
          <w:sz w:val="24"/>
          <w:u w:val="single"/>
        </w:rPr>
        <w:t>（招标人名称）</w:t>
      </w:r>
      <w:r>
        <w:rPr>
          <w:rFonts w:ascii="宋体" w:hAnsi="宋体"/>
          <w:snapToGrid w:val="0"/>
          <w:kern w:val="0"/>
          <w:sz w:val="24"/>
        </w:rPr>
        <w:t>：</w:t>
      </w:r>
    </w:p>
    <w:p w14:paraId="73FFEA30">
      <w:pPr>
        <w:numPr>
          <w:ilvl w:val="0"/>
          <w:numId w:val="3"/>
        </w:numPr>
        <w:tabs>
          <w:tab w:val="left" w:pos="2655"/>
          <w:tab w:val="left" w:pos="3520"/>
          <w:tab w:val="left" w:pos="4920"/>
          <w:tab w:val="left" w:pos="5715"/>
          <w:tab w:val="left" w:pos="6945"/>
          <w:tab w:val="left" w:pos="7980"/>
        </w:tabs>
        <w:autoSpaceDE w:val="0"/>
        <w:autoSpaceDN w:val="0"/>
        <w:adjustRightInd w:val="0"/>
        <w:spacing w:line="400" w:lineRule="exact"/>
        <w:ind w:left="210" w:leftChars="100" w:firstLine="240" w:firstLineChars="100"/>
        <w:rPr>
          <w:rFonts w:ascii="宋体" w:hAnsi="宋体"/>
          <w:snapToGrid w:val="0"/>
          <w:kern w:val="0"/>
          <w:sz w:val="24"/>
        </w:rPr>
      </w:pPr>
      <w:r>
        <w:rPr>
          <w:rFonts w:ascii="宋体" w:hAnsi="宋体"/>
          <w:snapToGrid w:val="0"/>
          <w:kern w:val="0"/>
          <w:sz w:val="24"/>
        </w:rPr>
        <w:t>我方已仔细研究了</w:t>
      </w:r>
      <w:r>
        <w:rPr>
          <w:rFonts w:ascii="宋体" w:hAnsi="宋体"/>
          <w:snapToGrid w:val="0"/>
          <w:kern w:val="0"/>
          <w:sz w:val="24"/>
          <w:u w:val="single"/>
        </w:rPr>
        <w:tab/>
      </w:r>
      <w:r>
        <w:rPr>
          <w:rFonts w:ascii="宋体" w:hAnsi="宋体"/>
          <w:snapToGrid w:val="0"/>
          <w:kern w:val="0"/>
          <w:sz w:val="24"/>
          <w:u w:val="single"/>
        </w:rPr>
        <w:tab/>
      </w:r>
      <w:r>
        <w:rPr>
          <w:rFonts w:ascii="宋体" w:hAnsi="宋体"/>
          <w:snapToGrid w:val="0"/>
          <w:kern w:val="0"/>
          <w:sz w:val="24"/>
          <w:u w:val="single"/>
        </w:rPr>
        <w:t>（项目名称）</w:t>
      </w:r>
      <w:r>
        <w:rPr>
          <w:rFonts w:ascii="宋体" w:hAnsi="宋体"/>
          <w:snapToGrid w:val="0"/>
          <w:kern w:val="0"/>
          <w:sz w:val="24"/>
        </w:rPr>
        <w:t>招标文件的全部内容，愿意</w:t>
      </w:r>
      <w:r>
        <w:rPr>
          <w:rFonts w:hint="eastAsia" w:ascii="宋体" w:hAnsi="宋体"/>
          <w:snapToGrid w:val="0"/>
          <w:kern w:val="0"/>
          <w:sz w:val="24"/>
        </w:rPr>
        <w:t>以人民币</w:t>
      </w:r>
      <w:r>
        <w:rPr>
          <w:rFonts w:ascii="宋体" w:hAnsi="宋体"/>
          <w:snapToGrid w:val="0"/>
          <w:kern w:val="0"/>
          <w:sz w:val="24"/>
        </w:rPr>
        <w:t>（大写）</w:t>
      </w:r>
      <w:r>
        <w:rPr>
          <w:rFonts w:hint="eastAsia" w:ascii="宋体" w:hAnsi="宋体"/>
          <w:snapToGrid w:val="0"/>
          <w:kern w:val="0"/>
          <w:sz w:val="24"/>
          <w:u w:val="single"/>
        </w:rPr>
        <w:t xml:space="preserve">             </w:t>
      </w:r>
      <w:r>
        <w:rPr>
          <w:rFonts w:ascii="宋体" w:hAnsi="宋体"/>
          <w:snapToGrid w:val="0"/>
          <w:kern w:val="0"/>
          <w:sz w:val="24"/>
        </w:rPr>
        <w:t>（</w:t>
      </w:r>
      <w:r>
        <w:rPr>
          <w:rFonts w:ascii="宋体" w:hAnsi="宋体"/>
          <w:snapToGrid w:val="0"/>
          <w:kern w:val="0"/>
          <w:sz w:val="24"/>
          <w:u w:val="single"/>
        </w:rPr>
        <w:tab/>
      </w:r>
      <w:r>
        <w:rPr>
          <w:rFonts w:hint="eastAsia" w:ascii="宋体" w:hAnsi="宋体"/>
          <w:snapToGrid w:val="0"/>
          <w:kern w:val="0"/>
          <w:sz w:val="24"/>
          <w:u w:val="single"/>
        </w:rPr>
        <w:t xml:space="preserve">      </w:t>
      </w:r>
      <w:r>
        <w:rPr>
          <w:rFonts w:ascii="宋体" w:hAnsi="宋体"/>
          <w:snapToGrid w:val="0"/>
          <w:kern w:val="0"/>
          <w:sz w:val="24"/>
        </w:rPr>
        <w:t>）的投标</w:t>
      </w:r>
      <w:r>
        <w:rPr>
          <w:rFonts w:hint="eastAsia" w:ascii="宋体" w:hAnsi="宋体"/>
          <w:snapToGrid w:val="0"/>
          <w:kern w:val="0"/>
          <w:sz w:val="24"/>
        </w:rPr>
        <w:t>总价</w:t>
      </w:r>
      <w:r>
        <w:rPr>
          <w:rFonts w:ascii="宋体" w:hAnsi="宋体"/>
          <w:snapToGrid w:val="0"/>
          <w:kern w:val="0"/>
          <w:sz w:val="24"/>
        </w:rPr>
        <w:t>进行报价，该</w:t>
      </w:r>
      <w:r>
        <w:rPr>
          <w:rFonts w:hint="eastAsia" w:ascii="宋体" w:hAnsi="宋体"/>
          <w:snapToGrid w:val="0"/>
          <w:kern w:val="0"/>
          <w:sz w:val="24"/>
        </w:rPr>
        <w:t>检测项目负责人</w:t>
      </w:r>
      <w:r>
        <w:rPr>
          <w:rFonts w:ascii="宋体" w:hAnsi="宋体"/>
          <w:snapToGrid w:val="0"/>
          <w:kern w:val="0"/>
          <w:sz w:val="24"/>
        </w:rPr>
        <w:t>为</w:t>
      </w:r>
      <w:r>
        <w:rPr>
          <w:rFonts w:hint="eastAsia" w:ascii="宋体" w:hAnsi="宋体"/>
          <w:snapToGrid w:val="0"/>
          <w:kern w:val="0"/>
          <w:sz w:val="24"/>
          <w:u w:val="single"/>
        </w:rPr>
        <w:t xml:space="preserve">          </w:t>
      </w:r>
      <w:r>
        <w:rPr>
          <w:rFonts w:hint="eastAsia" w:ascii="宋体" w:hAnsi="宋体"/>
          <w:snapToGrid w:val="0"/>
          <w:kern w:val="0"/>
          <w:sz w:val="24"/>
        </w:rPr>
        <w:t>，身份证号码为</w:t>
      </w:r>
      <w:r>
        <w:rPr>
          <w:rFonts w:hint="eastAsia" w:ascii="宋体" w:hAnsi="宋体"/>
          <w:snapToGrid w:val="0"/>
          <w:kern w:val="0"/>
          <w:sz w:val="24"/>
          <w:u w:val="single"/>
        </w:rPr>
        <w:t xml:space="preserve">        </w:t>
      </w:r>
      <w:r>
        <w:rPr>
          <w:rFonts w:hint="eastAsia" w:ascii="宋体" w:hAnsi="宋体"/>
          <w:snapToGrid w:val="0"/>
          <w:kern w:val="0"/>
          <w:sz w:val="24"/>
        </w:rPr>
        <w:t>；委托代理人为：</w:t>
      </w:r>
      <w:r>
        <w:rPr>
          <w:rFonts w:hint="eastAsia" w:ascii="宋体" w:hAnsi="宋体"/>
          <w:snapToGrid w:val="0"/>
          <w:kern w:val="0"/>
          <w:sz w:val="24"/>
          <w:u w:val="single"/>
        </w:rPr>
        <w:t xml:space="preserve">        </w:t>
      </w:r>
      <w:r>
        <w:rPr>
          <w:rFonts w:hint="eastAsia" w:ascii="宋体" w:hAnsi="宋体"/>
          <w:snapToGrid w:val="0"/>
          <w:kern w:val="0"/>
          <w:sz w:val="24"/>
        </w:rPr>
        <w:t>，身份证号码为</w:t>
      </w:r>
      <w:r>
        <w:rPr>
          <w:rFonts w:hint="eastAsia" w:ascii="宋体" w:hAnsi="宋体"/>
          <w:snapToGrid w:val="0"/>
          <w:kern w:val="0"/>
          <w:sz w:val="24"/>
          <w:u w:val="single"/>
        </w:rPr>
        <w:t xml:space="preserve">        </w:t>
      </w:r>
      <w:r>
        <w:rPr>
          <w:rFonts w:ascii="宋体" w:hAnsi="宋体"/>
          <w:snapToGrid w:val="0"/>
          <w:kern w:val="0"/>
          <w:sz w:val="24"/>
        </w:rPr>
        <w:t>。</w:t>
      </w:r>
      <w:r>
        <w:rPr>
          <w:rFonts w:hint="eastAsia" w:ascii="宋体" w:hAnsi="宋体"/>
          <w:snapToGrid w:val="0"/>
          <w:kern w:val="0"/>
          <w:sz w:val="24"/>
        </w:rPr>
        <w:t>服务期达到招标文件的要求，</w:t>
      </w:r>
      <w:r>
        <w:rPr>
          <w:rFonts w:ascii="宋体" w:hAnsi="宋体"/>
          <w:snapToGrid w:val="0"/>
          <w:kern w:val="0"/>
          <w:sz w:val="24"/>
        </w:rPr>
        <w:t>按合同约定实施和完成</w:t>
      </w:r>
      <w:r>
        <w:rPr>
          <w:rFonts w:hint="eastAsia" w:ascii="宋体" w:hAnsi="宋体"/>
          <w:snapToGrid w:val="0"/>
          <w:kern w:val="0"/>
          <w:position w:val="-2"/>
          <w:sz w:val="24"/>
          <w:u w:val="single"/>
        </w:rPr>
        <w:t>工程质量检测服务</w:t>
      </w:r>
      <w:r>
        <w:rPr>
          <w:rFonts w:ascii="宋体" w:hAnsi="宋体"/>
          <w:snapToGrid w:val="0"/>
          <w:kern w:val="0"/>
          <w:sz w:val="24"/>
        </w:rPr>
        <w:t>，修补</w:t>
      </w:r>
      <w:r>
        <w:rPr>
          <w:rFonts w:hint="eastAsia" w:ascii="宋体" w:hAnsi="宋体"/>
          <w:snapToGrid w:val="0"/>
          <w:kern w:val="0"/>
          <w:sz w:val="24"/>
        </w:rPr>
        <w:t>服务过程</w:t>
      </w:r>
      <w:r>
        <w:rPr>
          <w:rFonts w:ascii="宋体" w:hAnsi="宋体"/>
          <w:snapToGrid w:val="0"/>
          <w:kern w:val="0"/>
          <w:sz w:val="24"/>
        </w:rPr>
        <w:t>中的任何缺陷，工程质量达到</w:t>
      </w:r>
      <w:r>
        <w:rPr>
          <w:rFonts w:hint="eastAsia" w:ascii="宋体" w:hAnsi="宋体"/>
          <w:snapToGrid w:val="0"/>
          <w:kern w:val="0"/>
          <w:sz w:val="24"/>
        </w:rPr>
        <w:t>招标文件的要求</w:t>
      </w:r>
      <w:r>
        <w:rPr>
          <w:rFonts w:ascii="宋体" w:hAnsi="宋体"/>
          <w:snapToGrid w:val="0"/>
          <w:kern w:val="0"/>
          <w:sz w:val="24"/>
        </w:rPr>
        <w:t>。</w:t>
      </w:r>
    </w:p>
    <w:p w14:paraId="3BC82328">
      <w:pPr>
        <w:autoSpaceDE w:val="0"/>
        <w:autoSpaceDN w:val="0"/>
        <w:adjustRightInd w:val="0"/>
        <w:spacing w:line="400" w:lineRule="exact"/>
        <w:ind w:firstLine="480" w:firstLineChars="200"/>
        <w:rPr>
          <w:rFonts w:ascii="宋体" w:hAnsi="宋体"/>
          <w:snapToGrid w:val="0"/>
          <w:kern w:val="0"/>
          <w:sz w:val="24"/>
        </w:rPr>
      </w:pPr>
      <w:r>
        <w:rPr>
          <w:rFonts w:ascii="宋体" w:hAnsi="宋体"/>
          <w:snapToGrid w:val="0"/>
          <w:kern w:val="0"/>
          <w:sz w:val="24"/>
        </w:rPr>
        <w:t>2</w:t>
      </w:r>
      <w:r>
        <w:rPr>
          <w:rFonts w:hint="eastAsia" w:ascii="宋体" w:hAnsi="宋体"/>
          <w:snapToGrid w:val="0"/>
          <w:kern w:val="0"/>
          <w:sz w:val="24"/>
        </w:rPr>
        <w:t xml:space="preserve">. </w:t>
      </w:r>
      <w:r>
        <w:rPr>
          <w:rFonts w:ascii="宋体" w:hAnsi="宋体"/>
          <w:snapToGrid w:val="0"/>
          <w:kern w:val="0"/>
          <w:sz w:val="24"/>
        </w:rPr>
        <w:t>我方承诺</w:t>
      </w:r>
      <w:r>
        <w:rPr>
          <w:rFonts w:hint="eastAsia" w:ascii="宋体" w:hAnsi="宋体"/>
          <w:snapToGrid w:val="0"/>
          <w:kern w:val="0"/>
          <w:sz w:val="24"/>
        </w:rPr>
        <w:t>响应招标文件规定的投标有效期，</w:t>
      </w:r>
      <w:r>
        <w:rPr>
          <w:rFonts w:ascii="宋体" w:hAnsi="宋体"/>
          <w:snapToGrid w:val="0"/>
          <w:kern w:val="0"/>
          <w:sz w:val="24"/>
        </w:rPr>
        <w:t>在投标有效期内不修改、撤销投标文件。</w:t>
      </w:r>
    </w:p>
    <w:p w14:paraId="0B010C91">
      <w:pPr>
        <w:autoSpaceDE w:val="0"/>
        <w:autoSpaceDN w:val="0"/>
        <w:adjustRightInd w:val="0"/>
        <w:spacing w:line="400" w:lineRule="exact"/>
        <w:ind w:firstLine="480" w:firstLineChars="200"/>
        <w:rPr>
          <w:rFonts w:ascii="宋体" w:hAnsi="宋体"/>
          <w:snapToGrid w:val="0"/>
          <w:kern w:val="0"/>
          <w:sz w:val="24"/>
        </w:rPr>
      </w:pPr>
      <w:r>
        <w:rPr>
          <w:rFonts w:ascii="宋体" w:hAnsi="宋体"/>
          <w:snapToGrid w:val="0"/>
          <w:kern w:val="0"/>
          <w:sz w:val="24"/>
        </w:rPr>
        <w:t>3</w:t>
      </w:r>
      <w:r>
        <w:rPr>
          <w:rFonts w:hint="eastAsia" w:ascii="宋体" w:hAnsi="宋体"/>
          <w:snapToGrid w:val="0"/>
          <w:kern w:val="0"/>
          <w:sz w:val="24"/>
        </w:rPr>
        <w:t xml:space="preserve">. </w:t>
      </w:r>
      <w:r>
        <w:rPr>
          <w:rFonts w:ascii="宋体" w:hAnsi="宋体"/>
          <w:snapToGrid w:val="0"/>
          <w:kern w:val="0"/>
          <w:sz w:val="24"/>
        </w:rPr>
        <w:t>如我方中标：</w:t>
      </w:r>
    </w:p>
    <w:p w14:paraId="424BDB16">
      <w:pPr>
        <w:autoSpaceDE w:val="0"/>
        <w:autoSpaceDN w:val="0"/>
        <w:adjustRightInd w:val="0"/>
        <w:spacing w:line="400" w:lineRule="exact"/>
        <w:ind w:firstLine="480" w:firstLineChars="200"/>
        <w:rPr>
          <w:rFonts w:ascii="宋体" w:hAnsi="宋体"/>
          <w:snapToGrid w:val="0"/>
          <w:kern w:val="0"/>
          <w:sz w:val="24"/>
        </w:rPr>
      </w:pPr>
      <w:r>
        <w:rPr>
          <w:rFonts w:ascii="宋体" w:hAnsi="宋体"/>
          <w:snapToGrid w:val="0"/>
          <w:kern w:val="0"/>
          <w:sz w:val="24"/>
        </w:rPr>
        <w:t>（1）我方承诺在收到中标通知书后，在中标通知书规定的期限内与你方签订合同。</w:t>
      </w:r>
    </w:p>
    <w:p w14:paraId="7320AE9C">
      <w:pPr>
        <w:autoSpaceDE w:val="0"/>
        <w:autoSpaceDN w:val="0"/>
        <w:adjustRightInd w:val="0"/>
        <w:spacing w:line="400" w:lineRule="exact"/>
        <w:ind w:firstLine="480" w:firstLineChars="200"/>
        <w:rPr>
          <w:rFonts w:ascii="宋体" w:hAnsi="宋体"/>
          <w:snapToGrid w:val="0"/>
          <w:kern w:val="0"/>
          <w:sz w:val="24"/>
        </w:rPr>
      </w:pPr>
      <w:r>
        <w:rPr>
          <w:rFonts w:ascii="宋体" w:hAnsi="宋体"/>
          <w:snapToGrid w:val="0"/>
          <w:kern w:val="0"/>
          <w:sz w:val="24"/>
        </w:rPr>
        <w:t>（2）随同本投标函递交的投标函附录属于合同文件的组成部分。</w:t>
      </w:r>
    </w:p>
    <w:p w14:paraId="47D78BC9">
      <w:pPr>
        <w:autoSpaceDE w:val="0"/>
        <w:autoSpaceDN w:val="0"/>
        <w:adjustRightInd w:val="0"/>
        <w:spacing w:line="400" w:lineRule="exact"/>
        <w:ind w:firstLine="480" w:firstLineChars="200"/>
        <w:rPr>
          <w:rFonts w:ascii="宋体" w:hAnsi="宋体"/>
          <w:snapToGrid w:val="0"/>
          <w:kern w:val="0"/>
          <w:sz w:val="24"/>
        </w:rPr>
      </w:pPr>
      <w:r>
        <w:rPr>
          <w:rFonts w:ascii="宋体" w:hAnsi="宋体"/>
          <w:snapToGrid w:val="0"/>
          <w:kern w:val="0"/>
          <w:sz w:val="24"/>
        </w:rPr>
        <w:t>（3）我方承诺按照招标文件规定向你方递交履约担保。</w:t>
      </w:r>
    </w:p>
    <w:p w14:paraId="331A7443">
      <w:pPr>
        <w:autoSpaceDE w:val="0"/>
        <w:autoSpaceDN w:val="0"/>
        <w:adjustRightInd w:val="0"/>
        <w:spacing w:line="400" w:lineRule="exact"/>
        <w:ind w:firstLine="480" w:firstLineChars="200"/>
        <w:rPr>
          <w:rFonts w:ascii="宋体" w:hAnsi="宋体"/>
          <w:snapToGrid w:val="0"/>
          <w:kern w:val="0"/>
          <w:sz w:val="24"/>
        </w:rPr>
      </w:pPr>
      <w:r>
        <w:rPr>
          <w:rFonts w:ascii="宋体" w:hAnsi="宋体"/>
          <w:snapToGrid w:val="0"/>
          <w:kern w:val="0"/>
          <w:sz w:val="24"/>
        </w:rPr>
        <w:t>（4）我方承诺在合同约定的期限内完成检测服务。</w:t>
      </w:r>
    </w:p>
    <w:p w14:paraId="0C0A39DC">
      <w:pPr>
        <w:tabs>
          <w:tab w:val="left" w:pos="5985"/>
        </w:tabs>
        <w:autoSpaceDE w:val="0"/>
        <w:autoSpaceDN w:val="0"/>
        <w:adjustRightInd w:val="0"/>
        <w:spacing w:line="400" w:lineRule="exact"/>
        <w:ind w:firstLine="480" w:firstLineChars="200"/>
        <w:rPr>
          <w:rFonts w:ascii="宋体" w:hAnsi="宋体"/>
          <w:snapToGrid w:val="0"/>
          <w:kern w:val="0"/>
          <w:sz w:val="24"/>
        </w:rPr>
      </w:pPr>
      <w:r>
        <w:rPr>
          <w:rFonts w:ascii="宋体" w:hAnsi="宋体"/>
          <w:snapToGrid w:val="0"/>
          <w:kern w:val="0"/>
          <w:sz w:val="24"/>
        </w:rPr>
        <w:t>4</w:t>
      </w:r>
      <w:r>
        <w:rPr>
          <w:rFonts w:hint="eastAsia" w:ascii="宋体" w:hAnsi="宋体"/>
          <w:snapToGrid w:val="0"/>
          <w:kern w:val="0"/>
          <w:sz w:val="24"/>
        </w:rPr>
        <w:t xml:space="preserve">. </w:t>
      </w:r>
      <w:r>
        <w:rPr>
          <w:rFonts w:ascii="宋体" w:hAnsi="宋体"/>
          <w:snapToGrid w:val="0"/>
          <w:kern w:val="0"/>
          <w:sz w:val="24"/>
        </w:rPr>
        <w:t>我方</w:t>
      </w:r>
      <w:r>
        <w:rPr>
          <w:rFonts w:ascii="宋体" w:hAnsi="宋体"/>
          <w:snapToGrid w:val="0"/>
          <w:spacing w:val="-2"/>
          <w:kern w:val="0"/>
          <w:sz w:val="24"/>
        </w:rPr>
        <w:t>在此声明，我方对所递交的投标文件及有关资料内容完整、真实和准确并负全部责任</w:t>
      </w:r>
      <w:r>
        <w:rPr>
          <w:rFonts w:hint="eastAsia" w:ascii="宋体" w:hAnsi="宋体"/>
          <w:snapToGrid w:val="0"/>
          <w:spacing w:val="-2"/>
          <w:kern w:val="0"/>
          <w:sz w:val="24"/>
        </w:rPr>
        <w:t>，</w:t>
      </w:r>
      <w:r>
        <w:rPr>
          <w:rFonts w:ascii="宋体" w:hAnsi="宋体"/>
          <w:snapToGrid w:val="0"/>
          <w:kern w:val="0"/>
          <w:sz w:val="24"/>
        </w:rPr>
        <w:t>同时我方承诺接受招标文件及附件、澄清及</w:t>
      </w:r>
      <w:r>
        <w:rPr>
          <w:rFonts w:hint="eastAsia" w:ascii="宋体" w:hAnsi="宋体"/>
          <w:snapToGrid w:val="0"/>
          <w:kern w:val="0"/>
          <w:sz w:val="24"/>
        </w:rPr>
        <w:t>修改</w:t>
      </w:r>
      <w:r>
        <w:rPr>
          <w:rFonts w:ascii="宋体" w:hAnsi="宋体"/>
          <w:snapToGrid w:val="0"/>
          <w:kern w:val="0"/>
          <w:sz w:val="24"/>
        </w:rPr>
        <w:t>通知中所有的内容。</w:t>
      </w:r>
    </w:p>
    <w:p w14:paraId="7F5A6929">
      <w:pPr>
        <w:tabs>
          <w:tab w:val="left" w:pos="5985"/>
        </w:tabs>
        <w:autoSpaceDE w:val="0"/>
        <w:autoSpaceDN w:val="0"/>
        <w:adjustRightInd w:val="0"/>
        <w:spacing w:line="400" w:lineRule="exact"/>
        <w:ind w:firstLine="480" w:firstLineChars="200"/>
        <w:rPr>
          <w:rFonts w:ascii="宋体" w:hAnsi="宋体"/>
          <w:snapToGrid w:val="0"/>
          <w:kern w:val="0"/>
          <w:sz w:val="24"/>
        </w:rPr>
      </w:pPr>
      <w:r>
        <w:rPr>
          <w:rFonts w:ascii="宋体" w:hAnsi="宋体"/>
          <w:snapToGrid w:val="0"/>
          <w:kern w:val="0"/>
          <w:sz w:val="24"/>
        </w:rPr>
        <w:t>5.</w:t>
      </w:r>
      <w:r>
        <w:rPr>
          <w:rFonts w:hint="eastAsia" w:ascii="宋体" w:hAnsi="宋体"/>
          <w:snapToGrid w:val="0"/>
          <w:kern w:val="0"/>
          <w:sz w:val="24"/>
        </w:rPr>
        <w:t>我方理解，投标报价最低不是中标的唯一标准和条件。</w:t>
      </w:r>
    </w:p>
    <w:p w14:paraId="4A814B98">
      <w:pPr>
        <w:tabs>
          <w:tab w:val="left" w:pos="5985"/>
        </w:tabs>
        <w:autoSpaceDE w:val="0"/>
        <w:autoSpaceDN w:val="0"/>
        <w:adjustRightInd w:val="0"/>
        <w:spacing w:line="400" w:lineRule="exact"/>
        <w:ind w:firstLine="480" w:firstLineChars="200"/>
        <w:rPr>
          <w:rFonts w:ascii="宋体" w:hAnsi="宋体"/>
          <w:snapToGrid w:val="0"/>
          <w:kern w:val="0"/>
          <w:sz w:val="24"/>
        </w:rPr>
      </w:pPr>
      <w:r>
        <w:rPr>
          <w:rFonts w:ascii="宋体" w:hAnsi="宋体"/>
          <w:snapToGrid w:val="0"/>
          <w:kern w:val="0"/>
          <w:sz w:val="24"/>
        </w:rPr>
        <w:t>6</w:t>
      </w:r>
      <w:r>
        <w:rPr>
          <w:rFonts w:hint="eastAsia" w:ascii="宋体" w:hAnsi="宋体"/>
          <w:snapToGrid w:val="0"/>
          <w:kern w:val="0"/>
          <w:sz w:val="24"/>
        </w:rPr>
        <w:t xml:space="preserve">. </w:t>
      </w:r>
      <w:r>
        <w:rPr>
          <w:rFonts w:ascii="宋体" w:hAnsi="宋体"/>
          <w:snapToGrid w:val="0"/>
          <w:w w:val="200"/>
          <w:kern w:val="0"/>
          <w:sz w:val="24"/>
          <w:u w:val="single"/>
        </w:rPr>
        <w:t xml:space="preserve"> </w:t>
      </w:r>
      <w:r>
        <w:rPr>
          <w:rFonts w:ascii="宋体" w:hAnsi="宋体"/>
          <w:snapToGrid w:val="0"/>
          <w:kern w:val="0"/>
          <w:sz w:val="24"/>
          <w:u w:val="single"/>
        </w:rPr>
        <w:tab/>
      </w:r>
      <w:r>
        <w:rPr>
          <w:rFonts w:ascii="宋体" w:hAnsi="宋体"/>
          <w:snapToGrid w:val="0"/>
          <w:kern w:val="0"/>
          <w:sz w:val="24"/>
          <w:u w:val="single"/>
        </w:rPr>
        <w:t>（其他补充说明）</w:t>
      </w:r>
      <w:r>
        <w:rPr>
          <w:rFonts w:ascii="宋体" w:hAnsi="宋体"/>
          <w:snapToGrid w:val="0"/>
          <w:kern w:val="0"/>
          <w:sz w:val="24"/>
        </w:rPr>
        <w:t>。</w:t>
      </w:r>
    </w:p>
    <w:p w14:paraId="5D3DF03E">
      <w:pPr>
        <w:tabs>
          <w:tab w:val="left" w:pos="7140"/>
          <w:tab w:val="left" w:pos="7560"/>
          <w:tab w:val="left" w:pos="8300"/>
        </w:tabs>
        <w:autoSpaceDE w:val="0"/>
        <w:autoSpaceDN w:val="0"/>
        <w:adjustRightInd w:val="0"/>
        <w:spacing w:line="400" w:lineRule="exact"/>
        <w:ind w:firstLine="480" w:firstLineChars="200"/>
        <w:rPr>
          <w:rFonts w:ascii="宋体" w:hAnsi="宋体"/>
          <w:snapToGrid w:val="0"/>
          <w:kern w:val="0"/>
          <w:sz w:val="24"/>
        </w:rPr>
      </w:pPr>
      <w:r>
        <w:rPr>
          <w:rFonts w:ascii="宋体" w:hAnsi="宋体"/>
          <w:snapToGrid w:val="0"/>
          <w:kern w:val="0"/>
          <w:sz w:val="24"/>
        </w:rPr>
        <w:t>投  标  人：</w:t>
      </w:r>
      <w:r>
        <w:rPr>
          <w:rFonts w:ascii="宋体" w:hAnsi="宋体"/>
          <w:snapToGrid w:val="0"/>
          <w:kern w:val="0"/>
          <w:sz w:val="24"/>
          <w:u w:val="single"/>
        </w:rPr>
        <w:t xml:space="preserve">                　　　　　 </w:t>
      </w:r>
      <w:r>
        <w:rPr>
          <w:rFonts w:hint="eastAsia" w:ascii="宋体" w:hAnsi="宋体"/>
          <w:snapToGrid w:val="0"/>
          <w:kern w:val="0"/>
          <w:sz w:val="24"/>
          <w:u w:val="single"/>
        </w:rPr>
        <w:t xml:space="preserve">          </w:t>
      </w:r>
      <w:r>
        <w:rPr>
          <w:rFonts w:ascii="宋体" w:hAnsi="宋体"/>
          <w:snapToGrid w:val="0"/>
          <w:kern w:val="0"/>
          <w:sz w:val="24"/>
          <w:u w:val="single"/>
        </w:rPr>
        <w:t xml:space="preserve">    </w:t>
      </w:r>
      <w:r>
        <w:rPr>
          <w:rFonts w:ascii="宋体" w:hAnsi="宋体"/>
          <w:snapToGrid w:val="0"/>
          <w:kern w:val="0"/>
          <w:sz w:val="24"/>
        </w:rPr>
        <w:t xml:space="preserve">（盖单位法人章） </w:t>
      </w:r>
    </w:p>
    <w:p w14:paraId="2C365530">
      <w:pPr>
        <w:tabs>
          <w:tab w:val="left" w:pos="7140"/>
          <w:tab w:val="left" w:pos="7560"/>
          <w:tab w:val="left" w:pos="8300"/>
        </w:tabs>
        <w:autoSpaceDE w:val="0"/>
        <w:autoSpaceDN w:val="0"/>
        <w:adjustRightInd w:val="0"/>
        <w:spacing w:line="400" w:lineRule="exact"/>
        <w:ind w:firstLine="480" w:firstLineChars="200"/>
        <w:rPr>
          <w:rFonts w:ascii="宋体" w:hAnsi="宋体"/>
          <w:snapToGrid w:val="0"/>
          <w:kern w:val="0"/>
          <w:sz w:val="24"/>
        </w:rPr>
      </w:pPr>
      <w:r>
        <w:rPr>
          <w:rFonts w:ascii="宋体" w:hAnsi="宋体"/>
          <w:snapToGrid w:val="0"/>
          <w:kern w:val="0"/>
          <w:sz w:val="24"/>
        </w:rPr>
        <w:t>法定代表人</w:t>
      </w:r>
      <w:r>
        <w:rPr>
          <w:rFonts w:hint="eastAsia" w:ascii="宋体" w:hAnsi="宋体"/>
          <w:snapToGrid w:val="0"/>
          <w:kern w:val="0"/>
          <w:sz w:val="24"/>
        </w:rPr>
        <w:t>或其委托代理人</w:t>
      </w:r>
      <w:r>
        <w:rPr>
          <w:rFonts w:ascii="宋体" w:hAnsi="宋体"/>
          <w:snapToGrid w:val="0"/>
          <w:kern w:val="0"/>
          <w:sz w:val="24"/>
        </w:rPr>
        <w:t>：</w:t>
      </w:r>
      <w:r>
        <w:rPr>
          <w:rFonts w:ascii="宋体" w:hAnsi="宋体"/>
          <w:snapToGrid w:val="0"/>
          <w:kern w:val="0"/>
          <w:sz w:val="24"/>
          <w:u w:val="single"/>
        </w:rPr>
        <w:t xml:space="preserve">      </w:t>
      </w:r>
      <w:r>
        <w:rPr>
          <w:rFonts w:hint="eastAsia" w:ascii="宋体" w:hAnsi="宋体"/>
          <w:snapToGrid w:val="0"/>
          <w:kern w:val="0"/>
          <w:sz w:val="24"/>
          <w:u w:val="single"/>
        </w:rPr>
        <w:t xml:space="preserve">      </w:t>
      </w:r>
      <w:r>
        <w:rPr>
          <w:rFonts w:ascii="宋体" w:hAnsi="宋体"/>
          <w:snapToGrid w:val="0"/>
          <w:kern w:val="0"/>
          <w:sz w:val="24"/>
          <w:u w:val="single"/>
        </w:rPr>
        <w:t xml:space="preserve">     </w:t>
      </w:r>
      <w:r>
        <w:rPr>
          <w:rFonts w:hint="eastAsia" w:ascii="宋体" w:hAnsi="宋体"/>
          <w:snapToGrid w:val="0"/>
          <w:kern w:val="0"/>
          <w:sz w:val="24"/>
          <w:u w:val="single"/>
        </w:rPr>
        <w:t xml:space="preserve">    </w:t>
      </w:r>
      <w:r>
        <w:rPr>
          <w:rFonts w:ascii="宋体" w:hAnsi="宋体"/>
          <w:snapToGrid w:val="0"/>
          <w:kern w:val="0"/>
          <w:sz w:val="24"/>
          <w:u w:val="single"/>
        </w:rPr>
        <w:t xml:space="preserve">   </w:t>
      </w:r>
      <w:r>
        <w:rPr>
          <w:rFonts w:hint="eastAsia" w:ascii="宋体" w:hAnsi="宋体"/>
          <w:snapToGrid w:val="0"/>
          <w:kern w:val="0"/>
          <w:sz w:val="24"/>
          <w:u w:val="single"/>
        </w:rPr>
        <w:t xml:space="preserve">   </w:t>
      </w:r>
      <w:r>
        <w:rPr>
          <w:rFonts w:ascii="宋体" w:hAnsi="宋体"/>
          <w:snapToGrid w:val="0"/>
          <w:kern w:val="0"/>
          <w:sz w:val="24"/>
        </w:rPr>
        <w:t>（</w:t>
      </w:r>
      <w:r>
        <w:rPr>
          <w:rFonts w:hint="eastAsia" w:ascii="宋体" w:hAnsi="宋体"/>
          <w:snapToGrid w:val="0"/>
          <w:kern w:val="0"/>
          <w:sz w:val="24"/>
        </w:rPr>
        <w:t>签名</w:t>
      </w:r>
      <w:r>
        <w:rPr>
          <w:rFonts w:ascii="宋体" w:hAnsi="宋体"/>
          <w:snapToGrid w:val="0"/>
          <w:kern w:val="0"/>
          <w:sz w:val="24"/>
        </w:rPr>
        <w:t>或盖章）</w:t>
      </w:r>
    </w:p>
    <w:p w14:paraId="3B6EE409">
      <w:pPr>
        <w:tabs>
          <w:tab w:val="left" w:pos="7035"/>
          <w:tab w:val="left" w:pos="7560"/>
          <w:tab w:val="left" w:pos="8300"/>
        </w:tabs>
        <w:autoSpaceDE w:val="0"/>
        <w:autoSpaceDN w:val="0"/>
        <w:adjustRightInd w:val="0"/>
        <w:spacing w:line="400" w:lineRule="exact"/>
        <w:ind w:firstLine="480" w:firstLineChars="200"/>
        <w:rPr>
          <w:rFonts w:ascii="宋体" w:hAnsi="宋体"/>
          <w:snapToGrid w:val="0"/>
          <w:kern w:val="0"/>
          <w:sz w:val="24"/>
        </w:rPr>
      </w:pPr>
      <w:r>
        <w:rPr>
          <w:rFonts w:ascii="宋体" w:hAnsi="宋体"/>
          <w:snapToGrid w:val="0"/>
          <w:kern w:val="0"/>
          <w:sz w:val="24"/>
        </w:rPr>
        <w:t>地</w:t>
      </w:r>
      <w:r>
        <w:rPr>
          <w:rFonts w:hint="eastAsia" w:ascii="宋体" w:hAnsi="宋体"/>
          <w:snapToGrid w:val="0"/>
          <w:kern w:val="0"/>
          <w:sz w:val="24"/>
        </w:rPr>
        <w:t xml:space="preserve">    </w:t>
      </w:r>
      <w:r>
        <w:rPr>
          <w:rFonts w:ascii="宋体" w:hAnsi="宋体"/>
          <w:snapToGrid w:val="0"/>
          <w:kern w:val="0"/>
          <w:sz w:val="24"/>
        </w:rPr>
        <w:t>址：</w:t>
      </w:r>
      <w:r>
        <w:rPr>
          <w:rFonts w:ascii="宋体" w:hAnsi="宋体"/>
          <w:snapToGrid w:val="0"/>
          <w:kern w:val="0"/>
          <w:sz w:val="24"/>
          <w:u w:val="single"/>
        </w:rPr>
        <w:t xml:space="preserve">     </w:t>
      </w:r>
      <w:r>
        <w:rPr>
          <w:rFonts w:hint="eastAsia" w:ascii="宋体" w:hAnsi="宋体"/>
          <w:snapToGrid w:val="0"/>
          <w:kern w:val="0"/>
          <w:sz w:val="24"/>
          <w:u w:val="single"/>
        </w:rPr>
        <w:t xml:space="preserve">                                                                 </w:t>
      </w:r>
      <w:r>
        <w:rPr>
          <w:rFonts w:ascii="宋体" w:hAnsi="宋体"/>
          <w:snapToGrid w:val="0"/>
          <w:kern w:val="0"/>
          <w:sz w:val="24"/>
          <w:u w:val="single"/>
        </w:rPr>
        <w:t xml:space="preserve">       </w:t>
      </w:r>
      <w:r>
        <w:rPr>
          <w:rFonts w:hint="eastAsia" w:ascii="宋体" w:hAnsi="宋体"/>
          <w:snapToGrid w:val="0"/>
          <w:kern w:val="0"/>
          <w:sz w:val="24"/>
          <w:u w:val="single"/>
        </w:rPr>
        <w:t xml:space="preserve">        </w:t>
      </w:r>
      <w:r>
        <w:rPr>
          <w:rFonts w:ascii="宋体" w:hAnsi="宋体"/>
          <w:snapToGrid w:val="0"/>
          <w:kern w:val="0"/>
          <w:sz w:val="24"/>
          <w:u w:val="single"/>
        </w:rPr>
        <w:t xml:space="preserve">      </w:t>
      </w:r>
    </w:p>
    <w:p w14:paraId="282EFFB1">
      <w:pPr>
        <w:tabs>
          <w:tab w:val="left" w:pos="8300"/>
        </w:tabs>
        <w:autoSpaceDE w:val="0"/>
        <w:autoSpaceDN w:val="0"/>
        <w:adjustRightInd w:val="0"/>
        <w:spacing w:line="400" w:lineRule="exact"/>
        <w:ind w:firstLine="480" w:firstLineChars="200"/>
        <w:rPr>
          <w:rFonts w:ascii="宋体" w:hAnsi="宋体"/>
          <w:snapToGrid w:val="0"/>
          <w:kern w:val="0"/>
          <w:sz w:val="24"/>
          <w:u w:val="single"/>
        </w:rPr>
      </w:pPr>
      <w:r>
        <w:rPr>
          <w:rFonts w:hint="eastAsia" w:ascii="宋体" w:hAnsi="宋体"/>
          <w:snapToGrid w:val="0"/>
          <w:kern w:val="0"/>
          <w:sz w:val="24"/>
        </w:rPr>
        <w:t>委托代理人电话（手机）：</w:t>
      </w:r>
      <w:r>
        <w:rPr>
          <w:rFonts w:ascii="宋体" w:hAnsi="宋体"/>
          <w:snapToGrid w:val="0"/>
          <w:kern w:val="0"/>
          <w:sz w:val="24"/>
          <w:u w:val="single"/>
        </w:rPr>
        <w:t xml:space="preserve">     </w:t>
      </w:r>
      <w:r>
        <w:rPr>
          <w:rFonts w:hint="eastAsia" w:ascii="宋体" w:hAnsi="宋体"/>
          <w:snapToGrid w:val="0"/>
          <w:kern w:val="0"/>
          <w:sz w:val="24"/>
          <w:u w:val="single"/>
        </w:rPr>
        <w:t xml:space="preserve">                 </w:t>
      </w:r>
    </w:p>
    <w:p w14:paraId="2E13FBA6">
      <w:pPr>
        <w:tabs>
          <w:tab w:val="left" w:pos="8300"/>
        </w:tabs>
        <w:autoSpaceDE w:val="0"/>
        <w:autoSpaceDN w:val="0"/>
        <w:adjustRightInd w:val="0"/>
        <w:spacing w:line="400" w:lineRule="exact"/>
        <w:ind w:firstLine="480" w:firstLineChars="200"/>
        <w:rPr>
          <w:rFonts w:ascii="宋体" w:hAnsi="宋体"/>
          <w:snapToGrid w:val="0"/>
          <w:kern w:val="0"/>
          <w:sz w:val="24"/>
          <w:u w:val="single"/>
        </w:rPr>
      </w:pPr>
    </w:p>
    <w:p w14:paraId="4FA9DAAF">
      <w:pPr>
        <w:spacing w:line="600" w:lineRule="exact"/>
        <w:ind w:firstLine="6480" w:firstLineChars="2700"/>
        <w:jc w:val="left"/>
        <w:rPr>
          <w:rFonts w:hint="eastAsia" w:ascii="宋体" w:hAnsi="宋体"/>
          <w:kern w:val="0"/>
          <w:sz w:val="24"/>
        </w:rPr>
        <w:sectPr>
          <w:pgSz w:w="11906" w:h="16838"/>
          <w:pgMar w:top="1247" w:right="1554" w:bottom="1247" w:left="1531" w:header="720" w:footer="720" w:gutter="0"/>
          <w:cols w:space="720" w:num="1"/>
          <w:docGrid w:type="lines" w:linePitch="312" w:charSpace="0"/>
        </w:sectPr>
      </w:pPr>
      <w:r>
        <w:rPr>
          <w:rFonts w:hint="eastAsia" w:ascii="宋体" w:hAnsi="宋体"/>
          <w:kern w:val="0"/>
          <w:sz w:val="24"/>
          <w:u w:val="single"/>
        </w:rPr>
        <w:t xml:space="preserve">    </w:t>
      </w:r>
      <w:r>
        <w:rPr>
          <w:rFonts w:ascii="宋体" w:hAnsi="宋体"/>
          <w:kern w:val="0"/>
          <w:sz w:val="24"/>
        </w:rPr>
        <w:t>年</w:t>
      </w:r>
      <w:r>
        <w:rPr>
          <w:rFonts w:hint="eastAsia" w:ascii="宋体" w:hAnsi="宋体"/>
          <w:kern w:val="0"/>
          <w:sz w:val="24"/>
          <w:u w:val="single"/>
        </w:rPr>
        <w:t xml:space="preserve">    </w:t>
      </w:r>
      <w:r>
        <w:rPr>
          <w:rFonts w:ascii="宋体" w:hAnsi="宋体"/>
          <w:kern w:val="0"/>
          <w:sz w:val="24"/>
        </w:rPr>
        <w:t>月</w:t>
      </w:r>
      <w:r>
        <w:rPr>
          <w:rFonts w:hint="eastAsia" w:ascii="宋体" w:hAnsi="宋体"/>
          <w:kern w:val="0"/>
          <w:sz w:val="24"/>
          <w:u w:val="single"/>
        </w:rPr>
        <w:t xml:space="preserve">    </w:t>
      </w:r>
    </w:p>
    <w:p w14:paraId="7A2F3311">
      <w:pPr>
        <w:pStyle w:val="5"/>
        <w:jc w:val="left"/>
        <w:rPr>
          <w:rFonts w:hint="eastAsia"/>
          <w:sz w:val="24"/>
          <w:szCs w:val="24"/>
        </w:rPr>
      </w:pPr>
      <w:bookmarkStart w:id="15" w:name="_Toc509218855"/>
      <w:bookmarkStart w:id="16" w:name="_Toc534185832"/>
      <w:bookmarkStart w:id="17" w:name="_Toc23038"/>
      <w:bookmarkStart w:id="18" w:name="_Toc30967"/>
    </w:p>
    <w:p w14:paraId="2960FF9B">
      <w:pPr>
        <w:rPr>
          <w:rFonts w:ascii="宋体" w:hAnsi="宋体"/>
          <w:sz w:val="32"/>
          <w:szCs w:val="28"/>
        </w:rPr>
      </w:pPr>
      <w:r>
        <w:rPr>
          <w:rFonts w:hint="eastAsia" w:ascii="宋体" w:hAnsi="宋体"/>
          <w:b/>
          <w:sz w:val="28"/>
          <w:szCs w:val="28"/>
        </w:rPr>
        <w:t>附件</w:t>
      </w:r>
      <w:r>
        <w:rPr>
          <w:rFonts w:ascii="宋体" w:hAnsi="宋体"/>
          <w:b/>
          <w:sz w:val="28"/>
          <w:szCs w:val="28"/>
        </w:rPr>
        <w:t>2</w:t>
      </w:r>
      <w:r>
        <w:rPr>
          <w:rFonts w:hint="eastAsia" w:ascii="宋体" w:hAnsi="宋体"/>
          <w:b/>
          <w:sz w:val="28"/>
          <w:szCs w:val="28"/>
        </w:rPr>
        <w:t>：</w:t>
      </w:r>
    </w:p>
    <w:tbl>
      <w:tblPr>
        <w:tblStyle w:val="12"/>
        <w:tblW w:w="8556" w:type="dxa"/>
        <w:tblInd w:w="0" w:type="dxa"/>
        <w:tblLayout w:type="autofit"/>
        <w:tblCellMar>
          <w:top w:w="0" w:type="dxa"/>
          <w:left w:w="0" w:type="dxa"/>
          <w:bottom w:w="0" w:type="dxa"/>
          <w:right w:w="0" w:type="dxa"/>
        </w:tblCellMar>
      </w:tblPr>
      <w:tblGrid>
        <w:gridCol w:w="981"/>
        <w:gridCol w:w="3075"/>
        <w:gridCol w:w="2072"/>
        <w:gridCol w:w="2717"/>
      </w:tblGrid>
      <w:tr w14:paraId="2C20E386">
        <w:tblPrEx>
          <w:tblCellMar>
            <w:top w:w="0" w:type="dxa"/>
            <w:left w:w="0" w:type="dxa"/>
            <w:bottom w:w="0" w:type="dxa"/>
            <w:right w:w="0" w:type="dxa"/>
          </w:tblCellMar>
        </w:tblPrEx>
        <w:trPr>
          <w:trHeight w:val="800" w:hRule="atLeast"/>
        </w:trPr>
        <w:tc>
          <w:tcPr>
            <w:tcW w:w="8556" w:type="dxa"/>
            <w:gridSpan w:val="4"/>
            <w:tcBorders>
              <w:top w:val="nil"/>
              <w:left w:val="nil"/>
              <w:bottom w:val="nil"/>
              <w:right w:val="nil"/>
            </w:tcBorders>
            <w:noWrap/>
            <w:tcMar>
              <w:top w:w="12" w:type="dxa"/>
              <w:left w:w="12" w:type="dxa"/>
              <w:right w:w="12" w:type="dxa"/>
            </w:tcMar>
            <w:vAlign w:val="center"/>
          </w:tcPr>
          <w:p w14:paraId="093AB43B">
            <w:pPr>
              <w:widowControl/>
              <w:jc w:val="center"/>
              <w:textAlignment w:val="center"/>
              <w:rPr>
                <w:rFonts w:hint="eastAsia" w:ascii="宋体" w:hAnsi="宋体" w:cs="宋体"/>
                <w:b/>
                <w:sz w:val="32"/>
                <w:szCs w:val="32"/>
              </w:rPr>
            </w:pPr>
            <w:r>
              <w:rPr>
                <w:rFonts w:hint="eastAsia" w:ascii="宋体" w:hAnsi="宋体" w:cs="宋体"/>
                <w:b/>
                <w:kern w:val="0"/>
                <w:sz w:val="32"/>
                <w:szCs w:val="32"/>
                <w:lang w:bidi="ar"/>
              </w:rPr>
              <w:t>检测服务投标报价汇总表</w:t>
            </w:r>
          </w:p>
        </w:tc>
      </w:tr>
      <w:tr w14:paraId="4E334F54">
        <w:tblPrEx>
          <w:tblCellMar>
            <w:top w:w="0" w:type="dxa"/>
            <w:left w:w="0" w:type="dxa"/>
            <w:bottom w:w="0" w:type="dxa"/>
            <w:right w:w="0" w:type="dxa"/>
          </w:tblCellMar>
        </w:tblPrEx>
        <w:trPr>
          <w:trHeight w:val="500" w:hRule="atLeast"/>
        </w:trPr>
        <w:tc>
          <w:tcPr>
            <w:tcW w:w="0" w:type="auto"/>
            <w:gridSpan w:val="4"/>
            <w:tcBorders>
              <w:top w:val="nil"/>
              <w:left w:val="nil"/>
              <w:bottom w:val="nil"/>
              <w:right w:val="nil"/>
            </w:tcBorders>
            <w:noWrap/>
            <w:tcMar>
              <w:top w:w="12" w:type="dxa"/>
              <w:left w:w="12" w:type="dxa"/>
              <w:right w:w="12" w:type="dxa"/>
            </w:tcMar>
            <w:vAlign w:val="bottom"/>
          </w:tcPr>
          <w:p w14:paraId="1F1A4770">
            <w:pPr>
              <w:widowControl/>
              <w:jc w:val="left"/>
              <w:textAlignment w:val="bottom"/>
              <w:rPr>
                <w:rFonts w:hint="eastAsia" w:ascii="宋体" w:hAnsi="宋体" w:cs="宋体"/>
                <w:sz w:val="20"/>
                <w:szCs w:val="20"/>
              </w:rPr>
            </w:pPr>
            <w:r>
              <w:rPr>
                <w:rFonts w:hint="eastAsia" w:ascii="宋体" w:hAnsi="宋体" w:cs="宋体"/>
                <w:kern w:val="0"/>
                <w:sz w:val="22"/>
                <w:lang w:bidi="ar"/>
              </w:rPr>
              <w:t>项目名称：</w:t>
            </w:r>
            <w:r>
              <w:rPr>
                <w:rFonts w:hint="eastAsia" w:ascii="宋体" w:hAnsi="宋体"/>
                <w:sz w:val="24"/>
                <w:szCs w:val="28"/>
              </w:rPr>
              <w:t>西部（重庆）科学城九龙坡片区中试基地二期及配套项目—天勤厂房项目工程检测</w:t>
            </w:r>
          </w:p>
        </w:tc>
      </w:tr>
      <w:tr w14:paraId="47310BA3">
        <w:tblPrEx>
          <w:tblCellMar>
            <w:top w:w="0" w:type="dxa"/>
            <w:left w:w="0" w:type="dxa"/>
            <w:bottom w:w="0" w:type="dxa"/>
            <w:right w:w="0" w:type="dxa"/>
          </w:tblCellMar>
        </w:tblPrEx>
        <w:trPr>
          <w:trHeight w:val="840" w:hRule="atLeast"/>
        </w:trPr>
        <w:tc>
          <w:tcPr>
            <w:tcW w:w="9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7739D6">
            <w:pPr>
              <w:widowControl/>
              <w:jc w:val="center"/>
              <w:textAlignment w:val="center"/>
              <w:rPr>
                <w:rFonts w:hint="eastAsia" w:ascii="宋体" w:hAnsi="宋体" w:cs="宋体"/>
                <w:b/>
                <w:sz w:val="24"/>
              </w:rPr>
            </w:pPr>
            <w:r>
              <w:rPr>
                <w:rFonts w:hint="eastAsia" w:ascii="宋体" w:hAnsi="宋体" w:cs="宋体"/>
                <w:b/>
                <w:kern w:val="0"/>
                <w:sz w:val="24"/>
                <w:lang w:bidi="ar"/>
              </w:rPr>
              <w:t>序号</w:t>
            </w:r>
          </w:p>
        </w:tc>
        <w:tc>
          <w:tcPr>
            <w:tcW w:w="29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F284EE">
            <w:pPr>
              <w:widowControl/>
              <w:jc w:val="center"/>
              <w:textAlignment w:val="center"/>
              <w:rPr>
                <w:rFonts w:hint="eastAsia" w:ascii="宋体" w:hAnsi="宋体" w:cs="宋体"/>
                <w:b/>
                <w:sz w:val="24"/>
              </w:rPr>
            </w:pPr>
            <w:r>
              <w:rPr>
                <w:rFonts w:hint="eastAsia" w:ascii="宋体" w:hAnsi="宋体" w:cs="宋体"/>
                <w:b/>
                <w:kern w:val="0"/>
                <w:sz w:val="24"/>
                <w:lang w:bidi="ar"/>
              </w:rPr>
              <w:t>暂定建筑面积（平方米）</w:t>
            </w:r>
          </w:p>
        </w:tc>
        <w:tc>
          <w:tcPr>
            <w:tcW w:w="20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E29585">
            <w:pPr>
              <w:widowControl/>
              <w:jc w:val="center"/>
              <w:textAlignment w:val="center"/>
              <w:rPr>
                <w:rFonts w:hint="eastAsia" w:ascii="宋体" w:hAnsi="宋体" w:cs="宋体"/>
                <w:b/>
                <w:sz w:val="24"/>
              </w:rPr>
            </w:pPr>
            <w:r>
              <w:rPr>
                <w:rFonts w:hint="eastAsia" w:ascii="宋体" w:hAnsi="宋体" w:cs="宋体"/>
                <w:b/>
                <w:kern w:val="0"/>
                <w:sz w:val="24"/>
                <w:lang w:bidi="ar"/>
              </w:rPr>
              <w:t>检测费用报价综合单价（元/平方米）</w:t>
            </w:r>
          </w:p>
        </w:tc>
        <w:tc>
          <w:tcPr>
            <w:tcW w:w="26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8F0148">
            <w:pPr>
              <w:widowControl/>
              <w:jc w:val="center"/>
              <w:textAlignment w:val="center"/>
              <w:rPr>
                <w:rFonts w:hint="eastAsia" w:ascii="宋体" w:hAnsi="宋体" w:cs="宋体"/>
                <w:b/>
                <w:sz w:val="24"/>
              </w:rPr>
            </w:pPr>
            <w:r>
              <w:rPr>
                <w:rFonts w:hint="eastAsia" w:ascii="宋体" w:hAnsi="宋体" w:cs="宋体"/>
                <w:b/>
                <w:kern w:val="0"/>
                <w:sz w:val="24"/>
                <w:lang w:bidi="ar"/>
              </w:rPr>
              <w:t>检测费用总报价（元）</w:t>
            </w:r>
          </w:p>
        </w:tc>
      </w:tr>
      <w:tr w14:paraId="578041CB">
        <w:tblPrEx>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9835F2">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5A5490">
            <w:pPr>
              <w:widowControl/>
              <w:jc w:val="center"/>
              <w:textAlignment w:val="center"/>
              <w:rPr>
                <w:rFonts w:ascii="宋体" w:hAnsi="宋体" w:cs="宋体"/>
                <w:sz w:val="24"/>
              </w:rPr>
            </w:pPr>
            <w:r>
              <w:rPr>
                <w:rFonts w:ascii="宋体" w:hAnsi="宋体" w:cs="宋体"/>
                <w:sz w:val="24"/>
              </w:rPr>
              <w:t>24000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6AF560">
            <w:pPr>
              <w:widowControl/>
              <w:jc w:val="center"/>
              <w:textAlignment w:val="center"/>
              <w:rPr>
                <w:rFonts w:hint="eastAsia" w:ascii="宋体" w:hAnsi="宋体" w:cs="宋体"/>
                <w:sz w:val="24"/>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542E48">
            <w:pPr>
              <w:jc w:val="center"/>
              <w:rPr>
                <w:rFonts w:hint="eastAsia" w:ascii="宋体" w:hAnsi="宋体" w:cs="宋体"/>
                <w:sz w:val="24"/>
              </w:rPr>
            </w:pPr>
          </w:p>
        </w:tc>
      </w:tr>
    </w:tbl>
    <w:p w14:paraId="6E68E714">
      <w:pPr>
        <w:jc w:val="center"/>
        <w:rPr>
          <w:rFonts w:hint="eastAsia" w:ascii="宋体" w:hAnsi="宋体"/>
          <w:sz w:val="28"/>
          <w:szCs w:val="28"/>
        </w:rPr>
      </w:pPr>
    </w:p>
    <w:p w14:paraId="4975DE67">
      <w:pPr>
        <w:rPr>
          <w:rFonts w:hint="eastAsia" w:ascii="宋体" w:hAnsi="宋体"/>
          <w:sz w:val="24"/>
          <w:szCs w:val="28"/>
        </w:rPr>
      </w:pPr>
      <w:r>
        <w:rPr>
          <w:rFonts w:ascii="宋体" w:hAnsi="宋体"/>
          <w:b/>
          <w:sz w:val="24"/>
          <w:szCs w:val="28"/>
        </w:rPr>
        <w:t>注</w:t>
      </w:r>
      <w:r>
        <w:rPr>
          <w:rFonts w:hint="eastAsia" w:ascii="宋体" w:hAnsi="宋体"/>
          <w:b/>
          <w:sz w:val="24"/>
          <w:szCs w:val="28"/>
        </w:rPr>
        <w:t>：</w:t>
      </w:r>
      <w:r>
        <w:rPr>
          <w:rFonts w:ascii="宋体" w:hAnsi="宋体"/>
          <w:sz w:val="24"/>
          <w:szCs w:val="28"/>
        </w:rPr>
        <w:t>1.</w:t>
      </w:r>
      <w:r>
        <w:rPr>
          <w:rFonts w:hint="eastAsia" w:ascii="宋体" w:hAnsi="宋体"/>
          <w:sz w:val="24"/>
          <w:szCs w:val="28"/>
        </w:rPr>
        <w:t>造价咨询服务投标报价汇总表与报价函的总报价需一致，若不一致，按废标处理；</w:t>
      </w:r>
    </w:p>
    <w:p w14:paraId="49E2043D">
      <w:pPr>
        <w:rPr>
          <w:rFonts w:hint="eastAsia" w:ascii="宋体" w:hAnsi="宋体"/>
          <w:sz w:val="24"/>
          <w:szCs w:val="28"/>
        </w:rPr>
      </w:pPr>
      <w:r>
        <w:rPr>
          <w:rFonts w:hint="eastAsia" w:ascii="宋体" w:hAnsi="宋体"/>
          <w:sz w:val="24"/>
          <w:szCs w:val="28"/>
        </w:rPr>
        <w:t xml:space="preserve">    2.投标人投标检测费用综合单价与</w:t>
      </w:r>
      <w:r>
        <w:rPr>
          <w:rFonts w:ascii="宋体" w:hAnsi="宋体"/>
          <w:sz w:val="24"/>
          <w:szCs w:val="28"/>
        </w:rPr>
        <w:t>24000平方米</w:t>
      </w:r>
      <w:r>
        <w:rPr>
          <w:rFonts w:hint="eastAsia" w:ascii="宋体" w:hAnsi="宋体"/>
          <w:sz w:val="24"/>
          <w:szCs w:val="28"/>
        </w:rPr>
        <w:t>之积与投标咨询费用总报价不相等的，按否决投标处理。</w:t>
      </w:r>
    </w:p>
    <w:p w14:paraId="4DDC6706">
      <w:pPr>
        <w:rPr>
          <w:rFonts w:hint="eastAsia"/>
        </w:rPr>
      </w:pPr>
      <w:r>
        <w:rPr>
          <w:rFonts w:ascii="宋体" w:hAnsi="宋体"/>
          <w:b/>
          <w:sz w:val="28"/>
          <w:szCs w:val="28"/>
        </w:rPr>
        <w:br w:type="page"/>
      </w:r>
    </w:p>
    <w:bookmarkEnd w:id="15"/>
    <w:bookmarkEnd w:id="16"/>
    <w:bookmarkEnd w:id="17"/>
    <w:bookmarkEnd w:id="18"/>
    <w:p w14:paraId="32450166">
      <w:pPr>
        <w:pStyle w:val="2"/>
        <w:sectPr>
          <w:pgSz w:w="11906" w:h="16838"/>
          <w:pgMar w:top="1247" w:right="1554" w:bottom="1247" w:left="1531" w:header="720" w:footer="720" w:gutter="0"/>
          <w:cols w:space="720" w:num="1"/>
          <w:docGrid w:type="lines" w:linePitch="312" w:charSpace="0"/>
        </w:sectPr>
      </w:pPr>
    </w:p>
    <w:p w14:paraId="6BEB8C08">
      <w:pPr>
        <w:rPr>
          <w:rFonts w:hint="eastAsia" w:ascii="宋体" w:hAnsi="宋体"/>
          <w:b/>
          <w:sz w:val="28"/>
          <w:szCs w:val="28"/>
        </w:rPr>
      </w:pPr>
      <w:r>
        <w:rPr>
          <w:rFonts w:hint="eastAsia" w:ascii="宋体" w:hAnsi="宋体"/>
          <w:b/>
          <w:sz w:val="28"/>
          <w:szCs w:val="28"/>
        </w:rPr>
        <w:t>附件3</w:t>
      </w:r>
    </w:p>
    <w:tbl>
      <w:tblPr>
        <w:tblStyle w:val="12"/>
        <w:tblW w:w="7872" w:type="dxa"/>
        <w:tblInd w:w="-277" w:type="dxa"/>
        <w:tblLayout w:type="fixed"/>
        <w:tblCellMar>
          <w:top w:w="0" w:type="dxa"/>
          <w:left w:w="0" w:type="dxa"/>
          <w:bottom w:w="0" w:type="dxa"/>
          <w:right w:w="0" w:type="dxa"/>
        </w:tblCellMar>
      </w:tblPr>
      <w:tblGrid>
        <w:gridCol w:w="426"/>
        <w:gridCol w:w="933"/>
        <w:gridCol w:w="1140"/>
        <w:gridCol w:w="1380"/>
        <w:gridCol w:w="1290"/>
        <w:gridCol w:w="843"/>
        <w:gridCol w:w="1020"/>
        <w:gridCol w:w="840"/>
      </w:tblGrid>
      <w:tr w14:paraId="43CE442C">
        <w:tblPrEx>
          <w:tblCellMar>
            <w:top w:w="0" w:type="dxa"/>
            <w:left w:w="0" w:type="dxa"/>
            <w:bottom w:w="0" w:type="dxa"/>
            <w:right w:w="0" w:type="dxa"/>
          </w:tblCellMar>
        </w:tblPrEx>
        <w:trPr>
          <w:trHeight w:val="624" w:hRule="atLeast"/>
        </w:trPr>
        <w:tc>
          <w:tcPr>
            <w:tcW w:w="4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E01B08">
            <w:pPr>
              <w:widowControl/>
              <w:jc w:val="center"/>
              <w:textAlignment w:val="center"/>
              <w:rPr>
                <w:rFonts w:hint="eastAsia" w:ascii="宋体" w:hAnsi="宋体" w:cs="宋体"/>
                <w:sz w:val="24"/>
              </w:rPr>
            </w:pPr>
            <w:r>
              <w:rPr>
                <w:rFonts w:hint="eastAsia" w:ascii="宋体" w:hAnsi="宋体" w:cs="宋体"/>
                <w:kern w:val="0"/>
                <w:sz w:val="24"/>
                <w:lang w:bidi="ar"/>
              </w:rPr>
              <w:t>序号</w:t>
            </w:r>
          </w:p>
        </w:tc>
        <w:tc>
          <w:tcPr>
            <w:tcW w:w="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79DAB2">
            <w:pPr>
              <w:widowControl/>
              <w:jc w:val="center"/>
              <w:textAlignment w:val="center"/>
              <w:rPr>
                <w:rFonts w:hint="eastAsia" w:ascii="宋体" w:hAnsi="宋体" w:cs="宋体"/>
                <w:sz w:val="24"/>
              </w:rPr>
            </w:pPr>
            <w:r>
              <w:rPr>
                <w:rFonts w:hint="eastAsia" w:ascii="宋体" w:hAnsi="宋体" w:cs="宋体"/>
                <w:kern w:val="0"/>
                <w:sz w:val="24"/>
                <w:lang w:bidi="ar"/>
              </w:rPr>
              <w:t>职务</w:t>
            </w:r>
          </w:p>
        </w:tc>
        <w:tc>
          <w:tcPr>
            <w:tcW w:w="11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C7C1DF">
            <w:pPr>
              <w:widowControl/>
              <w:jc w:val="center"/>
              <w:textAlignment w:val="center"/>
              <w:rPr>
                <w:rFonts w:hint="eastAsia" w:ascii="宋体" w:hAnsi="宋体" w:cs="宋体"/>
                <w:sz w:val="24"/>
              </w:rPr>
            </w:pPr>
            <w:r>
              <w:rPr>
                <w:rFonts w:hint="eastAsia" w:ascii="宋体" w:hAnsi="宋体" w:cs="宋体"/>
                <w:kern w:val="0"/>
                <w:sz w:val="24"/>
                <w:lang w:bidi="ar"/>
              </w:rPr>
              <w:t>姓名</w:t>
            </w:r>
          </w:p>
        </w:tc>
        <w:tc>
          <w:tcPr>
            <w:tcW w:w="13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654E5F">
            <w:pPr>
              <w:widowControl/>
              <w:jc w:val="center"/>
              <w:textAlignment w:val="center"/>
              <w:rPr>
                <w:rFonts w:hint="eastAsia" w:ascii="宋体" w:hAnsi="宋体" w:cs="宋体"/>
                <w:sz w:val="24"/>
              </w:rPr>
            </w:pPr>
            <w:r>
              <w:rPr>
                <w:rFonts w:hint="eastAsia" w:ascii="宋体" w:hAnsi="宋体" w:cs="宋体"/>
                <w:kern w:val="0"/>
                <w:sz w:val="24"/>
                <w:lang w:bidi="ar"/>
              </w:rPr>
              <w:t>身份证号码</w:t>
            </w:r>
          </w:p>
        </w:tc>
        <w:tc>
          <w:tcPr>
            <w:tcW w:w="12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7C5B7E">
            <w:pPr>
              <w:widowControl/>
              <w:jc w:val="center"/>
              <w:textAlignment w:val="center"/>
              <w:rPr>
                <w:rFonts w:hint="eastAsia" w:ascii="宋体" w:hAnsi="宋体" w:cs="宋体"/>
                <w:sz w:val="24"/>
              </w:rPr>
            </w:pPr>
            <w:r>
              <w:rPr>
                <w:rFonts w:hint="eastAsia" w:ascii="宋体" w:hAnsi="宋体" w:cs="宋体"/>
                <w:kern w:val="0"/>
                <w:sz w:val="24"/>
                <w:lang w:bidi="ar"/>
              </w:rPr>
              <w:t>职称</w:t>
            </w:r>
          </w:p>
        </w:tc>
        <w:tc>
          <w:tcPr>
            <w:tcW w:w="843"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2DCEC778">
            <w:pPr>
              <w:widowControl/>
              <w:jc w:val="center"/>
              <w:textAlignment w:val="center"/>
              <w:rPr>
                <w:rFonts w:hint="eastAsia" w:ascii="宋体" w:hAnsi="宋体" w:cs="宋体"/>
                <w:sz w:val="24"/>
              </w:rPr>
            </w:pPr>
            <w:r>
              <w:rPr>
                <w:rFonts w:hint="eastAsia" w:ascii="宋体" w:hAnsi="宋体" w:cs="宋体"/>
                <w:sz w:val="24"/>
              </w:rPr>
              <w:t>职称证编号</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63B03A">
            <w:pPr>
              <w:widowControl/>
              <w:jc w:val="center"/>
              <w:textAlignment w:val="center"/>
              <w:rPr>
                <w:rFonts w:hint="eastAsia" w:ascii="宋体" w:hAnsi="宋体" w:cs="宋体"/>
                <w:sz w:val="24"/>
              </w:rPr>
            </w:pPr>
            <w:r>
              <w:rPr>
                <w:rFonts w:hint="eastAsia" w:ascii="宋体" w:hAnsi="宋体" w:cs="宋体"/>
                <w:kern w:val="0"/>
                <w:sz w:val="24"/>
                <w:lang w:bidi="ar"/>
              </w:rPr>
              <w:t>手机号码</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6C6E3E">
            <w:pPr>
              <w:widowControl/>
              <w:jc w:val="center"/>
              <w:textAlignment w:val="center"/>
              <w:rPr>
                <w:rFonts w:hint="eastAsia" w:ascii="宋体" w:hAnsi="宋体" w:cs="宋体"/>
                <w:sz w:val="24"/>
              </w:rPr>
            </w:pPr>
            <w:r>
              <w:rPr>
                <w:rFonts w:hint="eastAsia" w:ascii="宋体" w:hAnsi="宋体" w:cs="宋体"/>
                <w:kern w:val="0"/>
                <w:sz w:val="24"/>
                <w:lang w:bidi="ar"/>
              </w:rPr>
              <w:t>QQ</w:t>
            </w:r>
          </w:p>
        </w:tc>
      </w:tr>
      <w:tr w14:paraId="2B63D1D6">
        <w:tblPrEx>
          <w:tblCellMar>
            <w:top w:w="0" w:type="dxa"/>
            <w:left w:w="0" w:type="dxa"/>
            <w:bottom w:w="0" w:type="dxa"/>
            <w:right w:w="0" w:type="dxa"/>
          </w:tblCellMar>
        </w:tblPrEx>
        <w:trPr>
          <w:trHeight w:val="660" w:hRule="atLeast"/>
        </w:trPr>
        <w:tc>
          <w:tcPr>
            <w:tcW w:w="4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1A2B5E">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FE97C2">
            <w:pPr>
              <w:widowControl/>
              <w:jc w:val="center"/>
              <w:textAlignment w:val="center"/>
              <w:rPr>
                <w:rFonts w:hint="eastAsia"/>
                <w:sz w:val="24"/>
              </w:rPr>
            </w:pPr>
            <w:r>
              <w:rPr>
                <w:kern w:val="0"/>
                <w:sz w:val="24"/>
                <w:lang w:bidi="ar"/>
              </w:rPr>
              <w:t>项目负责人</w:t>
            </w:r>
          </w:p>
        </w:tc>
        <w:tc>
          <w:tcPr>
            <w:tcW w:w="11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10A273">
            <w:pPr>
              <w:rPr>
                <w:rFonts w:hint="eastAsia" w:ascii="宋体" w:hAnsi="宋体" w:cs="宋体"/>
                <w:sz w:val="24"/>
              </w:rPr>
            </w:pPr>
          </w:p>
        </w:tc>
        <w:tc>
          <w:tcPr>
            <w:tcW w:w="13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34FFBB">
            <w:pPr>
              <w:rPr>
                <w:rFonts w:hint="eastAsia" w:ascii="宋体" w:hAnsi="宋体" w:cs="宋体"/>
                <w:sz w:val="24"/>
              </w:rPr>
            </w:pPr>
          </w:p>
        </w:tc>
        <w:tc>
          <w:tcPr>
            <w:tcW w:w="129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435644">
            <w:pPr>
              <w:rPr>
                <w:rFonts w:hint="eastAsia" w:ascii="宋体" w:hAnsi="宋体" w:cs="宋体"/>
                <w:sz w:val="24"/>
              </w:rPr>
            </w:pPr>
          </w:p>
        </w:tc>
        <w:tc>
          <w:tcPr>
            <w:tcW w:w="843"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14:paraId="1E51446C">
            <w:pPr>
              <w:rPr>
                <w:rFonts w:hint="eastAsia" w:ascii="宋体" w:hAnsi="宋体" w:cs="宋体"/>
                <w:sz w:val="24"/>
              </w:rPr>
            </w:pPr>
          </w:p>
        </w:tc>
        <w:tc>
          <w:tcPr>
            <w:tcW w:w="10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9C032B">
            <w:pPr>
              <w:rPr>
                <w:rFonts w:hint="eastAsia" w:ascii="宋体" w:hAnsi="宋体" w:cs="宋体"/>
                <w:sz w:val="24"/>
              </w:rPr>
            </w:pP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322FE3">
            <w:pPr>
              <w:rPr>
                <w:rFonts w:hint="eastAsia" w:ascii="宋体" w:hAnsi="宋体" w:cs="宋体"/>
                <w:sz w:val="24"/>
              </w:rPr>
            </w:pPr>
          </w:p>
        </w:tc>
      </w:tr>
      <w:tr w14:paraId="781B0BBD">
        <w:tblPrEx>
          <w:tblCellMar>
            <w:top w:w="0" w:type="dxa"/>
            <w:left w:w="0" w:type="dxa"/>
            <w:bottom w:w="0" w:type="dxa"/>
            <w:right w:w="0" w:type="dxa"/>
          </w:tblCellMar>
        </w:tblPrEx>
        <w:trPr>
          <w:trHeight w:val="660" w:hRule="atLeast"/>
        </w:trPr>
        <w:tc>
          <w:tcPr>
            <w:tcW w:w="4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75C553">
            <w:pPr>
              <w:widowControl/>
              <w:jc w:val="center"/>
              <w:textAlignment w:val="center"/>
              <w:rPr>
                <w:rFonts w:hint="eastAsia" w:ascii="宋体" w:hAnsi="宋体" w:cs="宋体"/>
                <w:sz w:val="24"/>
              </w:rPr>
            </w:pPr>
            <w:r>
              <w:rPr>
                <w:rFonts w:hint="eastAsia" w:ascii="宋体" w:hAnsi="宋体" w:cs="宋体"/>
                <w:kern w:val="0"/>
                <w:sz w:val="24"/>
                <w:lang w:bidi="ar"/>
              </w:rPr>
              <w:t>2</w:t>
            </w:r>
          </w:p>
        </w:tc>
        <w:tc>
          <w:tcPr>
            <w:tcW w:w="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1FDF09">
            <w:pPr>
              <w:widowControl/>
              <w:jc w:val="center"/>
              <w:textAlignment w:val="center"/>
              <w:rPr>
                <w:rFonts w:hint="eastAsia"/>
                <w:sz w:val="24"/>
              </w:rPr>
            </w:pPr>
            <w:r>
              <w:rPr>
                <w:rFonts w:hint="eastAsia"/>
                <w:sz w:val="24"/>
              </w:rPr>
              <w:t>项目技术负责人</w:t>
            </w:r>
          </w:p>
        </w:tc>
        <w:tc>
          <w:tcPr>
            <w:tcW w:w="11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BC4CF6">
            <w:pPr>
              <w:rPr>
                <w:rFonts w:hint="eastAsia" w:ascii="宋体" w:hAnsi="宋体" w:cs="宋体"/>
                <w:sz w:val="24"/>
              </w:rPr>
            </w:pPr>
          </w:p>
        </w:tc>
        <w:tc>
          <w:tcPr>
            <w:tcW w:w="13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E15A67">
            <w:pPr>
              <w:rPr>
                <w:rFonts w:hint="eastAsia" w:ascii="宋体" w:hAnsi="宋体" w:cs="宋体"/>
                <w:sz w:val="24"/>
              </w:rPr>
            </w:pPr>
          </w:p>
        </w:tc>
        <w:tc>
          <w:tcPr>
            <w:tcW w:w="129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55DD82">
            <w:pPr>
              <w:rPr>
                <w:rFonts w:hint="eastAsia" w:ascii="宋体" w:hAnsi="宋体" w:cs="宋体"/>
                <w:sz w:val="24"/>
              </w:rPr>
            </w:pPr>
          </w:p>
        </w:tc>
        <w:tc>
          <w:tcPr>
            <w:tcW w:w="843"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14:paraId="341FB7FE">
            <w:pPr>
              <w:rPr>
                <w:rFonts w:hint="eastAsia" w:ascii="宋体" w:hAnsi="宋体" w:cs="宋体"/>
                <w:sz w:val="24"/>
              </w:rPr>
            </w:pPr>
          </w:p>
        </w:tc>
        <w:tc>
          <w:tcPr>
            <w:tcW w:w="10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B669FC">
            <w:pPr>
              <w:rPr>
                <w:rFonts w:hint="eastAsia" w:ascii="宋体" w:hAnsi="宋体" w:cs="宋体"/>
                <w:sz w:val="24"/>
              </w:rPr>
            </w:pP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0C9774">
            <w:pPr>
              <w:rPr>
                <w:rFonts w:hint="eastAsia" w:ascii="宋体" w:hAnsi="宋体" w:cs="宋体"/>
                <w:sz w:val="24"/>
              </w:rPr>
            </w:pPr>
          </w:p>
        </w:tc>
      </w:tr>
      <w:tr w14:paraId="3F5CF10A">
        <w:tblPrEx>
          <w:tblCellMar>
            <w:top w:w="0" w:type="dxa"/>
            <w:left w:w="0" w:type="dxa"/>
            <w:bottom w:w="0" w:type="dxa"/>
            <w:right w:w="0" w:type="dxa"/>
          </w:tblCellMar>
        </w:tblPrEx>
        <w:trPr>
          <w:trHeight w:val="660" w:hRule="atLeast"/>
        </w:trPr>
        <w:tc>
          <w:tcPr>
            <w:tcW w:w="4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9E4041">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3</w:t>
            </w:r>
          </w:p>
        </w:tc>
        <w:tc>
          <w:tcPr>
            <w:tcW w:w="9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13DB5A">
            <w:pPr>
              <w:widowControl/>
              <w:jc w:val="center"/>
              <w:textAlignment w:val="center"/>
              <w:rPr>
                <w:rFonts w:hint="eastAsia"/>
                <w:kern w:val="0"/>
                <w:sz w:val="24"/>
                <w:lang w:bidi="ar"/>
              </w:rPr>
            </w:pPr>
            <w:r>
              <w:rPr>
                <w:rFonts w:hint="eastAsia"/>
                <w:kern w:val="0"/>
                <w:sz w:val="24"/>
                <w:lang w:bidi="ar"/>
              </w:rPr>
              <w:t>其他管理人员</w:t>
            </w:r>
          </w:p>
        </w:tc>
        <w:tc>
          <w:tcPr>
            <w:tcW w:w="11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D2C817">
            <w:pPr>
              <w:rPr>
                <w:rFonts w:hint="eastAsia" w:ascii="宋体" w:hAnsi="宋体" w:cs="宋体"/>
                <w:sz w:val="24"/>
              </w:rPr>
            </w:pPr>
          </w:p>
        </w:tc>
        <w:tc>
          <w:tcPr>
            <w:tcW w:w="13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52DD45">
            <w:pPr>
              <w:rPr>
                <w:rFonts w:hint="eastAsia" w:ascii="宋体" w:hAnsi="宋体" w:cs="宋体"/>
                <w:sz w:val="24"/>
              </w:rPr>
            </w:pPr>
          </w:p>
        </w:tc>
        <w:tc>
          <w:tcPr>
            <w:tcW w:w="129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FF5B68">
            <w:pPr>
              <w:rPr>
                <w:rFonts w:hint="eastAsia" w:ascii="宋体" w:hAnsi="宋体" w:cs="宋体"/>
                <w:sz w:val="24"/>
              </w:rPr>
            </w:pPr>
          </w:p>
        </w:tc>
        <w:tc>
          <w:tcPr>
            <w:tcW w:w="843"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14:paraId="3F629F97">
            <w:pPr>
              <w:rPr>
                <w:rFonts w:hint="eastAsia" w:ascii="宋体" w:hAnsi="宋体" w:cs="宋体"/>
                <w:sz w:val="24"/>
              </w:rPr>
            </w:pPr>
          </w:p>
        </w:tc>
        <w:tc>
          <w:tcPr>
            <w:tcW w:w="10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3CC5ED">
            <w:pPr>
              <w:rPr>
                <w:rFonts w:hint="eastAsia" w:ascii="宋体" w:hAnsi="宋体" w:cs="宋体"/>
                <w:sz w:val="24"/>
              </w:rPr>
            </w:pP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81D1DD">
            <w:pPr>
              <w:rPr>
                <w:rFonts w:hint="eastAsia" w:ascii="宋体" w:hAnsi="宋体" w:cs="宋体"/>
                <w:sz w:val="24"/>
              </w:rPr>
            </w:pPr>
          </w:p>
        </w:tc>
      </w:tr>
    </w:tbl>
    <w:p w14:paraId="1C5361A0"/>
    <w:bookmarkEnd w:id="7"/>
    <w:bookmarkEnd w:id="8"/>
    <w:bookmarkEnd w:id="9"/>
    <w:bookmarkEnd w:id="10"/>
    <w:bookmarkEnd w:id="11"/>
    <w:bookmarkEnd w:id="12"/>
    <w:bookmarkEnd w:id="13"/>
    <w:bookmarkEnd w:id="14"/>
    <w:p w14:paraId="14D571CB">
      <w:pPr>
        <w:widowControl/>
        <w:jc w:val="left"/>
        <w:rPr>
          <w:rFonts w:ascii="宋体" w:hAnsi="宋体"/>
          <w:b/>
          <w:sz w:val="28"/>
          <w:szCs w:val="28"/>
        </w:rPr>
      </w:pPr>
      <w:r>
        <w:rPr>
          <w:rFonts w:ascii="宋体" w:hAnsi="宋体"/>
          <w:b/>
          <w:sz w:val="28"/>
          <w:szCs w:val="28"/>
        </w:rPr>
        <w:br w:type="page"/>
      </w:r>
    </w:p>
    <w:p w14:paraId="15BCE273">
      <w:pPr>
        <w:rPr>
          <w:rFonts w:hint="eastAsia" w:ascii="宋体" w:hAnsi="宋体"/>
          <w:b/>
          <w:sz w:val="28"/>
          <w:szCs w:val="28"/>
        </w:rPr>
      </w:pPr>
      <w:r>
        <w:rPr>
          <w:rFonts w:hint="eastAsia" w:ascii="宋体" w:hAnsi="宋体"/>
          <w:b/>
          <w:sz w:val="28"/>
          <w:szCs w:val="28"/>
        </w:rPr>
        <w:t>附件4</w:t>
      </w:r>
    </w:p>
    <w:p w14:paraId="0A482069">
      <w:pPr>
        <w:widowControl/>
        <w:ind w:firstLine="480" w:firstLineChars="200"/>
        <w:jc w:val="center"/>
        <w:rPr>
          <w:rFonts w:hint="eastAsia" w:ascii="方正仿宋_GBK" w:hAnsi="宋体" w:eastAsia="方正仿宋_GBK"/>
          <w:sz w:val="24"/>
        </w:rPr>
      </w:pPr>
      <w:r>
        <w:rPr>
          <w:rFonts w:hint="eastAsia" w:ascii="方正仿宋_GBK" w:hAnsi="宋体" w:eastAsia="方正仿宋_GBK"/>
          <w:sz w:val="24"/>
        </w:rPr>
        <w:t>法定代表人身份证明书</w:t>
      </w:r>
    </w:p>
    <w:p w14:paraId="0C100C54">
      <w:pPr>
        <w:tabs>
          <w:tab w:val="left" w:pos="6300"/>
        </w:tabs>
        <w:snapToGrid w:val="0"/>
        <w:spacing w:line="500" w:lineRule="exact"/>
        <w:ind w:firstLine="570"/>
        <w:rPr>
          <w:rFonts w:hint="eastAsia" w:ascii="方正仿宋_GBK" w:hAnsi="宋体" w:eastAsia="方正仿宋_GBK"/>
          <w:sz w:val="24"/>
        </w:rPr>
      </w:pPr>
    </w:p>
    <w:p w14:paraId="5EB59E1F">
      <w:pPr>
        <w:tabs>
          <w:tab w:val="left" w:pos="6300"/>
        </w:tabs>
        <w:snapToGrid w:val="0"/>
        <w:spacing w:line="500" w:lineRule="exact"/>
        <w:ind w:firstLine="570"/>
        <w:rPr>
          <w:rFonts w:hint="eastAsia" w:ascii="方正仿宋_GBK" w:hAnsi="宋体" w:eastAsia="方正仿宋_GBK"/>
          <w:sz w:val="24"/>
          <w:u w:val="single"/>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78800085">
      <w:pPr>
        <w:tabs>
          <w:tab w:val="left" w:pos="6300"/>
        </w:tabs>
        <w:snapToGrid w:val="0"/>
        <w:spacing w:line="500" w:lineRule="exact"/>
        <w:ind w:firstLine="570"/>
        <w:rPr>
          <w:rFonts w:hint="eastAsia" w:ascii="方正仿宋_GBK" w:hAnsi="宋体" w:eastAsia="方正仿宋_GBK"/>
          <w:sz w:val="24"/>
          <w:u w:val="single"/>
        </w:rPr>
      </w:pPr>
    </w:p>
    <w:p w14:paraId="61A0F8C8">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（招标机构名称）：</w:t>
      </w:r>
    </w:p>
    <w:p w14:paraId="7775044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（投标人名称）任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（职务名称）职务，是（投标人名称）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5F31AF52">
      <w:pPr>
        <w:tabs>
          <w:tab w:val="left" w:pos="6300"/>
        </w:tabs>
        <w:snapToGrid w:val="0"/>
        <w:spacing w:line="500" w:lineRule="exact"/>
        <w:ind w:firstLine="570"/>
        <w:rPr>
          <w:rFonts w:hint="eastAsia" w:ascii="方正仿宋_GBK" w:hAnsi="宋体" w:eastAsia="方正仿宋_GBK"/>
          <w:sz w:val="24"/>
        </w:rPr>
      </w:pPr>
    </w:p>
    <w:p w14:paraId="101FB821">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14:paraId="2BE78D93">
      <w:pPr>
        <w:tabs>
          <w:tab w:val="left" w:pos="6300"/>
        </w:tabs>
        <w:snapToGrid w:val="0"/>
        <w:spacing w:line="500" w:lineRule="exact"/>
        <w:ind w:firstLine="570"/>
        <w:rPr>
          <w:rFonts w:hint="eastAsia" w:ascii="方正仿宋_GBK" w:hAnsi="宋体" w:eastAsia="方正仿宋_GBK"/>
          <w:sz w:val="24"/>
        </w:rPr>
      </w:pPr>
    </w:p>
    <w:p w14:paraId="6D2F1418">
      <w:pPr>
        <w:tabs>
          <w:tab w:val="left" w:pos="6300"/>
        </w:tabs>
        <w:snapToGrid w:val="0"/>
        <w:spacing w:line="500" w:lineRule="exact"/>
        <w:ind w:firstLine="570"/>
        <w:rPr>
          <w:rFonts w:hint="eastAsia" w:ascii="方正仿宋_GBK" w:hAnsi="宋体" w:eastAsia="方正仿宋_GBK"/>
          <w:sz w:val="24"/>
        </w:rPr>
      </w:pPr>
    </w:p>
    <w:p w14:paraId="4222D8CD">
      <w:pPr>
        <w:tabs>
          <w:tab w:val="left" w:pos="6300"/>
        </w:tabs>
        <w:snapToGrid w:val="0"/>
        <w:spacing w:line="500" w:lineRule="exact"/>
        <w:ind w:firstLine="570"/>
        <w:rPr>
          <w:rFonts w:hint="eastAsia" w:ascii="方正仿宋_GBK" w:hAnsi="宋体" w:eastAsia="方正仿宋_GBK"/>
          <w:sz w:val="24"/>
        </w:rPr>
      </w:pPr>
    </w:p>
    <w:p w14:paraId="4DE40285">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（投标人公章）</w:t>
      </w:r>
    </w:p>
    <w:p w14:paraId="3F417E2F">
      <w:pPr>
        <w:tabs>
          <w:tab w:val="left" w:pos="6300"/>
        </w:tabs>
        <w:snapToGrid w:val="0"/>
        <w:spacing w:line="500" w:lineRule="exact"/>
        <w:ind w:firstLine="570"/>
        <w:rPr>
          <w:rFonts w:hint="eastAsia" w:ascii="方正仿宋_GBK" w:hAnsi="宋体" w:eastAsia="方正仿宋_GBK"/>
          <w:sz w:val="24"/>
        </w:rPr>
      </w:pPr>
    </w:p>
    <w:p w14:paraId="4E92B10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14:paraId="6C9F5A13">
      <w:pPr>
        <w:tabs>
          <w:tab w:val="left" w:pos="6300"/>
        </w:tabs>
        <w:snapToGrid w:val="0"/>
        <w:spacing w:line="500" w:lineRule="exact"/>
        <w:ind w:firstLine="570"/>
        <w:rPr>
          <w:rFonts w:hint="eastAsia" w:ascii="方正仿宋_GBK" w:hAnsi="宋体" w:eastAsia="方正仿宋_GBK"/>
          <w:sz w:val="24"/>
        </w:rPr>
      </w:pPr>
    </w:p>
    <w:p w14:paraId="384F6BA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（附：法定代表人身份证正反面复印件）</w:t>
      </w:r>
    </w:p>
    <w:p w14:paraId="59E112DF">
      <w:pPr>
        <w:tabs>
          <w:tab w:val="left" w:pos="6300"/>
        </w:tabs>
        <w:snapToGrid w:val="0"/>
        <w:spacing w:line="500" w:lineRule="exact"/>
        <w:ind w:firstLine="570"/>
        <w:rPr>
          <w:rFonts w:hint="eastAsia" w:ascii="方正仿宋_GBK" w:hAnsi="宋体" w:eastAsia="方正仿宋_GBK"/>
          <w:sz w:val="24"/>
        </w:rPr>
      </w:pPr>
    </w:p>
    <w:p w14:paraId="2A9DD9DE">
      <w:pPr>
        <w:tabs>
          <w:tab w:val="left" w:pos="6300"/>
        </w:tabs>
        <w:snapToGrid w:val="0"/>
        <w:spacing w:line="500" w:lineRule="exact"/>
        <w:ind w:firstLine="570"/>
        <w:rPr>
          <w:rFonts w:hint="eastAsia" w:ascii="方正仿宋_GBK" w:hAnsi="宋体" w:eastAsia="方正仿宋_GBK"/>
          <w:sz w:val="24"/>
        </w:rPr>
      </w:pPr>
    </w:p>
    <w:p w14:paraId="04BBDFDC">
      <w:pPr>
        <w:tabs>
          <w:tab w:val="left" w:pos="6300"/>
        </w:tabs>
        <w:snapToGrid w:val="0"/>
        <w:spacing w:line="500" w:lineRule="exact"/>
        <w:ind w:firstLine="570"/>
        <w:rPr>
          <w:rFonts w:hint="eastAsia" w:ascii="方正仿宋_GBK" w:hAnsi="宋体" w:eastAsia="方正仿宋_GBK"/>
          <w:sz w:val="24"/>
        </w:rPr>
      </w:pPr>
    </w:p>
    <w:p w14:paraId="3687B5F7">
      <w:pPr>
        <w:tabs>
          <w:tab w:val="left" w:pos="6300"/>
        </w:tabs>
        <w:snapToGrid w:val="0"/>
        <w:spacing w:line="500" w:lineRule="exact"/>
        <w:ind w:firstLine="570"/>
        <w:rPr>
          <w:rFonts w:hint="eastAsia" w:ascii="方正仿宋_GBK" w:hAnsi="宋体" w:eastAsia="方正仿宋_GBK"/>
          <w:sz w:val="24"/>
        </w:rPr>
      </w:pPr>
    </w:p>
    <w:p w14:paraId="0F5CA3AB">
      <w:pPr>
        <w:tabs>
          <w:tab w:val="left" w:pos="6300"/>
        </w:tabs>
        <w:snapToGrid w:val="0"/>
        <w:spacing w:line="500" w:lineRule="exact"/>
        <w:ind w:firstLine="570"/>
        <w:rPr>
          <w:rFonts w:hint="eastAsia" w:ascii="方正仿宋_GBK" w:hAnsi="宋体" w:eastAsia="方正仿宋_GBK"/>
          <w:sz w:val="24"/>
        </w:rPr>
      </w:pPr>
    </w:p>
    <w:p w14:paraId="6FFF8FEA">
      <w:pPr>
        <w:tabs>
          <w:tab w:val="left" w:pos="6300"/>
        </w:tabs>
        <w:snapToGrid w:val="0"/>
        <w:spacing w:line="500" w:lineRule="exact"/>
        <w:ind w:firstLine="570"/>
        <w:rPr>
          <w:rFonts w:hint="eastAsia" w:ascii="方正仿宋_GBK" w:hAnsi="宋体" w:eastAsia="方正仿宋_GBK"/>
          <w:sz w:val="24"/>
        </w:rPr>
      </w:pPr>
    </w:p>
    <w:p w14:paraId="3A40F813">
      <w:pPr>
        <w:tabs>
          <w:tab w:val="left" w:pos="6300"/>
        </w:tabs>
        <w:snapToGrid w:val="0"/>
        <w:spacing w:line="500" w:lineRule="exact"/>
        <w:rPr>
          <w:sz w:val="24"/>
        </w:rPr>
      </w:pPr>
    </w:p>
    <w:p w14:paraId="6979B250">
      <w:pPr>
        <w:tabs>
          <w:tab w:val="left" w:pos="6300"/>
        </w:tabs>
        <w:snapToGrid w:val="0"/>
        <w:spacing w:line="500" w:lineRule="exact"/>
        <w:rPr>
          <w:sz w:val="24"/>
        </w:rPr>
      </w:pPr>
    </w:p>
    <w:p w14:paraId="7CBA96DA">
      <w:pPr>
        <w:tabs>
          <w:tab w:val="left" w:pos="6300"/>
        </w:tabs>
        <w:snapToGrid w:val="0"/>
        <w:spacing w:line="500" w:lineRule="exact"/>
        <w:rPr>
          <w:sz w:val="24"/>
        </w:rPr>
      </w:pPr>
    </w:p>
    <w:p w14:paraId="0E4F09FE">
      <w:pPr>
        <w:tabs>
          <w:tab w:val="left" w:pos="6300"/>
        </w:tabs>
        <w:snapToGrid w:val="0"/>
        <w:spacing w:line="500" w:lineRule="exact"/>
        <w:ind w:firstLine="570"/>
        <w:jc w:val="center"/>
        <w:rPr>
          <w:rFonts w:hint="eastAsia" w:ascii="方正仿宋_GBK" w:hAnsi="宋体" w:eastAsia="方正仿宋_GBK"/>
          <w:sz w:val="24"/>
        </w:rPr>
      </w:pPr>
    </w:p>
    <w:p w14:paraId="1D3A29B3">
      <w:pPr>
        <w:tabs>
          <w:tab w:val="left" w:pos="6300"/>
        </w:tabs>
        <w:snapToGrid w:val="0"/>
        <w:spacing w:line="500" w:lineRule="exact"/>
        <w:ind w:firstLine="570"/>
        <w:jc w:val="center"/>
        <w:rPr>
          <w:rFonts w:hint="eastAsia" w:ascii="方正仿宋_GBK" w:hAnsi="宋体" w:eastAsia="方正仿宋_GBK"/>
          <w:sz w:val="24"/>
        </w:rPr>
      </w:pPr>
      <w:r>
        <w:rPr>
          <w:rFonts w:hint="eastAsia" w:ascii="方正仿宋_GBK" w:hAnsi="宋体" w:eastAsia="方正仿宋_GBK"/>
          <w:sz w:val="24"/>
        </w:rPr>
        <w:t>法定代表人授权委托书</w:t>
      </w:r>
    </w:p>
    <w:p w14:paraId="5B5E7F48">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5345E364">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3B31654B">
      <w:pPr>
        <w:tabs>
          <w:tab w:val="left" w:pos="6300"/>
        </w:tabs>
        <w:snapToGrid w:val="0"/>
        <w:spacing w:line="500" w:lineRule="exact"/>
        <w:ind w:firstLine="570"/>
        <w:rPr>
          <w:rFonts w:hint="eastAsia" w:ascii="方正仿宋_GBK" w:hAnsi="宋体" w:eastAsia="方正仿宋_GBK"/>
          <w:sz w:val="24"/>
        </w:rPr>
      </w:pPr>
    </w:p>
    <w:p w14:paraId="7107D2A6">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（招标人机构名称）：</w:t>
      </w:r>
    </w:p>
    <w:p w14:paraId="5429136E">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（投标人法定代表人名称）是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（投标人名称）的法定代表人，特授权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（被授权人姓名及身份证代码）代表我单位全权办理上述项目的竞争性磋商、签约等具体工作，并签署全部有关文件、协议及合同。</w:t>
      </w:r>
    </w:p>
    <w:p w14:paraId="46DB36CE">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我单位对被授权人的签字负全部责任。</w:t>
      </w:r>
    </w:p>
    <w:p w14:paraId="62D2607D">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3BCC8B94">
      <w:pPr>
        <w:tabs>
          <w:tab w:val="left" w:pos="6300"/>
        </w:tabs>
        <w:snapToGrid w:val="0"/>
        <w:spacing w:line="500" w:lineRule="exact"/>
        <w:ind w:firstLine="570"/>
        <w:rPr>
          <w:rFonts w:hint="eastAsia" w:ascii="方正仿宋_GBK" w:hAnsi="宋体" w:eastAsia="方正仿宋_GBK"/>
          <w:sz w:val="24"/>
        </w:rPr>
      </w:pPr>
    </w:p>
    <w:p w14:paraId="31138362">
      <w:pPr>
        <w:tabs>
          <w:tab w:val="left" w:pos="6300"/>
        </w:tabs>
        <w:snapToGrid w:val="0"/>
        <w:spacing w:line="500" w:lineRule="exact"/>
        <w:ind w:firstLine="570"/>
        <w:rPr>
          <w:rFonts w:hint="eastAsia" w:ascii="方正仿宋_GBK" w:hAnsi="宋体" w:eastAsia="方正仿宋_GBK"/>
          <w:sz w:val="24"/>
        </w:rPr>
      </w:pPr>
    </w:p>
    <w:p w14:paraId="54A41F8A">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投标人法定代表人：</w:t>
      </w:r>
    </w:p>
    <w:p w14:paraId="375AE246">
      <w:pPr>
        <w:rPr>
          <w:rFonts w:hint="eastAsia" w:ascii="方正仿宋_GBK" w:hAnsi="宋体" w:eastAsia="方正仿宋_GBK"/>
          <w:sz w:val="24"/>
        </w:rPr>
      </w:pPr>
      <w:r>
        <w:rPr>
          <w:rFonts w:hint="eastAsia" w:ascii="方正仿宋_GBK" w:hAnsi="宋体" w:eastAsia="方正仿宋_GBK"/>
          <w:sz w:val="24"/>
        </w:rPr>
        <w:t>（签字或盖章）                                （签字或盖章）</w:t>
      </w:r>
    </w:p>
    <w:p w14:paraId="34A77BE9">
      <w:pPr>
        <w:rPr>
          <w:rFonts w:hint="eastAsia" w:ascii="方正仿宋_GBK" w:hAnsi="宋体" w:eastAsia="方正仿宋_GBK"/>
          <w:sz w:val="24"/>
        </w:rPr>
      </w:pPr>
      <w:r>
        <w:rPr>
          <w:rFonts w:hint="eastAsia" w:ascii="方正仿宋_GBK" w:hAnsi="宋体" w:eastAsia="方正仿宋_GBK"/>
          <w:sz w:val="24"/>
        </w:rPr>
        <w:t>附被</w:t>
      </w:r>
      <w:r>
        <w:rPr>
          <w:rFonts w:ascii="方正仿宋_GBK" w:hAnsi="宋体" w:eastAsia="方正仿宋_GBK"/>
          <w:sz w:val="24"/>
        </w:rPr>
        <w:t>授权人身份证复印件</w:t>
      </w:r>
    </w:p>
    <w:p w14:paraId="18496360">
      <w:pPr>
        <w:rPr>
          <w:rFonts w:hint="eastAsia" w:ascii="方正仿宋_GBK" w:hAnsi="宋体" w:eastAsia="方正仿宋_GBK"/>
          <w:sz w:val="24"/>
        </w:rPr>
      </w:pPr>
    </w:p>
    <w:p w14:paraId="52762986">
      <w:pPr>
        <w:rPr>
          <w:rFonts w:hint="eastAsia" w:ascii="方正仿宋_GBK" w:hAnsi="宋体" w:eastAsia="方正仿宋_GBK"/>
          <w:sz w:val="24"/>
        </w:rPr>
      </w:pPr>
    </w:p>
    <w:p w14:paraId="1A23D6BE">
      <w:pPr>
        <w:rPr>
          <w:rFonts w:hint="eastAsia" w:ascii="方正仿宋_GBK" w:hAnsi="宋体" w:eastAsia="方正仿宋_GBK"/>
          <w:sz w:val="24"/>
        </w:rPr>
      </w:pPr>
    </w:p>
    <w:p w14:paraId="6BF2016D">
      <w:pPr>
        <w:rPr>
          <w:rFonts w:hint="eastAsia" w:ascii="方正仿宋_GBK" w:hAnsi="宋体" w:eastAsia="方正仿宋_GBK"/>
          <w:sz w:val="24"/>
        </w:rPr>
      </w:pPr>
    </w:p>
    <w:p w14:paraId="3E2D9A99">
      <w:pPr>
        <w:rPr>
          <w:rFonts w:hint="eastAsia" w:ascii="方正仿宋_GBK" w:hAnsi="宋体" w:eastAsia="方正仿宋_GBK"/>
          <w:sz w:val="24"/>
        </w:rPr>
      </w:pPr>
    </w:p>
    <w:p w14:paraId="7690BDEA">
      <w:pPr>
        <w:rPr>
          <w:rFonts w:hint="eastAsia" w:ascii="方正仿宋_GBK" w:hAnsi="宋体" w:eastAsia="方正仿宋_GBK"/>
          <w:sz w:val="24"/>
        </w:rPr>
      </w:pPr>
    </w:p>
    <w:p w14:paraId="29D2AE26">
      <w:pPr>
        <w:rPr>
          <w:rFonts w:hint="eastAsia" w:ascii="方正仿宋_GBK" w:hAnsi="宋体" w:eastAsia="方正仿宋_GBK"/>
          <w:sz w:val="24"/>
        </w:rPr>
      </w:pPr>
    </w:p>
    <w:p w14:paraId="1FE6FC28">
      <w:pPr>
        <w:pStyle w:val="11"/>
        <w:ind w:firstLine="480" w:firstLineChars="200"/>
        <w:rPr>
          <w:rFonts w:ascii="方正仿宋_GBK" w:hAnsi="Times New Roman" w:eastAsia="方正仿宋_GBK" w:cs="Times New Roman"/>
          <w:b/>
          <w:color w:val="000000" w:themeColor="text1"/>
          <w:sz w:val="32"/>
          <w:szCs w:val="32"/>
          <w14:textFill>
            <w14:solidFill>
              <w14:schemeClr w14:val="tx1"/>
            </w14:solidFill>
          </w14:textFill>
        </w:rPr>
      </w:pPr>
      <w:r>
        <w:rPr>
          <w:rFonts w:ascii="方正仿宋_GBK" w:hAnsi="宋体" w:eastAsia="方正仿宋_GBK"/>
          <w:sz w:val="24"/>
        </w:rPr>
        <w:br w:type="page"/>
      </w:r>
      <w:r>
        <w:rPr>
          <w:rFonts w:hint="eastAsia" w:ascii="方正仿宋_GBK" w:hAnsi="Times New Roman" w:eastAsia="方正仿宋_GBK" w:cs="Times New Roman"/>
          <w:b/>
          <w:color w:val="000000" w:themeColor="text1"/>
          <w:sz w:val="32"/>
          <w:szCs w:val="32"/>
          <w14:textFill>
            <w14:solidFill>
              <w14:schemeClr w14:val="tx1"/>
            </w14:solidFill>
          </w14:textFill>
        </w:rPr>
        <w:t>二、合同范本</w:t>
      </w:r>
    </w:p>
    <w:p w14:paraId="36BA83AE">
      <w:pPr>
        <w:autoSpaceDE w:val="0"/>
        <w:autoSpaceDN w:val="0"/>
        <w:adjustRightInd w:val="0"/>
        <w:snapToGrid w:val="0"/>
        <w:spacing w:line="360" w:lineRule="auto"/>
        <w:jc w:val="center"/>
        <w:rPr>
          <w:rFonts w:ascii="宋体" w:cs="宋体"/>
          <w:b/>
          <w:sz w:val="24"/>
        </w:rPr>
      </w:pPr>
    </w:p>
    <w:p w14:paraId="695E4BA0">
      <w:pPr>
        <w:autoSpaceDE w:val="0"/>
        <w:autoSpaceDN w:val="0"/>
        <w:adjustRightInd w:val="0"/>
        <w:snapToGrid w:val="0"/>
        <w:spacing w:line="360" w:lineRule="auto"/>
        <w:jc w:val="center"/>
        <w:rPr>
          <w:rFonts w:ascii="宋体" w:cs="宋体"/>
          <w:b/>
          <w:sz w:val="24"/>
        </w:rPr>
      </w:pPr>
      <w:r>
        <w:rPr>
          <w:rFonts w:hint="eastAsia" w:ascii="宋体" w:cs="宋体"/>
          <w:b/>
          <w:sz w:val="24"/>
        </w:rPr>
        <w:t>建设工程质量检测委托服务合同</w:t>
      </w:r>
    </w:p>
    <w:p w14:paraId="75A27FE6">
      <w:pPr>
        <w:spacing w:line="800" w:lineRule="exact"/>
        <w:ind w:firstLine="720" w:firstLineChars="300"/>
        <w:rPr>
          <w:rFonts w:ascii="宋体" w:cs="宋体"/>
          <w:sz w:val="24"/>
        </w:rPr>
      </w:pPr>
    </w:p>
    <w:p w14:paraId="2046C8AE">
      <w:pPr>
        <w:spacing w:line="800" w:lineRule="exact"/>
        <w:ind w:firstLine="960" w:firstLineChars="400"/>
        <w:rPr>
          <w:rFonts w:ascii="宋体" w:cs="宋体"/>
          <w:b/>
          <w:sz w:val="24"/>
          <w:u w:val="single"/>
        </w:rPr>
      </w:pPr>
      <w:r>
        <w:rPr>
          <w:rFonts w:hint="eastAsia" w:ascii="宋体" w:cs="宋体"/>
          <w:sz w:val="24"/>
        </w:rPr>
        <w:t>项目名称：</w:t>
      </w:r>
      <w:r>
        <w:rPr>
          <w:rFonts w:hint="eastAsia" w:ascii="宋体" w:cs="宋体"/>
          <w:b/>
          <w:sz w:val="24"/>
          <w:u w:val="single"/>
        </w:rPr>
        <w:t>西部（重庆）科学城九龙坡片区中试基地二期及配套项目—天勤厂房项目工程检测</w:t>
      </w:r>
    </w:p>
    <w:p w14:paraId="49658CC3">
      <w:pPr>
        <w:spacing w:line="1000" w:lineRule="exact"/>
        <w:ind w:firstLine="960" w:firstLineChars="400"/>
        <w:rPr>
          <w:rFonts w:ascii="宋体" w:cs="宋体"/>
          <w:sz w:val="24"/>
        </w:rPr>
      </w:pPr>
      <w:r>
        <w:rPr>
          <w:rFonts w:hint="eastAsia" w:ascii="宋体" w:cs="宋体"/>
          <w:sz w:val="24"/>
        </w:rPr>
        <w:t>工程地点：</w:t>
      </w:r>
      <w:r>
        <w:rPr>
          <w:rFonts w:hint="eastAsia" w:ascii="宋体" w:cs="宋体"/>
          <w:b/>
          <w:bCs/>
          <w:sz w:val="24"/>
          <w:u w:val="single"/>
        </w:rPr>
        <w:t>重庆市九龙坡区西彭镇双岗村</w:t>
      </w:r>
    </w:p>
    <w:p w14:paraId="2BDE9090">
      <w:pPr>
        <w:spacing w:line="1000" w:lineRule="exact"/>
        <w:ind w:firstLine="960" w:firstLineChars="400"/>
        <w:rPr>
          <w:rFonts w:ascii="宋体" w:eastAsia="宋体" w:cs="宋体"/>
          <w:sz w:val="24"/>
          <w:u w:val="single"/>
        </w:rPr>
      </w:pPr>
      <w:r>
        <w:rPr>
          <w:rFonts w:hint="eastAsia" w:ascii="宋体" w:cs="宋体"/>
          <w:sz w:val="24"/>
        </w:rPr>
        <w:t>委托单位：</w:t>
      </w:r>
      <w:r>
        <w:rPr>
          <w:rFonts w:hint="eastAsia" w:ascii="宋体" w:hAnsi="宋体"/>
          <w:b/>
          <w:spacing w:val="8"/>
          <w:kern w:val="0"/>
          <w:sz w:val="24"/>
          <w:u w:val="single"/>
        </w:rPr>
        <w:t>九龙现代（重庆）园区运营管理有限公司</w:t>
      </w:r>
    </w:p>
    <w:p w14:paraId="57F24F0A">
      <w:pPr>
        <w:ind w:firstLine="960" w:firstLineChars="400"/>
        <w:rPr>
          <w:rFonts w:ascii="宋体" w:cs="宋体"/>
          <w:sz w:val="24"/>
        </w:rPr>
      </w:pPr>
    </w:p>
    <w:p w14:paraId="3056D431">
      <w:pPr>
        <w:ind w:firstLine="960" w:firstLineChars="400"/>
        <w:rPr>
          <w:rFonts w:ascii="宋体"/>
          <w:b/>
          <w:sz w:val="24"/>
          <w:u w:val="single"/>
        </w:rPr>
      </w:pPr>
      <w:r>
        <w:rPr>
          <w:rFonts w:hint="eastAsia" w:ascii="宋体" w:cs="宋体"/>
          <w:sz w:val="24"/>
        </w:rPr>
        <w:t>检测单位：</w:t>
      </w:r>
      <w:r>
        <w:rPr>
          <w:rFonts w:hint="eastAsia" w:ascii="宋体" w:cs="宋体"/>
          <w:sz w:val="24"/>
          <w:u w:val="single"/>
        </w:rPr>
        <w:t xml:space="preserve">                                      </w:t>
      </w:r>
    </w:p>
    <w:p w14:paraId="06EFFAAF">
      <w:pPr>
        <w:spacing w:line="480" w:lineRule="auto"/>
        <w:ind w:firstLine="1680" w:firstLineChars="700"/>
        <w:jc w:val="left"/>
        <w:rPr>
          <w:sz w:val="24"/>
        </w:rPr>
      </w:pPr>
      <w:r>
        <w:rPr>
          <w:sz w:val="24"/>
        </w:rPr>
        <w:t>签订时间：</w:t>
      </w:r>
      <w:r>
        <w:rPr>
          <w:sz w:val="24"/>
          <w:u w:val="single"/>
        </w:rPr>
        <w:t xml:space="preserve">  202</w:t>
      </w:r>
      <w:r>
        <w:rPr>
          <w:rFonts w:hint="eastAsia"/>
          <w:sz w:val="24"/>
          <w:u w:val="single"/>
        </w:rPr>
        <w:t>5</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3F411A1">
      <w:pPr>
        <w:pStyle w:val="5"/>
        <w:rPr>
          <w:sz w:val="24"/>
          <w:szCs w:val="24"/>
        </w:rPr>
      </w:pPr>
      <w:r>
        <w:rPr>
          <w:sz w:val="24"/>
          <w:szCs w:val="24"/>
        </w:rPr>
        <w:br w:type="page"/>
      </w:r>
    </w:p>
    <w:p w14:paraId="2534F36B">
      <w:pPr>
        <w:spacing w:line="480" w:lineRule="auto"/>
        <w:ind w:firstLine="1680" w:firstLineChars="700"/>
        <w:jc w:val="left"/>
        <w:rPr>
          <w:rFonts w:ascii="宋体"/>
          <w:sz w:val="24"/>
        </w:rPr>
      </w:pPr>
    </w:p>
    <w:p w14:paraId="7AA9271B">
      <w:pPr>
        <w:spacing w:line="500" w:lineRule="exact"/>
        <w:jc w:val="center"/>
        <w:rPr>
          <w:b/>
          <w:sz w:val="24"/>
        </w:rPr>
      </w:pPr>
      <w:r>
        <w:rPr>
          <w:rFonts w:hint="eastAsia"/>
          <w:b/>
          <w:sz w:val="24"/>
        </w:rPr>
        <w:t>西部（重庆）科学城九龙坡片区中试基地二期及配套项目—天勤厂房项目工程检测</w:t>
      </w:r>
      <w:r>
        <w:rPr>
          <w:b/>
          <w:sz w:val="24"/>
        </w:rPr>
        <w:t>委托合同</w:t>
      </w:r>
    </w:p>
    <w:p w14:paraId="1A963858">
      <w:pPr>
        <w:rPr>
          <w:sz w:val="24"/>
        </w:rPr>
      </w:pPr>
      <w:r>
        <w:rPr>
          <w:sz w:val="24"/>
        </w:rPr>
        <w:t xml:space="preserve"> </w:t>
      </w:r>
    </w:p>
    <w:p w14:paraId="702F5CE6">
      <w:pPr>
        <w:spacing w:line="560" w:lineRule="exact"/>
        <w:rPr>
          <w:sz w:val="24"/>
        </w:rPr>
      </w:pPr>
      <w:r>
        <w:rPr>
          <w:sz w:val="24"/>
        </w:rPr>
        <w:t>委</w:t>
      </w:r>
      <w:r>
        <w:rPr>
          <w:rFonts w:hint="eastAsia"/>
          <w:sz w:val="24"/>
        </w:rPr>
        <w:t xml:space="preserve"> </w:t>
      </w:r>
      <w:r>
        <w:rPr>
          <w:sz w:val="24"/>
        </w:rPr>
        <w:t>托</w:t>
      </w:r>
      <w:r>
        <w:rPr>
          <w:rFonts w:hint="eastAsia"/>
          <w:sz w:val="24"/>
        </w:rPr>
        <w:t xml:space="preserve"> 方</w:t>
      </w:r>
      <w:r>
        <w:rPr>
          <w:sz w:val="24"/>
        </w:rPr>
        <w:t xml:space="preserve">: </w:t>
      </w:r>
      <w:r>
        <w:rPr>
          <w:rFonts w:hint="eastAsia"/>
          <w:sz w:val="24"/>
          <w:u w:val="single"/>
        </w:rPr>
        <w:t>九龙现代（重庆）园区运营管理有限公司</w:t>
      </w:r>
      <w:r>
        <w:rPr>
          <w:rFonts w:hint="eastAsia" w:ascii="宋体" w:hAnsi="宋体"/>
          <w:b/>
          <w:spacing w:val="8"/>
          <w:kern w:val="0"/>
          <w:sz w:val="24"/>
          <w:u w:val="single"/>
        </w:rPr>
        <w:t>、</w:t>
      </w:r>
      <w:r>
        <w:rPr>
          <w:rFonts w:hint="eastAsia"/>
          <w:sz w:val="24"/>
          <w:u w:val="single"/>
        </w:rPr>
        <w:t>重庆九龙现代产业发展集团有限公司</w:t>
      </w:r>
      <w:r>
        <w:rPr>
          <w:sz w:val="24"/>
          <w:u w:val="single"/>
        </w:rPr>
        <w:t xml:space="preserve"> </w:t>
      </w:r>
      <w:r>
        <w:rPr>
          <w:sz w:val="24"/>
        </w:rPr>
        <w:t>（以下简称甲方）</w:t>
      </w:r>
    </w:p>
    <w:p w14:paraId="373B7B8F">
      <w:pPr>
        <w:spacing w:line="560" w:lineRule="exact"/>
        <w:rPr>
          <w:sz w:val="24"/>
        </w:rPr>
      </w:pPr>
      <w:r>
        <w:rPr>
          <w:sz w:val="24"/>
        </w:rPr>
        <w:t xml:space="preserve">检 测 </w:t>
      </w:r>
      <w:r>
        <w:rPr>
          <w:rFonts w:hint="eastAsia"/>
          <w:sz w:val="24"/>
        </w:rPr>
        <w:t>方</w:t>
      </w:r>
      <w:r>
        <w:rPr>
          <w:sz w:val="24"/>
        </w:rPr>
        <w:t>：</w:t>
      </w:r>
      <w:r>
        <w:rPr>
          <w:sz w:val="24"/>
          <w:u w:val="single"/>
        </w:rPr>
        <w:t xml:space="preserve">                                      </w:t>
      </w:r>
      <w:r>
        <w:rPr>
          <w:sz w:val="24"/>
        </w:rPr>
        <w:t xml:space="preserve">（ 以 下 简 称 乙 方 ） </w:t>
      </w:r>
    </w:p>
    <w:p w14:paraId="5B427FE8">
      <w:pPr>
        <w:spacing w:line="560" w:lineRule="exact"/>
        <w:ind w:firstLine="480" w:firstLineChars="200"/>
        <w:rPr>
          <w:sz w:val="24"/>
        </w:rPr>
      </w:pPr>
      <w:r>
        <w:rPr>
          <w:rFonts w:hint="eastAsia"/>
          <w:sz w:val="24"/>
          <w:u w:val="single"/>
        </w:rPr>
        <w:t>九龙现代（重庆）园区运营管理有限公司</w:t>
      </w:r>
      <w:r>
        <w:rPr>
          <w:sz w:val="24"/>
        </w:rPr>
        <w:t>（委托</w:t>
      </w:r>
      <w:r>
        <w:rPr>
          <w:rFonts w:hint="eastAsia"/>
          <w:sz w:val="24"/>
        </w:rPr>
        <w:t>方</w:t>
      </w:r>
      <w:r>
        <w:rPr>
          <w:sz w:val="24"/>
        </w:rPr>
        <w:t>）（以下简称甲方）就</w:t>
      </w:r>
      <w:r>
        <w:rPr>
          <w:rFonts w:hint="eastAsia"/>
          <w:sz w:val="24"/>
          <w:u w:val="single"/>
        </w:rPr>
        <w:t>西部（重庆）科学城九龙坡片区中试基地二期及配套项目—天勤厂房项目工程检测</w:t>
      </w:r>
      <w:r>
        <w:rPr>
          <w:sz w:val="24"/>
        </w:rPr>
        <w:t>，通过公开招标方式，确定由</w:t>
      </w:r>
      <w:r>
        <w:rPr>
          <w:sz w:val="24"/>
          <w:u w:val="single"/>
        </w:rPr>
        <w:t xml:space="preserve"> xx 公司</w:t>
      </w:r>
      <w:r>
        <w:rPr>
          <w:sz w:val="24"/>
        </w:rPr>
        <w:t xml:space="preserve">(以下简称乙方)承担。根据《中华人民共和国民法典》 及国家有关法律、法规规定，结合本项目具体情况，遵循平等、自愿、公平和诚实信用的原则， 经双方协商一致，签订本合同，双方共同遵守。 </w:t>
      </w:r>
    </w:p>
    <w:p w14:paraId="1688115C">
      <w:pPr>
        <w:spacing w:line="560" w:lineRule="exact"/>
        <w:jc w:val="left"/>
        <w:rPr>
          <w:sz w:val="24"/>
        </w:rPr>
      </w:pPr>
      <w:r>
        <w:rPr>
          <w:rFonts w:hint="eastAsia"/>
          <w:b/>
          <w:bCs/>
          <w:sz w:val="24"/>
        </w:rPr>
        <w:t>第一条</w:t>
      </w:r>
      <w:r>
        <w:rPr>
          <w:b/>
          <w:bCs/>
          <w:sz w:val="24"/>
        </w:rPr>
        <w:t xml:space="preserve"> </w:t>
      </w:r>
      <w:r>
        <w:rPr>
          <w:rFonts w:hint="eastAsia"/>
          <w:b/>
          <w:bCs/>
          <w:sz w:val="24"/>
        </w:rPr>
        <w:t>项目概况</w:t>
      </w:r>
      <w:r>
        <w:rPr>
          <w:sz w:val="24"/>
        </w:rPr>
        <w:t xml:space="preserve"> </w:t>
      </w:r>
    </w:p>
    <w:p w14:paraId="7E280643">
      <w:pPr>
        <w:spacing w:line="560" w:lineRule="exact"/>
        <w:ind w:firstLine="480" w:firstLineChars="200"/>
        <w:jc w:val="left"/>
        <w:rPr>
          <w:sz w:val="24"/>
        </w:rPr>
      </w:pPr>
      <w:r>
        <w:rPr>
          <w:sz w:val="24"/>
        </w:rPr>
        <w:t>1.1 项目概况与建设规模：</w:t>
      </w:r>
      <w:r>
        <w:rPr>
          <w:rFonts w:hint="eastAsia"/>
          <w:sz w:val="24"/>
        </w:rPr>
        <w:t>本项目总建筑面积约24000平方米。</w:t>
      </w:r>
    </w:p>
    <w:p w14:paraId="5B76F806">
      <w:pPr>
        <w:spacing w:line="560" w:lineRule="exact"/>
        <w:ind w:firstLine="480" w:firstLineChars="200"/>
        <w:jc w:val="left"/>
        <w:rPr>
          <w:sz w:val="24"/>
        </w:rPr>
      </w:pPr>
      <w:r>
        <w:rPr>
          <w:sz w:val="24"/>
        </w:rPr>
        <w:t>1.2 项目地点：</w:t>
      </w:r>
      <w:r>
        <w:rPr>
          <w:rFonts w:hint="eastAsia"/>
          <w:sz w:val="24"/>
          <w:u w:val="single"/>
        </w:rPr>
        <w:t>九龙坡区西彭镇</w:t>
      </w:r>
      <w:r>
        <w:rPr>
          <w:rFonts w:hint="eastAsia"/>
          <w:sz w:val="24"/>
        </w:rPr>
        <w:t>。</w:t>
      </w:r>
    </w:p>
    <w:p w14:paraId="63C245BC">
      <w:pPr>
        <w:spacing w:line="560" w:lineRule="exact"/>
        <w:rPr>
          <w:b/>
          <w:bCs/>
          <w:sz w:val="24"/>
        </w:rPr>
      </w:pPr>
      <w:r>
        <w:rPr>
          <w:b/>
          <w:bCs/>
          <w:sz w:val="24"/>
        </w:rPr>
        <w:t>第二条 合同工期</w:t>
      </w:r>
      <w:r>
        <w:rPr>
          <w:rFonts w:hint="eastAsia"/>
          <w:b/>
          <w:bCs/>
          <w:sz w:val="24"/>
        </w:rPr>
        <w:t>及金额</w:t>
      </w:r>
    </w:p>
    <w:p w14:paraId="3954BB2A">
      <w:pPr>
        <w:spacing w:line="560" w:lineRule="exact"/>
        <w:ind w:firstLine="480" w:firstLineChars="200"/>
        <w:rPr>
          <w:sz w:val="24"/>
        </w:rPr>
      </w:pPr>
      <w:r>
        <w:rPr>
          <w:sz w:val="24"/>
        </w:rPr>
        <w:t xml:space="preserve">2.1 检测开始时间：以甲方书面通知为准，乙方根据工程进度需求，在接到甲方或施工方通知之日起 1 天内需开展相关工程检测工作。 </w:t>
      </w:r>
    </w:p>
    <w:p w14:paraId="6855F78D">
      <w:pPr>
        <w:spacing w:line="560" w:lineRule="exact"/>
        <w:ind w:firstLine="480" w:firstLineChars="200"/>
        <w:rPr>
          <w:sz w:val="24"/>
        </w:rPr>
      </w:pPr>
      <w:r>
        <w:rPr>
          <w:sz w:val="24"/>
        </w:rPr>
        <w:t>2.2服务周期：完成项目施工阶段及竣工验收全阶段的试验检测服务。本项目施工阶段的计划工期为</w:t>
      </w:r>
      <w:r>
        <w:rPr>
          <w:color w:val="FF0000"/>
          <w:sz w:val="24"/>
          <w:u w:val="single"/>
        </w:rPr>
        <w:t>180</w:t>
      </w:r>
      <w:r>
        <w:rPr>
          <w:sz w:val="24"/>
        </w:rPr>
        <w:t>日历天。自招标人通知进场之日起计算，如实际施工工期与计划施工工期不符的，服务期以实际施工工期为准。缺陷责任期</w:t>
      </w:r>
      <w:r>
        <w:rPr>
          <w:sz w:val="24"/>
          <w:u w:val="single"/>
        </w:rPr>
        <w:t>24</w:t>
      </w:r>
      <w:r>
        <w:rPr>
          <w:sz w:val="24"/>
        </w:rPr>
        <w:t xml:space="preserve">个月。 </w:t>
      </w:r>
    </w:p>
    <w:p w14:paraId="5FCCAAE0">
      <w:pPr>
        <w:spacing w:line="360" w:lineRule="auto"/>
        <w:ind w:firstLine="480" w:firstLineChars="200"/>
        <w:rPr>
          <w:sz w:val="24"/>
        </w:rPr>
      </w:pPr>
      <w:r>
        <w:rPr>
          <w:sz w:val="24"/>
        </w:rPr>
        <w:t>2.3 每一项检测，乙方应在接到甲方或施工方通知之日起15 日历天内完成检测</w:t>
      </w:r>
      <w:r>
        <w:rPr>
          <w:rFonts w:hint="eastAsia"/>
          <w:sz w:val="24"/>
        </w:rPr>
        <w:t>，</w:t>
      </w:r>
      <w:r>
        <w:rPr>
          <w:sz w:val="24"/>
        </w:rPr>
        <w:t>并向甲方出具合法有效真实的检测报告</w:t>
      </w:r>
      <w:r>
        <w:rPr>
          <w:rFonts w:hint="eastAsia"/>
          <w:sz w:val="24"/>
        </w:rPr>
        <w:t>，因项目进度需求要求检测报告提前的，乙方需按项目进度要求完成检测工作</w:t>
      </w:r>
      <w:r>
        <w:rPr>
          <w:sz w:val="24"/>
        </w:rPr>
        <w:t xml:space="preserve">，并向甲方出具合法有效真实的检测报告。 </w:t>
      </w:r>
    </w:p>
    <w:p w14:paraId="0FF6702C">
      <w:pPr>
        <w:pStyle w:val="2"/>
        <w:spacing w:line="360" w:lineRule="auto"/>
        <w:ind w:firstLine="480" w:firstLineChars="200"/>
        <w:rPr>
          <w:sz w:val="24"/>
          <w:u w:val="single"/>
        </w:rPr>
      </w:pPr>
      <w:r>
        <w:rPr>
          <w:rFonts w:hint="eastAsia"/>
          <w:sz w:val="24"/>
        </w:rPr>
        <w:t>2.4 检测费签约合同金额为</w:t>
      </w:r>
      <w:r>
        <w:rPr>
          <w:rFonts w:hint="eastAsia"/>
          <w:sz w:val="24"/>
          <w:u w:val="single"/>
        </w:rPr>
        <w:t xml:space="preserve">    </w:t>
      </w:r>
      <w:r>
        <w:rPr>
          <w:rFonts w:hint="eastAsia"/>
          <w:sz w:val="24"/>
        </w:rPr>
        <w:t>元（大写：）；</w:t>
      </w:r>
      <w:bookmarkStart w:id="19" w:name="OLE_LINK11"/>
      <w:bookmarkStart w:id="20" w:name="OLE_LINK10"/>
      <w:r>
        <w:rPr>
          <w:rFonts w:hint="eastAsia"/>
          <w:sz w:val="24"/>
        </w:rPr>
        <w:t>签约检测费固定合同单价</w:t>
      </w:r>
      <w:bookmarkEnd w:id="19"/>
      <w:bookmarkEnd w:id="20"/>
      <w:r>
        <w:rPr>
          <w:rFonts w:hint="eastAsia"/>
          <w:sz w:val="24"/>
          <w:u w:val="single"/>
        </w:rPr>
        <w:t xml:space="preserve">      </w:t>
      </w:r>
      <w:r>
        <w:rPr>
          <w:rFonts w:hint="eastAsia"/>
          <w:sz w:val="24"/>
        </w:rPr>
        <w:t>元/平方米</w:t>
      </w:r>
      <w:r>
        <w:rPr>
          <w:rFonts w:hint="eastAsia"/>
          <w:sz w:val="24"/>
          <w:u w:val="single"/>
        </w:rPr>
        <w:t>。</w:t>
      </w:r>
    </w:p>
    <w:p w14:paraId="5361964B">
      <w:pPr>
        <w:spacing w:line="560" w:lineRule="exact"/>
        <w:rPr>
          <w:sz w:val="24"/>
        </w:rPr>
      </w:pPr>
      <w:r>
        <w:rPr>
          <w:b/>
          <w:bCs/>
          <w:sz w:val="24"/>
        </w:rPr>
        <w:t>第三条 检测范围及内容</w:t>
      </w:r>
      <w:r>
        <w:rPr>
          <w:sz w:val="24"/>
        </w:rPr>
        <w:t xml:space="preserve"> </w:t>
      </w:r>
      <w:r>
        <w:rPr>
          <w:rFonts w:hint="eastAsia"/>
          <w:sz w:val="24"/>
        </w:rPr>
        <w:t xml:space="preserve"> </w:t>
      </w:r>
    </w:p>
    <w:p w14:paraId="01DA67D0">
      <w:pPr>
        <w:spacing w:line="560" w:lineRule="exact"/>
        <w:ind w:firstLine="600" w:firstLineChars="200"/>
        <w:rPr>
          <w:sz w:val="24"/>
        </w:rPr>
      </w:pPr>
      <w:r>
        <w:rPr>
          <w:rFonts w:hint="eastAsia"/>
          <w:sz w:val="30"/>
          <w:szCs w:val="30"/>
        </w:rPr>
        <w:t>本项目总建筑面积约24000平方米；按照甲方的试验检测委托要求，根据国家、地方和行业相关规定，在设计施工图、施工变更、项目新增等范围内，完成项目所需的全部工程检测，并按照工程进度需求出具相应的检测报告。</w:t>
      </w:r>
      <w:r>
        <w:rPr>
          <w:sz w:val="30"/>
          <w:szCs w:val="30"/>
        </w:rPr>
        <w:t>完成本项目根据国家、地方和行业规定的所需的全部工程质量检测，并按照工程进度需求出具对应的检测报告。包括施工阶段、竣工验收阶段及缺陷责任期的见证取样检测、一般质量检测、专项质量检测、特殊质量检测、变形检测、质量抽检检测等所有检测内容。如因政策调整、变化等原因增加的检测内容也包含在本次招标范围内。具体检测内容包括但不限于：见证取样检测、地基基础工程检测、主体结构工程现场检测、建筑门窗检测、室内和室外环境质量检测、建筑节能检测、建筑智能检测、绿色建筑、建筑制品检测、建筑幕墙工程检测、钢结构工程检测、市政道路工程检测、土石方工程边坡挡墙变形观测及各专项检测、建、构筑物检测（含排水管网内窥检测、防雷检测、消防检测等按国家及地方相关建设工程检测规范要求需检测的其他内容）等除防雷检测、白蚁检测外的所有检测项目，以及投标人根据项目概况、现场情况、招标文件、法律法规标准规范、工程相关设计及技术文件规定预判需检测的项目和项目属地质量管理等部门要求检测的项目，</w:t>
      </w:r>
      <w:r>
        <w:rPr>
          <w:rFonts w:hint="eastAsia"/>
          <w:sz w:val="30"/>
          <w:szCs w:val="30"/>
        </w:rPr>
        <w:t>如因政策调整变化等原因增加的检测内容包含在本次招标范围内。</w:t>
      </w:r>
      <w:r>
        <w:rPr>
          <w:sz w:val="24"/>
        </w:rPr>
        <w:t xml:space="preserve"> （注：乙方以实现检测效果，确保工程施工安全为目的，根据相关文件要求自行编制检测方案</w:t>
      </w:r>
      <w:r>
        <w:rPr>
          <w:rFonts w:hint="eastAsia"/>
          <w:sz w:val="24"/>
        </w:rPr>
        <w:t>报甲方审批</w:t>
      </w:r>
      <w:r>
        <w:rPr>
          <w:sz w:val="24"/>
        </w:rPr>
        <w:t>，实施、完善检测点、项设置，</w:t>
      </w:r>
      <w:r>
        <w:rPr>
          <w:rFonts w:hint="eastAsia"/>
          <w:sz w:val="24"/>
        </w:rPr>
        <w:t>如需</w:t>
      </w:r>
      <w:r>
        <w:rPr>
          <w:sz w:val="24"/>
        </w:rPr>
        <w:t>调整检测方案及检测内容</w:t>
      </w:r>
      <w:r>
        <w:rPr>
          <w:rFonts w:hint="eastAsia"/>
          <w:sz w:val="24"/>
        </w:rPr>
        <w:t>的报甲方审批后实施</w:t>
      </w:r>
      <w:r>
        <w:rPr>
          <w:sz w:val="24"/>
        </w:rPr>
        <w:t>，</w:t>
      </w:r>
      <w:r>
        <w:rPr>
          <w:rFonts w:hint="eastAsia"/>
          <w:sz w:val="24"/>
        </w:rPr>
        <w:t>乙方所有检测项目、内容必须</w:t>
      </w:r>
      <w:r>
        <w:rPr>
          <w:sz w:val="24"/>
        </w:rPr>
        <w:t>满足相关规范</w:t>
      </w:r>
      <w:r>
        <w:rPr>
          <w:rFonts w:hint="eastAsia"/>
          <w:sz w:val="24"/>
        </w:rPr>
        <w:t>质量、安全、竣工验收</w:t>
      </w:r>
      <w:r>
        <w:rPr>
          <w:sz w:val="24"/>
        </w:rPr>
        <w:t xml:space="preserve">要求）。 </w:t>
      </w:r>
    </w:p>
    <w:p w14:paraId="42FF3BA9">
      <w:pPr>
        <w:spacing w:line="560" w:lineRule="exact"/>
        <w:rPr>
          <w:sz w:val="24"/>
        </w:rPr>
      </w:pPr>
      <w:r>
        <w:rPr>
          <w:b/>
          <w:bCs/>
          <w:sz w:val="24"/>
        </w:rPr>
        <w:t>第四条 检测标准</w:t>
      </w:r>
      <w:r>
        <w:rPr>
          <w:sz w:val="24"/>
        </w:rPr>
        <w:t xml:space="preserve"> </w:t>
      </w:r>
    </w:p>
    <w:p w14:paraId="22086EEA">
      <w:pPr>
        <w:spacing w:line="560" w:lineRule="exact"/>
        <w:ind w:firstLine="480" w:firstLineChars="200"/>
        <w:rPr>
          <w:sz w:val="24"/>
        </w:rPr>
      </w:pPr>
      <w:r>
        <w:rPr>
          <w:sz w:val="24"/>
        </w:rPr>
        <w:t>乙方的检测结果应符合国家、地方或行业相关检测标准，本项目检测标准依据（应当为国家、地方或行业施行的最新标准，相关标准如有修正，应以最新修正版本为准）包括但不限于：</w:t>
      </w:r>
    </w:p>
    <w:p w14:paraId="07A0A195">
      <w:pPr>
        <w:spacing w:line="560" w:lineRule="exact"/>
        <w:ind w:firstLine="480" w:firstLineChars="200"/>
        <w:jc w:val="left"/>
        <w:rPr>
          <w:sz w:val="24"/>
        </w:rPr>
      </w:pPr>
      <w:r>
        <w:rPr>
          <w:sz w:val="24"/>
        </w:rPr>
        <w:t>4.1《建设工程质量检测管理办法》（2015 修正）；</w:t>
      </w:r>
    </w:p>
    <w:p w14:paraId="7DECC2F0">
      <w:pPr>
        <w:spacing w:line="560" w:lineRule="exact"/>
        <w:ind w:firstLine="480" w:firstLineChars="200"/>
        <w:jc w:val="left"/>
        <w:rPr>
          <w:sz w:val="24"/>
        </w:rPr>
      </w:pPr>
      <w:r>
        <w:rPr>
          <w:sz w:val="24"/>
        </w:rPr>
        <w:t>4. 2《建设工程质量管理条例》（2019 修订）；</w:t>
      </w:r>
    </w:p>
    <w:p w14:paraId="1AE51D94">
      <w:pPr>
        <w:spacing w:line="560" w:lineRule="exact"/>
        <w:ind w:firstLine="480" w:firstLineChars="200"/>
        <w:jc w:val="left"/>
        <w:rPr>
          <w:sz w:val="24"/>
        </w:rPr>
      </w:pPr>
      <w:r>
        <w:rPr>
          <w:sz w:val="24"/>
        </w:rPr>
        <w:t>4.3《房屋建筑和市政基础设施工程质量检测管理办法修订草案（征求意见稿）》；</w:t>
      </w:r>
    </w:p>
    <w:p w14:paraId="2DC41FB8">
      <w:pPr>
        <w:spacing w:line="560" w:lineRule="exact"/>
        <w:ind w:firstLine="480" w:firstLineChars="200"/>
        <w:jc w:val="left"/>
        <w:rPr>
          <w:sz w:val="24"/>
        </w:rPr>
      </w:pPr>
      <w:r>
        <w:rPr>
          <w:sz w:val="24"/>
        </w:rPr>
        <w:t>4.4《关于加强我市建设工程质量检测委托管理的通知》（渝建【2015】 420 号文）；</w:t>
      </w:r>
    </w:p>
    <w:p w14:paraId="655AA48F">
      <w:pPr>
        <w:spacing w:line="560" w:lineRule="exact"/>
        <w:ind w:firstLine="480" w:firstLineChars="200"/>
        <w:jc w:val="left"/>
        <w:rPr>
          <w:sz w:val="24"/>
        </w:rPr>
      </w:pPr>
      <w:r>
        <w:rPr>
          <w:sz w:val="24"/>
        </w:rPr>
        <w:t>4.5 《关于核定重庆市建设工程检验测试暂行收费标准的通知》（渝价 [2004] 36 号文）；</w:t>
      </w:r>
    </w:p>
    <w:p w14:paraId="4AE87E0A">
      <w:pPr>
        <w:spacing w:line="560" w:lineRule="exact"/>
        <w:ind w:firstLine="480" w:firstLineChars="200"/>
        <w:jc w:val="left"/>
        <w:rPr>
          <w:sz w:val="24"/>
        </w:rPr>
      </w:pPr>
      <w:r>
        <w:rPr>
          <w:sz w:val="24"/>
        </w:rPr>
        <w:t>4.6 《关于“智慧工地“工程质量检测监管智能化应用有关工作的通知》（渝建质监【2018】 057 号文</w:t>
      </w:r>
    </w:p>
    <w:p w14:paraId="6DCCB096">
      <w:pPr>
        <w:spacing w:line="560" w:lineRule="exact"/>
        <w:ind w:firstLine="480" w:firstLineChars="200"/>
        <w:jc w:val="left"/>
        <w:rPr>
          <w:sz w:val="24"/>
        </w:rPr>
      </w:pPr>
      <w:r>
        <w:rPr>
          <w:sz w:val="24"/>
        </w:rPr>
        <w:t>4.7《建筑工程检测试验技术管理规范》（JGJ190-2010）；</w:t>
      </w:r>
    </w:p>
    <w:p w14:paraId="0E1F8721">
      <w:pPr>
        <w:spacing w:line="560" w:lineRule="exact"/>
        <w:ind w:firstLine="480" w:firstLineChars="200"/>
        <w:jc w:val="left"/>
        <w:rPr>
          <w:sz w:val="24"/>
        </w:rPr>
      </w:pPr>
      <w:r>
        <w:rPr>
          <w:sz w:val="24"/>
        </w:rPr>
        <w:t xml:space="preserve">4.8《建筑基坑工程检测技术标准》（GB 50497-2019）； </w:t>
      </w:r>
    </w:p>
    <w:p w14:paraId="0FBDBFD9">
      <w:pPr>
        <w:spacing w:line="560" w:lineRule="exact"/>
        <w:ind w:firstLine="480" w:firstLineChars="200"/>
        <w:jc w:val="left"/>
        <w:rPr>
          <w:sz w:val="24"/>
        </w:rPr>
      </w:pPr>
      <w:r>
        <w:rPr>
          <w:sz w:val="24"/>
        </w:rPr>
        <w:t xml:space="preserve">4.9 《关于印发房屋市政工程见证取样和送检规定操作导则（试行）的通知》（渝建质量 [2022] 61 号文）。注：执行过程中所产生的二维码订单、数字化监管等全部费用包含在检测费中，甲方不再另行支付。 </w:t>
      </w:r>
    </w:p>
    <w:p w14:paraId="56EF78C9">
      <w:pPr>
        <w:spacing w:line="560" w:lineRule="exact"/>
        <w:rPr>
          <w:b/>
          <w:bCs/>
          <w:sz w:val="24"/>
        </w:rPr>
      </w:pPr>
      <w:r>
        <w:rPr>
          <w:b/>
          <w:bCs/>
          <w:sz w:val="24"/>
        </w:rPr>
        <w:t xml:space="preserve">第五条 成果文件 </w:t>
      </w:r>
    </w:p>
    <w:p w14:paraId="759853B2">
      <w:pPr>
        <w:spacing w:line="560" w:lineRule="exact"/>
        <w:ind w:firstLine="480" w:firstLineChars="200"/>
        <w:rPr>
          <w:sz w:val="24"/>
        </w:rPr>
      </w:pPr>
      <w:r>
        <w:rPr>
          <w:sz w:val="24"/>
        </w:rPr>
        <w:t>5.1 乙方按本项目相关国家标准、地方标准、行业规定和甲方要求，形成检测报告。检测报告经检测人员签字、乙方法定代表人或者其授权的签字人签署，并加盖检测机构公章或者检测专用章后提交给甲方。</w:t>
      </w:r>
    </w:p>
    <w:p w14:paraId="6464392D">
      <w:pPr>
        <w:spacing w:line="560" w:lineRule="exact"/>
        <w:ind w:firstLine="480" w:firstLineChars="200"/>
        <w:rPr>
          <w:sz w:val="24"/>
        </w:rPr>
      </w:pPr>
      <w:r>
        <w:rPr>
          <w:sz w:val="24"/>
        </w:rPr>
        <w:t xml:space="preserve">5.2 乙方应向甲方提供加盖公章的检测报告一式三份。甲方有权要求乙方向甲方建设项目承建单位或 甲方出具 PDF 版本的检测报告。 </w:t>
      </w:r>
    </w:p>
    <w:p w14:paraId="79501A63">
      <w:pPr>
        <w:spacing w:line="560" w:lineRule="exact"/>
        <w:ind w:firstLine="480" w:firstLineChars="200"/>
        <w:rPr>
          <w:sz w:val="24"/>
        </w:rPr>
      </w:pPr>
      <w:r>
        <w:rPr>
          <w:rFonts w:hint="eastAsia"/>
          <w:sz w:val="24"/>
        </w:rPr>
        <w:t>5.3 检测方提供的检测报告检测项目应齐全、数据真实可靠、方法合适、 图表完整、说明完备，结论明确，抽检比例应符合相关规范要求。如遇检测数据异常（包括不合格或明显高于设计要求），应于 1 小时内 通过电话、短信、邮件等即时通信方式以紧急报告或异常报告向委托方、监理等有关单位汇报，并在随后两个工作日内报送纸质报告。</w:t>
      </w:r>
    </w:p>
    <w:p w14:paraId="17C17FD2">
      <w:pPr>
        <w:spacing w:line="560" w:lineRule="exact"/>
        <w:ind w:firstLine="480" w:firstLineChars="200"/>
        <w:rPr>
          <w:sz w:val="24"/>
        </w:rPr>
      </w:pPr>
      <w:r>
        <w:rPr>
          <w:rFonts w:hint="eastAsia"/>
          <w:sz w:val="24"/>
        </w:rPr>
        <w:t xml:space="preserve">5.4 遵守国家和地方的法律法规、严格按照建设工程质量检测有关规范、 标准和规程的要求，在核定的资质范围内开展检测工作；及时向委托方提供各种检测测试报告，并提供优质检测服务；对检测结果的真实性负责。对发现的质量问题（如实际检测结果不符合设计要求），应及时向委托方报告。 </w:t>
      </w:r>
    </w:p>
    <w:p w14:paraId="5E9E01DA">
      <w:pPr>
        <w:spacing w:line="560" w:lineRule="exact"/>
        <w:ind w:firstLine="480" w:firstLineChars="200"/>
        <w:rPr>
          <w:sz w:val="24"/>
        </w:rPr>
      </w:pPr>
      <w:r>
        <w:rPr>
          <w:rFonts w:hint="eastAsia"/>
          <w:sz w:val="24"/>
        </w:rPr>
        <w:t xml:space="preserve">5.5 委托方明确检测标准的情况下，按委托方指定标准进行检测；委托方未明确检测标准的，按工程施工验收规定及检测相关规范标准执行。符合乙方检测资质类别要求的检测项目必须由乙方自行检测，资质外的检测项目经委托方同意后可专业分包。 </w:t>
      </w:r>
    </w:p>
    <w:p w14:paraId="34860E96">
      <w:pPr>
        <w:spacing w:line="560" w:lineRule="exact"/>
        <w:ind w:firstLine="480" w:firstLineChars="200"/>
        <w:rPr>
          <w:sz w:val="24"/>
        </w:rPr>
      </w:pPr>
      <w:r>
        <w:rPr>
          <w:rFonts w:hint="eastAsia"/>
          <w:sz w:val="24"/>
        </w:rPr>
        <w:t>5.6 乙方收样时，应要求委托方或委托方委托的监理人员（有见证取样 资格人员）填写检测委托书，明确样品的相关信息及检测要求。乙方对检测数据和检测报告的真实性和准确性负责；对委托方的技术数据保密。</w:t>
      </w:r>
    </w:p>
    <w:p w14:paraId="450E2EE3">
      <w:pPr>
        <w:numPr>
          <w:ilvl w:val="0"/>
          <w:numId w:val="4"/>
        </w:numPr>
        <w:spacing w:line="560" w:lineRule="exact"/>
        <w:rPr>
          <w:b/>
          <w:sz w:val="24"/>
        </w:rPr>
      </w:pPr>
      <w:r>
        <w:rPr>
          <w:b/>
          <w:sz w:val="24"/>
        </w:rPr>
        <w:t>甲方的权利和义务</w:t>
      </w:r>
    </w:p>
    <w:p w14:paraId="53AB9BFF">
      <w:pPr>
        <w:spacing w:line="560" w:lineRule="exact"/>
        <w:rPr>
          <w:sz w:val="24"/>
        </w:rPr>
      </w:pPr>
      <w:r>
        <w:rPr>
          <w:rFonts w:hint="eastAsia"/>
          <w:b/>
          <w:sz w:val="24"/>
        </w:rPr>
        <w:t xml:space="preserve">    </w:t>
      </w:r>
      <w:r>
        <w:rPr>
          <w:sz w:val="24"/>
        </w:rPr>
        <w:t>6.1 甲方向乙方提供本工程与检测有关的图纸。</w:t>
      </w:r>
    </w:p>
    <w:p w14:paraId="0C9CCFC9">
      <w:pPr>
        <w:spacing w:line="560" w:lineRule="exact"/>
        <w:ind w:firstLine="480" w:firstLineChars="200"/>
        <w:rPr>
          <w:sz w:val="24"/>
        </w:rPr>
      </w:pPr>
      <w:r>
        <w:rPr>
          <w:sz w:val="24"/>
        </w:rPr>
        <w:t xml:space="preserve">6.2 对检测工作有特殊要求或变更时，应以书面形式通知乙方。 </w:t>
      </w:r>
    </w:p>
    <w:p w14:paraId="159CD4A1">
      <w:pPr>
        <w:spacing w:line="560" w:lineRule="exact"/>
        <w:ind w:firstLine="480" w:firstLineChars="200"/>
        <w:rPr>
          <w:sz w:val="24"/>
        </w:rPr>
      </w:pPr>
      <w:r>
        <w:rPr>
          <w:sz w:val="24"/>
        </w:rPr>
        <w:t xml:space="preserve">6.3 甲方应按合同要求向乙方支付本合同规定的费用。 </w:t>
      </w:r>
    </w:p>
    <w:p w14:paraId="5C959363">
      <w:pPr>
        <w:spacing w:line="560" w:lineRule="exact"/>
        <w:ind w:firstLine="480" w:firstLineChars="200"/>
        <w:rPr>
          <w:sz w:val="24"/>
        </w:rPr>
      </w:pPr>
      <w:r>
        <w:rPr>
          <w:sz w:val="24"/>
        </w:rPr>
        <w:t>6.4 有权对乙方的检测工作进行监督、检查。</w:t>
      </w:r>
    </w:p>
    <w:p w14:paraId="0D82E62F">
      <w:pPr>
        <w:spacing w:line="560" w:lineRule="exact"/>
        <w:ind w:firstLine="240" w:firstLineChars="100"/>
        <w:rPr>
          <w:sz w:val="24"/>
        </w:rPr>
      </w:pPr>
      <w:r>
        <w:rPr>
          <w:sz w:val="24"/>
        </w:rPr>
        <w:t xml:space="preserve"> </w:t>
      </w:r>
      <w:r>
        <w:rPr>
          <w:rFonts w:hint="eastAsia"/>
          <w:sz w:val="24"/>
        </w:rPr>
        <w:t xml:space="preserve"> </w:t>
      </w:r>
      <w:r>
        <w:rPr>
          <w:sz w:val="24"/>
        </w:rPr>
        <w:t>6.5 协调与试验检测工作相关各方的配合事宜</w:t>
      </w:r>
      <w:r>
        <w:rPr>
          <w:rFonts w:hint="eastAsia"/>
          <w:sz w:val="24"/>
        </w:rPr>
        <w:t>。</w:t>
      </w:r>
    </w:p>
    <w:p w14:paraId="31C04471">
      <w:pPr>
        <w:spacing w:line="560" w:lineRule="exact"/>
        <w:ind w:firstLine="480" w:firstLineChars="200"/>
        <w:rPr>
          <w:sz w:val="24"/>
        </w:rPr>
      </w:pPr>
      <w:r>
        <w:rPr>
          <w:sz w:val="24"/>
        </w:rPr>
        <w:t>6.6 确保本工程检测工作正常开展，任何人不得干预检测工作的独立性、公正性与准确性。</w:t>
      </w:r>
    </w:p>
    <w:p w14:paraId="202FDF72">
      <w:pPr>
        <w:spacing w:line="560" w:lineRule="exact"/>
        <w:rPr>
          <w:b/>
          <w:sz w:val="24"/>
        </w:rPr>
      </w:pPr>
      <w:r>
        <w:rPr>
          <w:b/>
          <w:sz w:val="24"/>
        </w:rPr>
        <w:t xml:space="preserve">第七条 乙方的权利和义务 </w:t>
      </w:r>
    </w:p>
    <w:p w14:paraId="1471C278">
      <w:pPr>
        <w:spacing w:line="360" w:lineRule="auto"/>
        <w:ind w:firstLine="480" w:firstLineChars="200"/>
        <w:rPr>
          <w:sz w:val="24"/>
        </w:rPr>
      </w:pPr>
      <w:r>
        <w:rPr>
          <w:sz w:val="24"/>
        </w:rPr>
        <w:t xml:space="preserve">7.1 乙方有权按合同约定收取本合同规定的费用。 </w:t>
      </w:r>
    </w:p>
    <w:p w14:paraId="61964021">
      <w:pPr>
        <w:widowControl/>
        <w:spacing w:line="360" w:lineRule="auto"/>
        <w:ind w:firstLine="480" w:firstLineChars="200"/>
        <w:jc w:val="left"/>
        <w:rPr>
          <w:sz w:val="24"/>
        </w:rPr>
      </w:pPr>
      <w:r>
        <w:rPr>
          <w:sz w:val="24"/>
        </w:rPr>
        <w:t>7.2 乙方需遵守甲方现场的管理规定，安全文明检测；严格按国家现行有关技术规范、标准及甲方的有关规定进行检测，提供真实有效、合格的成果报告，并对检测成果的质量负责。</w:t>
      </w:r>
      <w:r>
        <w:rPr>
          <w:rFonts w:hint="eastAsia"/>
          <w:sz w:val="24"/>
        </w:rPr>
        <w:t>所有检测结果应得到重庆市级相关行政主管部门认可，否则，由乙方承担由此带来的一切损失。</w:t>
      </w:r>
    </w:p>
    <w:p w14:paraId="059A10D3">
      <w:pPr>
        <w:spacing w:line="560" w:lineRule="exact"/>
        <w:rPr>
          <w:sz w:val="24"/>
        </w:rPr>
      </w:pPr>
      <w:r>
        <w:rPr>
          <w:sz w:val="24"/>
        </w:rPr>
        <w:t xml:space="preserve"> </w:t>
      </w:r>
      <w:r>
        <w:rPr>
          <w:rFonts w:hint="eastAsia"/>
          <w:sz w:val="24"/>
        </w:rPr>
        <w:t xml:space="preserve">  </w:t>
      </w:r>
      <w:r>
        <w:rPr>
          <w:sz w:val="24"/>
        </w:rPr>
        <w:t xml:space="preserve">7.3 乙方应遵守国家和地方的法律法规、严格按照建设工程质量检测有关规范、标准和规程的要求， 在核定的资质范围内开展检测工作；及时向甲方提供各种检测测试报告，并提供优质检测服务；对检测结果的真实性负责。对发现的重大质量问题（如实际检测结果不符合设计要求），应及时向甲方报告。 </w:t>
      </w:r>
    </w:p>
    <w:p w14:paraId="0D1699F0">
      <w:pPr>
        <w:spacing w:line="560" w:lineRule="exact"/>
        <w:ind w:firstLine="240" w:firstLineChars="100"/>
        <w:rPr>
          <w:sz w:val="24"/>
        </w:rPr>
      </w:pPr>
      <w:r>
        <w:rPr>
          <w:sz w:val="24"/>
        </w:rPr>
        <w:t>7.4 乙方应按照甲方的计划要求，配备足够的有资质的技术管理人员，配备满足现场检测要求的实验室或试验设备，按照甲方的进度计划完成各项目的检测工作，以保证各个项目的工程进度。</w:t>
      </w:r>
    </w:p>
    <w:p w14:paraId="7C1C8F7A">
      <w:pPr>
        <w:spacing w:line="560" w:lineRule="exact"/>
        <w:rPr>
          <w:sz w:val="24"/>
        </w:rPr>
      </w:pPr>
      <w:r>
        <w:rPr>
          <w:sz w:val="24"/>
        </w:rPr>
        <w:t xml:space="preserve"> </w:t>
      </w:r>
      <w:r>
        <w:rPr>
          <w:rFonts w:hint="eastAsia"/>
          <w:sz w:val="24"/>
        </w:rPr>
        <w:t xml:space="preserve"> </w:t>
      </w:r>
      <w:r>
        <w:rPr>
          <w:sz w:val="24"/>
        </w:rPr>
        <w:t>7.5 甲方明确检测标准的情况下,按甲方指定标准进行检测；甲方未明确检测标准的，按工程施工验收规定及相关检测规范性规定的标准执行。如遇有超过乙方检测能力以外的特殊项目，应征得甲方同意后才能对检测项目进行分包。</w:t>
      </w:r>
    </w:p>
    <w:p w14:paraId="43C0C62D">
      <w:pPr>
        <w:spacing w:line="560" w:lineRule="exact"/>
        <w:ind w:firstLine="240" w:firstLineChars="100"/>
        <w:rPr>
          <w:sz w:val="24"/>
        </w:rPr>
      </w:pPr>
      <w:r>
        <w:rPr>
          <w:sz w:val="24"/>
        </w:rPr>
        <w:t xml:space="preserve"> 7.6 乙方现场取样时，应要求甲方或甲方委托的监理人员（有见证取样资格人员）填写检测委托书, 明确样品的相关信息及检测要求。乙方对检测数据和检测报告的真实性和准确性负责；对甲方的技术数 据进行保密。 </w:t>
      </w:r>
    </w:p>
    <w:p w14:paraId="75732C0A">
      <w:pPr>
        <w:spacing w:line="560" w:lineRule="exact"/>
        <w:ind w:firstLine="240" w:firstLineChars="100"/>
        <w:rPr>
          <w:sz w:val="24"/>
        </w:rPr>
      </w:pPr>
      <w:r>
        <w:rPr>
          <w:sz w:val="24"/>
        </w:rPr>
        <w:t>7.7 在检测完成后，乙方应在</w:t>
      </w:r>
      <w:r>
        <w:rPr>
          <w:rFonts w:hint="eastAsia"/>
          <w:sz w:val="24"/>
        </w:rPr>
        <w:t>15</w:t>
      </w:r>
      <w:r>
        <w:rPr>
          <w:sz w:val="24"/>
        </w:rPr>
        <w:t>天</w:t>
      </w:r>
      <w:r>
        <w:rPr>
          <w:rFonts w:hint="eastAsia"/>
          <w:sz w:val="24"/>
        </w:rPr>
        <w:t>日历天</w:t>
      </w:r>
      <w:r>
        <w:rPr>
          <w:sz w:val="24"/>
        </w:rPr>
        <w:t>内</w:t>
      </w:r>
      <w:r>
        <w:rPr>
          <w:rFonts w:hint="eastAsia"/>
          <w:sz w:val="24"/>
        </w:rPr>
        <w:t>向甲方出具合格的检测报告，施</w:t>
      </w:r>
      <w:r>
        <w:rPr>
          <w:sz w:val="24"/>
        </w:rPr>
        <w:t xml:space="preserve">工进度及竣工验收需要提前的，乙方检测报告时间应满足施工进度及竣工验收节点要求； </w:t>
      </w:r>
    </w:p>
    <w:p w14:paraId="406E76FE">
      <w:pPr>
        <w:spacing w:line="560" w:lineRule="exact"/>
        <w:ind w:firstLine="240" w:firstLineChars="100"/>
        <w:rPr>
          <w:sz w:val="24"/>
        </w:rPr>
      </w:pPr>
      <w:r>
        <w:rPr>
          <w:sz w:val="24"/>
        </w:rPr>
        <w:t>7.8 乙方未经甲方批准，不得转包、分包本合同的检测工作内容</w:t>
      </w:r>
      <w:r>
        <w:rPr>
          <w:rFonts w:hint="eastAsia"/>
          <w:sz w:val="24"/>
        </w:rPr>
        <w:t>；</w:t>
      </w:r>
    </w:p>
    <w:p w14:paraId="4B6FDB16">
      <w:pPr>
        <w:spacing w:line="560" w:lineRule="exact"/>
        <w:ind w:firstLine="240" w:firstLineChars="100"/>
        <w:rPr>
          <w:rFonts w:eastAsia="宋体"/>
          <w:sz w:val="24"/>
        </w:rPr>
      </w:pPr>
      <w:r>
        <w:rPr>
          <w:sz w:val="24"/>
        </w:rPr>
        <w:t>7</w:t>
      </w:r>
      <w:r>
        <w:rPr>
          <w:rFonts w:hint="eastAsia"/>
          <w:sz w:val="24"/>
        </w:rPr>
        <w:t>.9</w:t>
      </w:r>
      <w:r>
        <w:rPr>
          <w:sz w:val="24"/>
        </w:rPr>
        <w:t xml:space="preserve"> 检测人员现场工作期间，严格遵守本工程的安全管理制度，</w:t>
      </w:r>
      <w:r>
        <w:rPr>
          <w:rFonts w:hint="eastAsia"/>
          <w:sz w:val="24"/>
        </w:rPr>
        <w:t>加强检测人员安全教育培训，为检测人员提供有效的安全防护用品，</w:t>
      </w:r>
      <w:r>
        <w:rPr>
          <w:sz w:val="24"/>
        </w:rPr>
        <w:t>严防安全事故发生。乙方应为检测人员购买相应的人身保险，因意外、不可抗力、检测人员自身原因、检测人员违反甲方的安全管理制度等致使乙方</w:t>
      </w:r>
      <w:r>
        <w:rPr>
          <w:rFonts w:hint="eastAsia"/>
          <w:sz w:val="24"/>
        </w:rPr>
        <w:t>及检测现场第三人</w:t>
      </w:r>
      <w:r>
        <w:rPr>
          <w:sz w:val="24"/>
        </w:rPr>
        <w:t>在检测工作过程中发生人身伤害或造成经济损失，由乙方自行承担相关费用及责任</w:t>
      </w:r>
      <w:r>
        <w:rPr>
          <w:rFonts w:hint="eastAsia"/>
          <w:sz w:val="24"/>
        </w:rPr>
        <w:t>；</w:t>
      </w:r>
    </w:p>
    <w:p w14:paraId="2AC7ECC7">
      <w:pPr>
        <w:spacing w:line="560" w:lineRule="exact"/>
        <w:ind w:firstLine="240" w:firstLineChars="100"/>
        <w:rPr>
          <w:rFonts w:eastAsia="宋体"/>
          <w:sz w:val="24"/>
        </w:rPr>
      </w:pPr>
      <w:r>
        <w:rPr>
          <w:sz w:val="24"/>
        </w:rPr>
        <w:t>7.1</w:t>
      </w:r>
      <w:r>
        <w:rPr>
          <w:rFonts w:hint="eastAsia"/>
          <w:sz w:val="24"/>
        </w:rPr>
        <w:t>0</w:t>
      </w:r>
      <w:r>
        <w:rPr>
          <w:sz w:val="24"/>
        </w:rPr>
        <w:t xml:space="preserve"> 乙方向甲方提交的资料均需加盖公章</w:t>
      </w:r>
      <w:r>
        <w:rPr>
          <w:rFonts w:hint="eastAsia"/>
          <w:sz w:val="24"/>
        </w:rPr>
        <w:t>；</w:t>
      </w:r>
    </w:p>
    <w:p w14:paraId="4C1CB0CE">
      <w:pPr>
        <w:spacing w:line="560" w:lineRule="exact"/>
        <w:ind w:firstLine="240" w:firstLineChars="100"/>
        <w:rPr>
          <w:rFonts w:eastAsia="宋体"/>
          <w:sz w:val="24"/>
        </w:rPr>
      </w:pPr>
      <w:r>
        <w:rPr>
          <w:rFonts w:hint="eastAsia"/>
          <w:sz w:val="24"/>
        </w:rPr>
        <w:t>7.11</w:t>
      </w:r>
      <w:r>
        <w:rPr>
          <w:sz w:val="24"/>
        </w:rPr>
        <w:t>乙方需派专职检测人员驻场，驻场人员</w:t>
      </w:r>
      <w:r>
        <w:rPr>
          <w:rFonts w:hint="eastAsia"/>
          <w:sz w:val="24"/>
        </w:rPr>
        <w:t>每天</w:t>
      </w:r>
      <w:r>
        <w:rPr>
          <w:sz w:val="24"/>
        </w:rPr>
        <w:t>不少于1人，</w:t>
      </w:r>
      <w:r>
        <w:rPr>
          <w:rFonts w:hint="eastAsia"/>
          <w:sz w:val="24"/>
        </w:rPr>
        <w:t>如因项目进度要求增加驻场人员的，乙方应无条件增加驻场人员，</w:t>
      </w:r>
      <w:r>
        <w:rPr>
          <w:sz w:val="24"/>
        </w:rPr>
        <w:t>并须具有相应的检测设备及人员配置</w:t>
      </w:r>
      <w:r>
        <w:rPr>
          <w:rFonts w:hint="eastAsia"/>
          <w:sz w:val="24"/>
        </w:rPr>
        <w:t>；</w:t>
      </w:r>
    </w:p>
    <w:p w14:paraId="110C6923">
      <w:pPr>
        <w:spacing w:line="560" w:lineRule="exact"/>
        <w:rPr>
          <w:sz w:val="24"/>
        </w:rPr>
      </w:pPr>
      <w:r>
        <w:rPr>
          <w:sz w:val="24"/>
        </w:rPr>
        <w:t>乙方驻场人员每天</w:t>
      </w:r>
      <w:r>
        <w:rPr>
          <w:rFonts w:hint="eastAsia"/>
          <w:sz w:val="24"/>
        </w:rPr>
        <w:t>在现场时间</w:t>
      </w:r>
      <w:r>
        <w:rPr>
          <w:sz w:val="24"/>
        </w:rPr>
        <w:t>不少于8小时， 由监理人负责驻场人员的考勤。经甲方书面批准请假的除外。甲方根据项目实际情况要求驻场人员增加每月在现场时间的，乙方应无条件执行，且合同综合</w:t>
      </w:r>
      <w:r>
        <w:rPr>
          <w:rFonts w:hint="eastAsia"/>
          <w:sz w:val="24"/>
        </w:rPr>
        <w:t>综合</w:t>
      </w:r>
      <w:r>
        <w:rPr>
          <w:sz w:val="24"/>
        </w:rPr>
        <w:t xml:space="preserve">单价不予调整，费用不予增加。 乙方应在合同签订后 7 天内提交乙方与驻场人员签订的劳动合同及为驻场人员缴纳社会保险的证明，乙方未在限期内提交的，驻场人员无权履行职责，乙方应按 </w:t>
      </w:r>
      <w:r>
        <w:rPr>
          <w:rFonts w:hint="eastAsia"/>
          <w:sz w:val="24"/>
        </w:rPr>
        <w:t>2</w:t>
      </w:r>
      <w:r>
        <w:rPr>
          <w:sz w:val="24"/>
        </w:rPr>
        <w:t xml:space="preserve">万元/人向甲方承担违约责任，且乙方应立即更换符合要求的人员。 </w:t>
      </w:r>
    </w:p>
    <w:p w14:paraId="04727765">
      <w:pPr>
        <w:widowControl/>
        <w:spacing w:line="560" w:lineRule="exact"/>
        <w:ind w:firstLine="240" w:firstLineChars="100"/>
        <w:jc w:val="left"/>
        <w:rPr>
          <w:sz w:val="24"/>
        </w:rPr>
      </w:pPr>
      <w:r>
        <w:rPr>
          <w:rFonts w:hint="eastAsia"/>
          <w:sz w:val="24"/>
        </w:rPr>
        <w:t xml:space="preserve">7.12在检测过程中乙方必须接受现场监理的监督管理和旁站。 </w:t>
      </w:r>
    </w:p>
    <w:p w14:paraId="510DC941">
      <w:pPr>
        <w:widowControl/>
        <w:spacing w:line="560" w:lineRule="exact"/>
        <w:ind w:firstLine="240" w:firstLineChars="100"/>
        <w:jc w:val="left"/>
        <w:rPr>
          <w:sz w:val="24"/>
        </w:rPr>
      </w:pPr>
      <w:r>
        <w:rPr>
          <w:rFonts w:hint="eastAsia"/>
          <w:sz w:val="24"/>
        </w:rPr>
        <w:t xml:space="preserve">7.13所报检测资料必须由监理及委托方现场代表签认，否则不作为检测依据。 </w:t>
      </w:r>
    </w:p>
    <w:p w14:paraId="4D97E8DE">
      <w:pPr>
        <w:spacing w:line="560" w:lineRule="exact"/>
        <w:ind w:firstLine="240" w:firstLineChars="100"/>
        <w:rPr>
          <w:sz w:val="24"/>
        </w:rPr>
      </w:pPr>
      <w:r>
        <w:rPr>
          <w:rFonts w:hint="eastAsia"/>
          <w:sz w:val="24"/>
        </w:rPr>
        <w:t xml:space="preserve">7.14派遣的项目负责人为     ，联系方式： ，其工作范围为； </w:t>
      </w:r>
    </w:p>
    <w:p w14:paraId="6A4351AC">
      <w:pPr>
        <w:spacing w:line="560" w:lineRule="exact"/>
        <w:rPr>
          <w:sz w:val="24"/>
        </w:rPr>
      </w:pPr>
      <w:r>
        <w:rPr>
          <w:rFonts w:hint="eastAsia"/>
          <w:sz w:val="24"/>
        </w:rPr>
        <w:t xml:space="preserve">技术负责人为    ,联系方式： ，其工作范围为： ； </w:t>
      </w:r>
    </w:p>
    <w:p w14:paraId="028708BA">
      <w:pPr>
        <w:spacing w:line="560" w:lineRule="exact"/>
        <w:rPr>
          <w:sz w:val="24"/>
        </w:rPr>
      </w:pPr>
      <w:r>
        <w:rPr>
          <w:rFonts w:hint="eastAsia"/>
          <w:sz w:val="24"/>
        </w:rPr>
        <w:t xml:space="preserve">未经委托方允许，不得随意更换。项目负责人和技术负责人须常驻重庆主城区。 </w:t>
      </w:r>
    </w:p>
    <w:p w14:paraId="73544ECC">
      <w:pPr>
        <w:spacing w:line="560" w:lineRule="exact"/>
        <w:ind w:firstLine="240" w:firstLineChars="100"/>
        <w:rPr>
          <w:sz w:val="24"/>
        </w:rPr>
      </w:pPr>
      <w:r>
        <w:rPr>
          <w:rFonts w:hint="eastAsia"/>
          <w:sz w:val="24"/>
        </w:rPr>
        <w:t xml:space="preserve">7.15项目负责人及技术负责人应参加甲方要求其参加的检查、专题会等，并协同委托方解决处理相关问题。 </w:t>
      </w:r>
    </w:p>
    <w:p w14:paraId="29E95D16">
      <w:pPr>
        <w:spacing w:line="560" w:lineRule="exact"/>
        <w:ind w:firstLine="240" w:firstLineChars="100"/>
        <w:rPr>
          <w:sz w:val="24"/>
        </w:rPr>
      </w:pPr>
      <w:r>
        <w:rPr>
          <w:rFonts w:hint="eastAsia"/>
          <w:sz w:val="24"/>
        </w:rPr>
        <w:t xml:space="preserve">7.16乙方应严格遵守有关廉政规定，不得以权谋私，弄虚作假。若本项目的乙方在本项目实施过程中提供虚假检测报告，一经查实，委托方有权终止合同，履约担保不退还并上报建设行政主管部门。给委托方造成损失的，还应当承担赔偿责任。 </w:t>
      </w:r>
    </w:p>
    <w:p w14:paraId="04BFBFDA">
      <w:pPr>
        <w:spacing w:line="560" w:lineRule="exact"/>
        <w:ind w:firstLine="240" w:firstLineChars="100"/>
        <w:rPr>
          <w:sz w:val="24"/>
        </w:rPr>
      </w:pPr>
      <w:r>
        <w:rPr>
          <w:rFonts w:hint="eastAsia"/>
          <w:sz w:val="24"/>
        </w:rPr>
        <w:t xml:space="preserve">7.17受托方在接到检测通知后应及时响应，原则上随叫随到，不得超过2小时。 </w:t>
      </w:r>
    </w:p>
    <w:p w14:paraId="0BC62CDC">
      <w:pPr>
        <w:spacing w:line="560" w:lineRule="exact"/>
        <w:rPr>
          <w:b/>
          <w:bCs/>
          <w:sz w:val="24"/>
        </w:rPr>
      </w:pPr>
      <w:r>
        <w:rPr>
          <w:b/>
          <w:bCs/>
          <w:sz w:val="24"/>
        </w:rPr>
        <w:t xml:space="preserve">第八条 履约担保 </w:t>
      </w:r>
    </w:p>
    <w:p w14:paraId="7A9525DC">
      <w:pPr>
        <w:spacing w:line="360" w:lineRule="auto"/>
        <w:ind w:firstLine="480" w:firstLineChars="200"/>
        <w:rPr>
          <w:sz w:val="24"/>
        </w:rPr>
      </w:pPr>
      <w:r>
        <w:rPr>
          <w:sz w:val="24"/>
        </w:rPr>
        <w:t>8.1</w:t>
      </w:r>
      <w:r>
        <w:rPr>
          <w:rFonts w:hint="eastAsia"/>
          <w:sz w:val="24"/>
        </w:rPr>
        <w:t xml:space="preserve"> </w:t>
      </w:r>
      <w:r>
        <w:rPr>
          <w:sz w:val="24"/>
        </w:rPr>
        <w:t>履约担保的形式：现金或银行保函或现金+银行保函的组合；采用银行保函形式的，保函必须为 无条件、不可撤销且见索即付；</w:t>
      </w:r>
    </w:p>
    <w:p w14:paraId="4F0EF5D3">
      <w:pPr>
        <w:spacing w:line="360" w:lineRule="auto"/>
        <w:rPr>
          <w:sz w:val="24"/>
        </w:rPr>
      </w:pPr>
      <w:r>
        <w:rPr>
          <w:sz w:val="24"/>
        </w:rPr>
        <w:t xml:space="preserve"> </w:t>
      </w:r>
      <w:r>
        <w:rPr>
          <w:rFonts w:hint="eastAsia"/>
          <w:sz w:val="24"/>
        </w:rPr>
        <w:t xml:space="preserve">   </w:t>
      </w:r>
      <w:r>
        <w:rPr>
          <w:sz w:val="24"/>
        </w:rPr>
        <w:t>8.2</w:t>
      </w:r>
      <w:r>
        <w:rPr>
          <w:rFonts w:hint="eastAsia"/>
          <w:sz w:val="24"/>
        </w:rPr>
        <w:t xml:space="preserve"> </w:t>
      </w:r>
      <w:r>
        <w:rPr>
          <w:sz w:val="24"/>
        </w:rPr>
        <w:t>履约担保的金额：合同价的</w:t>
      </w:r>
      <w:r>
        <w:rPr>
          <w:sz w:val="24"/>
          <w:u w:val="single"/>
        </w:rPr>
        <w:t>10</w:t>
      </w:r>
      <w:r>
        <w:rPr>
          <w:sz w:val="24"/>
        </w:rPr>
        <w:t>%；红名单单位按应缴纳金额的 80%缴纳，乙方是否属于红名单，以开标环节的信用查询结果为准</w:t>
      </w:r>
      <w:r>
        <w:rPr>
          <w:rFonts w:hint="eastAsia"/>
          <w:sz w:val="24"/>
        </w:rPr>
        <w:t>；</w:t>
      </w:r>
    </w:p>
    <w:p w14:paraId="38336891">
      <w:pPr>
        <w:widowControl/>
        <w:spacing w:line="360" w:lineRule="auto"/>
        <w:jc w:val="left"/>
        <w:rPr>
          <w:rFonts w:eastAsia="宋体"/>
          <w:sz w:val="24"/>
        </w:rPr>
      </w:pPr>
      <w:r>
        <w:rPr>
          <w:rFonts w:hint="eastAsia"/>
          <w:sz w:val="24"/>
        </w:rPr>
        <w:t xml:space="preserve">    </w:t>
      </w:r>
      <w:r>
        <w:rPr>
          <w:sz w:val="24"/>
        </w:rPr>
        <w:t>8.3</w:t>
      </w:r>
      <w:r>
        <w:rPr>
          <w:rFonts w:hint="eastAsia"/>
          <w:sz w:val="24"/>
        </w:rPr>
        <w:t xml:space="preserve"> </w:t>
      </w:r>
      <w:r>
        <w:rPr>
          <w:sz w:val="24"/>
        </w:rPr>
        <w:t>履约担保的提交时间：自</w:t>
      </w:r>
      <w:r>
        <w:rPr>
          <w:rFonts w:hint="eastAsia"/>
          <w:sz w:val="24"/>
        </w:rPr>
        <w:t>中</w:t>
      </w:r>
      <w:r>
        <w:rPr>
          <w:sz w:val="24"/>
        </w:rPr>
        <w:t>标通知书发出后10个工作内（以中标通知书载明时间为准），中标人按担保金额向招标人提交履约担保</w:t>
      </w:r>
      <w:r>
        <w:rPr>
          <w:rFonts w:hint="eastAsia"/>
          <w:sz w:val="24"/>
        </w:rPr>
        <w:t>，乙方超过本节约定 5 日历天内仍未提交足额及符合招标文件的履约担保的，委托方有权取消中标资格，且不支付乙方任何费用，若受托方已与委托方签订合同的，委托方有权单方解除合同，并同时追究乙方由此给甲方造成的一切经济损失，同时甲方不支付乙方任何费用；</w:t>
      </w:r>
    </w:p>
    <w:p w14:paraId="41498656">
      <w:pPr>
        <w:widowControl/>
        <w:spacing w:line="360" w:lineRule="auto"/>
        <w:jc w:val="left"/>
        <w:rPr>
          <w:sz w:val="24"/>
        </w:rPr>
      </w:pPr>
      <w:r>
        <w:rPr>
          <w:sz w:val="24"/>
        </w:rPr>
        <w:t xml:space="preserve"> </w:t>
      </w:r>
      <w:r>
        <w:rPr>
          <w:rFonts w:hint="eastAsia"/>
          <w:sz w:val="24"/>
        </w:rPr>
        <w:t xml:space="preserve">   8.4 履约担保的期限：自提交履约担保之日起至提交所有检测合格报告之日止。采用银行保函形式 担保的，履约担保期限至少开具至</w:t>
      </w:r>
      <w:r>
        <w:rPr>
          <w:rFonts w:hint="eastAsia"/>
          <w:sz w:val="24"/>
          <w:u w:val="single"/>
        </w:rPr>
        <w:t xml:space="preserve"> 2026 年  月  日</w:t>
      </w:r>
      <w:r>
        <w:rPr>
          <w:rFonts w:hint="eastAsia"/>
          <w:sz w:val="24"/>
        </w:rPr>
        <w:t xml:space="preserve">。当本工竣工验收合格之日晚于履约担保中的最晚期限，受托方应在履约担保到期之日前三个月办理等额、无条件支付、不可撤销的新的履约担保替换掉原履约担保，直至本工程竣工验收合格为止，延期的履约担保的担保金额不变，由此产 生的费用由乙方自行承担，相关费用已包含在合同价格中。若乙方新的履约担保未按上述约定时间提交，则用当期及后续应支付的检测服务费替代履约担保，直至应付检测服务费达到履约担保金额，待新的履约担保提交后再将此部分检测服务费支付给乙方； </w:t>
      </w:r>
    </w:p>
    <w:p w14:paraId="10804223">
      <w:pPr>
        <w:spacing w:line="560" w:lineRule="exact"/>
        <w:ind w:firstLine="480" w:firstLineChars="200"/>
        <w:rPr>
          <w:sz w:val="24"/>
        </w:rPr>
      </w:pPr>
      <w:r>
        <w:rPr>
          <w:sz w:val="24"/>
        </w:rPr>
        <w:t>8.5 履约担保的退还时间：采用现金的，提交所有的检测报告合格书、项目竣工验收完成且乙方提出书面退还申请后10个工作日内无息退还；采用银行保函的，提交所有的检测报告合格书、项目竣工验收完成且乙方提出书面退还申请后10 个工 作日内无息退还终止。（因甲方原因造成乙方提供全部检测合格</w:t>
      </w:r>
      <w:r>
        <w:rPr>
          <w:rFonts w:hint="eastAsia"/>
          <w:sz w:val="24"/>
        </w:rPr>
        <w:t>报告</w:t>
      </w:r>
      <w:r>
        <w:rPr>
          <w:sz w:val="24"/>
        </w:rPr>
        <w:t>后180日历天内仍无法完成项目竣工验收的，甲方应在乙方提供全部检测合格</w:t>
      </w:r>
      <w:r>
        <w:rPr>
          <w:rFonts w:hint="eastAsia"/>
          <w:sz w:val="24"/>
        </w:rPr>
        <w:t>报告</w:t>
      </w:r>
      <w:r>
        <w:rPr>
          <w:sz w:val="24"/>
        </w:rPr>
        <w:t>后180日历天后</w:t>
      </w:r>
      <w:r>
        <w:rPr>
          <w:rFonts w:hint="eastAsia"/>
          <w:sz w:val="24"/>
        </w:rPr>
        <w:t>1</w:t>
      </w:r>
      <w:r>
        <w:rPr>
          <w:sz w:val="24"/>
        </w:rPr>
        <w:t xml:space="preserve">0个工作日内无息退还乙方履约担保） </w:t>
      </w:r>
    </w:p>
    <w:p w14:paraId="37AAAE0D">
      <w:pPr>
        <w:spacing w:line="560" w:lineRule="exact"/>
        <w:ind w:firstLine="480" w:firstLineChars="200"/>
        <w:rPr>
          <w:sz w:val="24"/>
        </w:rPr>
      </w:pPr>
      <w:r>
        <w:rPr>
          <w:sz w:val="24"/>
        </w:rPr>
        <w:t>8.6 保函格式：提供的银行保函须注明查询真伪方式，且必须为无条件、不可撤销的见索即付银行保函。乙方开具的银行保函，应可在本项目建设城市该银行分支机构查询。保函中注明的索赔条件应有且仅有甲方提交索赔通知书，索赔条件中不得含有“甲方与乙方共同加盖公章确认乙方存在违约致损事实且需赔偿甲方损失金额的书面文件、确认乙方违约致损事实且需承担金钱赔偿责任的已生效法院判决、 乙方案涉本项目原因被强制执行且无可供执行财产而终结执行的裁定、法院出具的受理乙方破产申请的裁定和法院出具的终结乙方破产程序裁定”等任何附加条件，否则视为无效保函。因提供无效保函导致超过招标文件规定提交时间的，视为乙方放弃中标，甲方不退还其投标保证金。乙方未按招标文件及合同规定的时间提交履约担保的，视为乙方放弃中标，甲方不退还其投标保证金。</w:t>
      </w:r>
    </w:p>
    <w:p w14:paraId="42504948">
      <w:pPr>
        <w:spacing w:line="560" w:lineRule="exact"/>
        <w:rPr>
          <w:sz w:val="24"/>
        </w:rPr>
      </w:pPr>
      <w:r>
        <w:rPr>
          <w:sz w:val="24"/>
        </w:rPr>
        <w:t xml:space="preserve"> </w:t>
      </w:r>
      <w:r>
        <w:rPr>
          <w:rFonts w:hint="eastAsia"/>
          <w:sz w:val="24"/>
        </w:rPr>
        <w:t xml:space="preserve">  </w:t>
      </w:r>
      <w:r>
        <w:rPr>
          <w:sz w:val="24"/>
        </w:rPr>
        <w:t>8.7 履约担保现金部分交款形式及要求：从企业的基本账户（开户行）通过转账支票直接划付或以 电汇方式直接划付至合同约定的甲方账户。</w:t>
      </w:r>
    </w:p>
    <w:p w14:paraId="5AEC6662">
      <w:pPr>
        <w:spacing w:line="560" w:lineRule="exact"/>
        <w:rPr>
          <w:b/>
          <w:bCs/>
          <w:sz w:val="24"/>
        </w:rPr>
      </w:pPr>
      <w:r>
        <w:rPr>
          <w:b/>
          <w:bCs/>
          <w:sz w:val="24"/>
        </w:rPr>
        <w:t xml:space="preserve">第九条 </w:t>
      </w:r>
      <w:r>
        <w:rPr>
          <w:rFonts w:hint="eastAsia"/>
          <w:b/>
          <w:bCs/>
          <w:sz w:val="24"/>
        </w:rPr>
        <w:t>结算原则</w:t>
      </w:r>
      <w:r>
        <w:rPr>
          <w:b/>
          <w:bCs/>
          <w:sz w:val="24"/>
        </w:rPr>
        <w:t xml:space="preserve">及支付方式 </w:t>
      </w:r>
    </w:p>
    <w:p w14:paraId="41CB4C5A">
      <w:pPr>
        <w:spacing w:line="560" w:lineRule="exact"/>
        <w:rPr>
          <w:sz w:val="24"/>
        </w:rPr>
      </w:pPr>
      <w:r>
        <w:rPr>
          <w:rFonts w:hint="eastAsia"/>
          <w:sz w:val="24"/>
        </w:rPr>
        <w:t>9.1</w:t>
      </w:r>
      <w:r>
        <w:rPr>
          <w:sz w:val="24"/>
        </w:rPr>
        <w:t>结算原则：</w:t>
      </w:r>
      <w:r>
        <w:rPr>
          <w:rFonts w:hint="eastAsia"/>
          <w:sz w:val="24"/>
        </w:rPr>
        <w:t>本工程实行固定综合单价合同</w:t>
      </w:r>
    </w:p>
    <w:p w14:paraId="42E92783">
      <w:pPr>
        <w:spacing w:line="560" w:lineRule="exact"/>
        <w:rPr>
          <w:sz w:val="24"/>
        </w:rPr>
      </w:pPr>
      <w:r>
        <w:rPr>
          <w:sz w:val="24"/>
        </w:rPr>
        <w:t>最终检测费结算价=建筑规划划许可证上建筑面积×</w:t>
      </w:r>
      <w:r>
        <w:rPr>
          <w:rFonts w:hint="eastAsia"/>
          <w:sz w:val="24"/>
        </w:rPr>
        <w:t>签约检测费固定合同单价±违约金±合同约定的其他事项。</w:t>
      </w:r>
    </w:p>
    <w:p w14:paraId="4704AF6A">
      <w:pPr>
        <w:spacing w:line="360" w:lineRule="auto"/>
        <w:rPr>
          <w:rFonts w:hint="eastAsia"/>
          <w:sz w:val="24"/>
        </w:rPr>
      </w:pPr>
      <w:r>
        <w:rPr>
          <w:rFonts w:hint="eastAsia"/>
          <w:sz w:val="24"/>
        </w:rPr>
        <w:t>9</w:t>
      </w:r>
      <w:r>
        <w:rPr>
          <w:sz w:val="24"/>
        </w:rPr>
        <w:t>.1.1</w:t>
      </w:r>
      <w:r>
        <w:rPr>
          <w:rFonts w:hint="eastAsia"/>
          <w:sz w:val="24"/>
        </w:rPr>
        <w:t>检测费结算价已包括完成全部检测内容的提前施工部分鉴定费、检测费（包括多次检测、复检及加大检测范围所产生的相关费用）、试验费等，包括但不限于该工程检测的成本、技术工作费、人工费、材料费、利润、规费、税金、管理费、保险费、二维码标签费、数字化监管费、检测仪器设备使用费、开办费、驻场费、措施费、配合费（含智慧工地建设的配合费）、专家费、设备进出场费、交通工具购置及使用费、资料费等以及政策性文件规定的全部费用。</w:t>
      </w:r>
    </w:p>
    <w:p w14:paraId="19CA5173">
      <w:pPr>
        <w:pStyle w:val="2"/>
        <w:spacing w:line="360" w:lineRule="auto"/>
        <w:rPr>
          <w:rFonts w:hint="eastAsia"/>
          <w:sz w:val="24"/>
        </w:rPr>
      </w:pPr>
      <w:r>
        <w:rPr>
          <w:rFonts w:hint="eastAsia"/>
          <w:sz w:val="24"/>
        </w:rPr>
        <w:t>9</w:t>
      </w:r>
      <w:r>
        <w:rPr>
          <w:sz w:val="24"/>
        </w:rPr>
        <w:t>.1.2</w:t>
      </w:r>
      <w:r>
        <w:rPr>
          <w:rFonts w:hint="eastAsia"/>
          <w:sz w:val="24"/>
        </w:rPr>
        <w:t>超过投标人检测资质以外的检测内容,由投标人自行委托其他具有相应资质的检测机构检测，由此产生的所有费用包含在报价中，招标人不再另行支付。</w:t>
      </w:r>
    </w:p>
    <w:p w14:paraId="01A35763">
      <w:pPr>
        <w:pStyle w:val="2"/>
        <w:spacing w:line="360" w:lineRule="auto"/>
        <w:rPr>
          <w:rFonts w:hint="eastAsia"/>
          <w:sz w:val="24"/>
        </w:rPr>
      </w:pPr>
      <w:r>
        <w:rPr>
          <w:rFonts w:hint="eastAsia"/>
          <w:sz w:val="24"/>
        </w:rPr>
        <w:t>9</w:t>
      </w:r>
      <w:r>
        <w:rPr>
          <w:sz w:val="24"/>
        </w:rPr>
        <w:t>.1.3</w:t>
      </w:r>
      <w:r>
        <w:rPr>
          <w:rFonts w:hint="eastAsia"/>
          <w:sz w:val="24"/>
        </w:rPr>
        <w:t>如因招标人质量管理需要而对施工单位自检环节抽检增加的相关检测、试验，费用包含在投标报价中，招标人不再另行支付。</w:t>
      </w:r>
    </w:p>
    <w:p w14:paraId="725C23B0">
      <w:pPr>
        <w:pStyle w:val="2"/>
        <w:spacing w:line="360" w:lineRule="auto"/>
        <w:rPr>
          <w:rFonts w:hint="eastAsia"/>
          <w:sz w:val="24"/>
        </w:rPr>
      </w:pPr>
      <w:r>
        <w:rPr>
          <w:sz w:val="24"/>
        </w:rPr>
        <w:t>9.1.4</w:t>
      </w:r>
      <w:r>
        <w:rPr>
          <w:rFonts w:hint="eastAsia"/>
          <w:sz w:val="24"/>
        </w:rPr>
        <w:t>投标人根据项目进展情况，结合相关标准和规定自行安排检测工作（包括人员、设备进出场等），满足工程进度需要；所有进出场费均由投标人自行测算费用纳入投标报价中，招标人不再另行支付。</w:t>
      </w:r>
    </w:p>
    <w:p w14:paraId="53D21604">
      <w:pPr>
        <w:pStyle w:val="2"/>
        <w:spacing w:line="360" w:lineRule="auto"/>
        <w:rPr>
          <w:rFonts w:hint="eastAsia"/>
          <w:sz w:val="24"/>
        </w:rPr>
      </w:pPr>
      <w:r>
        <w:rPr>
          <w:sz w:val="24"/>
        </w:rPr>
        <w:t>9.1.5结算检测金额</w:t>
      </w:r>
      <w:r>
        <w:rPr>
          <w:rFonts w:hint="eastAsia"/>
          <w:sz w:val="24"/>
        </w:rPr>
        <w:t>包含但不限于招标人已在本招标文件中明示的检测项目，以及根据项目概况、现场情况、招标文件、法律法规、标准规范、工程相关设计及技术文件规定预判需检测的项目和项目属地质量管理等部门要求检测的项目。</w:t>
      </w:r>
    </w:p>
    <w:p w14:paraId="3DA37F3B">
      <w:pPr>
        <w:pStyle w:val="11"/>
        <w:spacing w:line="360" w:lineRule="auto"/>
        <w:ind w:firstLine="0" w:firstLineChars="0"/>
        <w:rPr>
          <w:rFonts w:hint="eastAsia"/>
          <w:sz w:val="24"/>
        </w:rPr>
      </w:pPr>
      <w:r>
        <w:rPr>
          <w:sz w:val="24"/>
        </w:rPr>
        <w:t>9.1.6</w:t>
      </w:r>
      <w:r>
        <w:rPr>
          <w:rFonts w:hint="eastAsia"/>
          <w:sz w:val="24"/>
        </w:rPr>
        <w:t>本工程风险费已包含在投标报价中。投标人应充分考虑根据现场实际工艺情况、材料设备进料情况等因素，不同检测条件和检测复杂程度的变化，及现场设计变更所带来的风险。风险费包括但不限于因检测条件、检测复杂程序、设计变更、工艺情况、材料设备进料、建设时序、政策变化、项目属地质量管理等部门要求等情况造成的检测数量增加及检测内容增加，应在投标报价中一并考虑，招标人不再另行支付。</w:t>
      </w:r>
    </w:p>
    <w:p w14:paraId="4454C3DD">
      <w:pPr>
        <w:pStyle w:val="2"/>
        <w:spacing w:line="360" w:lineRule="auto"/>
        <w:rPr>
          <w:rFonts w:hint="eastAsia"/>
          <w:sz w:val="24"/>
        </w:rPr>
      </w:pPr>
      <w:r>
        <w:rPr>
          <w:rFonts w:hint="eastAsia"/>
          <w:sz w:val="24"/>
        </w:rPr>
        <w:t>9</w:t>
      </w:r>
      <w:r>
        <w:rPr>
          <w:sz w:val="24"/>
        </w:rPr>
        <w:t>.1.7</w:t>
      </w:r>
      <w:r>
        <w:rPr>
          <w:rFonts w:hint="eastAsia"/>
          <w:sz w:val="24"/>
        </w:rPr>
        <w:t>投标人应充分考虑现场实际情况、交通转换等因素，各类试验检测存在分期、分批次实施，存在多次进出场，其相关费用均由投标人自行测算，费用纳入投标报价中，招标人不再另行支付。</w:t>
      </w:r>
    </w:p>
    <w:p w14:paraId="02EACF6E">
      <w:pPr>
        <w:pStyle w:val="2"/>
        <w:spacing w:line="360" w:lineRule="auto"/>
        <w:ind w:firstLine="240" w:firstLineChars="100"/>
        <w:rPr>
          <w:sz w:val="24"/>
        </w:rPr>
      </w:pPr>
      <w:r>
        <w:rPr>
          <w:rFonts w:hint="eastAsia"/>
          <w:sz w:val="24"/>
        </w:rPr>
        <w:t>9</w:t>
      </w:r>
      <w:r>
        <w:rPr>
          <w:sz w:val="24"/>
        </w:rPr>
        <w:t>.1.8</w:t>
      </w:r>
      <w:r>
        <w:rPr>
          <w:rFonts w:hint="eastAsia"/>
          <w:sz w:val="24"/>
        </w:rPr>
        <w:t>无论施工工期是否顺延，或者施工工程增量，均不再增加</w:t>
      </w:r>
      <w:r>
        <w:rPr>
          <w:sz w:val="24"/>
        </w:rPr>
        <w:t>检测服务费。</w:t>
      </w:r>
    </w:p>
    <w:p w14:paraId="05244FC9">
      <w:pPr>
        <w:pStyle w:val="11"/>
        <w:spacing w:line="360" w:lineRule="auto"/>
        <w:ind w:firstLine="240"/>
        <w:rPr>
          <w:sz w:val="24"/>
        </w:rPr>
      </w:pPr>
      <w:r>
        <w:rPr>
          <w:rFonts w:hint="eastAsia"/>
          <w:sz w:val="24"/>
        </w:rPr>
        <w:t>9</w:t>
      </w:r>
      <w:r>
        <w:rPr>
          <w:sz w:val="24"/>
        </w:rPr>
        <w:t>.1.9</w:t>
      </w:r>
      <w:r>
        <w:rPr>
          <w:rFonts w:hint="eastAsia"/>
          <w:sz w:val="24"/>
        </w:rPr>
        <w:t>检测试验所需的检测试件制作、取样及送检等工作产生的相关费用已纳入投标报价中，结算时招标人将不再另行支付。</w:t>
      </w:r>
    </w:p>
    <w:p w14:paraId="5D157490">
      <w:pPr>
        <w:pStyle w:val="11"/>
        <w:spacing w:line="360" w:lineRule="auto"/>
        <w:ind w:firstLine="240"/>
        <w:rPr>
          <w:sz w:val="24"/>
        </w:rPr>
      </w:pPr>
      <w:r>
        <w:rPr>
          <w:sz w:val="24"/>
        </w:rPr>
        <w:t>9.1.10</w:t>
      </w:r>
      <w:r>
        <w:rPr>
          <w:rFonts w:hint="eastAsia"/>
          <w:sz w:val="24"/>
        </w:rPr>
        <w:t xml:space="preserve">工程质量检测实施过程中，中标人应根据施工合同、过程变更、项目新增等需质量检测的内容、相关要求和本招标质量检测合同约定的质量检测要求和相关部门审批要求，以实现质量检测效果，确保工程施工安全为目的，自行编制、完善质量检测实施方案； </w:t>
      </w:r>
    </w:p>
    <w:p w14:paraId="71E05AB4">
      <w:pPr>
        <w:pStyle w:val="11"/>
        <w:spacing w:line="360" w:lineRule="auto"/>
        <w:ind w:firstLine="240"/>
        <w:rPr>
          <w:rFonts w:hint="eastAsia"/>
          <w:sz w:val="24"/>
        </w:rPr>
      </w:pPr>
      <w:r>
        <w:rPr>
          <w:rFonts w:hint="eastAsia"/>
          <w:sz w:val="24"/>
        </w:rPr>
        <w:t>9</w:t>
      </w:r>
      <w:r>
        <w:rPr>
          <w:sz w:val="24"/>
        </w:rPr>
        <w:t>.1.11</w:t>
      </w:r>
      <w:r>
        <w:rPr>
          <w:rFonts w:hint="eastAsia"/>
          <w:sz w:val="24"/>
        </w:rPr>
        <w:t>本项目适用一般计税方法；投标人应按照国家有关法律、法规和“营改增”政策的相关规定计取、缴纳税费，应缴纳的税费均包括在报价中。</w:t>
      </w:r>
    </w:p>
    <w:p w14:paraId="69453EEF">
      <w:pPr>
        <w:spacing w:line="560" w:lineRule="exact"/>
        <w:ind w:firstLine="240" w:firstLineChars="100"/>
        <w:rPr>
          <w:sz w:val="24"/>
        </w:rPr>
      </w:pPr>
      <w:r>
        <w:rPr>
          <w:sz w:val="24"/>
        </w:rPr>
        <w:t>9.2 付款方式：项目基础完成并通过专项验收后</w:t>
      </w:r>
      <w:r>
        <w:rPr>
          <w:rFonts w:hint="eastAsia"/>
          <w:sz w:val="24"/>
        </w:rPr>
        <w:t>1</w:t>
      </w:r>
      <w:r>
        <w:rPr>
          <w:sz w:val="24"/>
        </w:rPr>
        <w:t>0日历天内，支付至合同金额</w:t>
      </w:r>
      <w:r>
        <w:rPr>
          <w:rFonts w:hint="eastAsia"/>
          <w:sz w:val="24"/>
        </w:rPr>
        <w:t>的</w:t>
      </w:r>
      <w:r>
        <w:rPr>
          <w:sz w:val="24"/>
        </w:rPr>
        <w:t>20%，项目所有主体结构完成并通过专项验收后</w:t>
      </w:r>
      <w:r>
        <w:rPr>
          <w:rFonts w:hint="eastAsia"/>
          <w:sz w:val="24"/>
        </w:rPr>
        <w:t>1</w:t>
      </w:r>
      <w:r>
        <w:rPr>
          <w:sz w:val="24"/>
        </w:rPr>
        <w:t>0日历天内，累计支付至合同金额的</w:t>
      </w:r>
      <w:r>
        <w:rPr>
          <w:rFonts w:hint="eastAsia"/>
          <w:sz w:val="24"/>
        </w:rPr>
        <w:t>6</w:t>
      </w:r>
      <w:r>
        <w:rPr>
          <w:sz w:val="24"/>
        </w:rPr>
        <w:t>0%，项目竣工验收后累计支付至检测费结算金额</w:t>
      </w:r>
      <w:r>
        <w:rPr>
          <w:rFonts w:hint="eastAsia"/>
          <w:sz w:val="24"/>
        </w:rPr>
        <w:t>的</w:t>
      </w:r>
      <w:r>
        <w:rPr>
          <w:sz w:val="24"/>
        </w:rPr>
        <w:t>97%，项目缺陷责任期满后</w:t>
      </w:r>
      <w:r>
        <w:rPr>
          <w:rFonts w:hint="eastAsia"/>
          <w:sz w:val="24"/>
        </w:rPr>
        <w:t>1</w:t>
      </w:r>
      <w:r>
        <w:rPr>
          <w:sz w:val="24"/>
        </w:rPr>
        <w:t>0日历天内支付至检测费结算金额的</w:t>
      </w:r>
      <w:r>
        <w:rPr>
          <w:rFonts w:hint="eastAsia"/>
          <w:sz w:val="24"/>
        </w:rPr>
        <w:t>1</w:t>
      </w:r>
      <w:r>
        <w:rPr>
          <w:sz w:val="24"/>
        </w:rPr>
        <w:t>00%</w:t>
      </w:r>
      <w:r>
        <w:rPr>
          <w:rFonts w:hint="eastAsia"/>
          <w:sz w:val="24"/>
        </w:rPr>
        <w:t>。</w:t>
      </w:r>
    </w:p>
    <w:p w14:paraId="6959683F">
      <w:pPr>
        <w:widowControl/>
        <w:spacing w:line="360" w:lineRule="auto"/>
        <w:ind w:firstLine="240" w:firstLineChars="100"/>
        <w:jc w:val="left"/>
        <w:rPr>
          <w:sz w:val="24"/>
        </w:rPr>
      </w:pPr>
      <w:r>
        <w:rPr>
          <w:rFonts w:hint="eastAsia"/>
          <w:sz w:val="24"/>
        </w:rPr>
        <w:t xml:space="preserve">9.3乙方每次申请付款前，应当向委托方开具合法有效的增值税专用发票，且开票前须通知委托方，待委托方确定增值税专用发票开具时间后，方可开具。委托方取得合规的增值税专用发票后，方向乙方支付相应检测费，否则委托方将不予支付相应款项且不承担迟延付款的违约责任。未按上述要求执行的，委托方将延缓支付相应款项直至满足付款条件，委托方不承担逾期付款的责任。 </w:t>
      </w:r>
    </w:p>
    <w:p w14:paraId="40A27242">
      <w:pPr>
        <w:spacing w:line="560" w:lineRule="exact"/>
        <w:rPr>
          <w:b/>
          <w:bCs/>
          <w:sz w:val="24"/>
        </w:rPr>
      </w:pPr>
      <w:r>
        <w:rPr>
          <w:b/>
          <w:bCs/>
          <w:sz w:val="24"/>
        </w:rPr>
        <w:t xml:space="preserve">第十条 违约责任 </w:t>
      </w:r>
    </w:p>
    <w:p w14:paraId="2A98A4CC">
      <w:pPr>
        <w:spacing w:line="560" w:lineRule="exact"/>
        <w:rPr>
          <w:sz w:val="24"/>
        </w:rPr>
      </w:pPr>
      <w:r>
        <w:rPr>
          <w:sz w:val="24"/>
        </w:rPr>
        <w:t>10.1 甲方未按合同约定按时支付合同费用，每逾期一日向乙方支付合同暂定总价2‱的违约金，违约金上限不超过合同暂定总价的</w:t>
      </w:r>
      <w:r>
        <w:rPr>
          <w:rFonts w:hint="eastAsia"/>
          <w:sz w:val="24"/>
        </w:rPr>
        <w:t>1</w:t>
      </w:r>
      <w:r>
        <w:rPr>
          <w:rFonts w:hint="eastAsia" w:ascii="宋体" w:hAnsi="宋体"/>
          <w:sz w:val="24"/>
        </w:rPr>
        <w:t>‰</w:t>
      </w:r>
      <w:r>
        <w:rPr>
          <w:sz w:val="24"/>
        </w:rPr>
        <w:t xml:space="preserve">。 </w:t>
      </w:r>
    </w:p>
    <w:p w14:paraId="648542F9">
      <w:pPr>
        <w:spacing w:line="560" w:lineRule="exact"/>
        <w:rPr>
          <w:sz w:val="24"/>
        </w:rPr>
      </w:pPr>
      <w:r>
        <w:rPr>
          <w:sz w:val="24"/>
        </w:rPr>
        <w:t>10.2 乙方应按工程进度需求，接到甲方或施工方检测通知后，按合同约定期限及时响应并开展检测工作，若乙方未按合同约定期限响应并开展检测工作，每逾期一日向甲方支付</w:t>
      </w:r>
      <w:r>
        <w:rPr>
          <w:rFonts w:hint="eastAsia"/>
          <w:sz w:val="24"/>
        </w:rPr>
        <w:t xml:space="preserve">违约金20000元 </w:t>
      </w:r>
      <w:r>
        <w:rPr>
          <w:sz w:val="24"/>
        </w:rPr>
        <w:t>的违约金。若迟延履行5 日历天的，乙方应向甲方支付合同暂定总价</w:t>
      </w:r>
      <w:r>
        <w:rPr>
          <w:rFonts w:hint="eastAsia"/>
          <w:sz w:val="24"/>
        </w:rPr>
        <w:t>1</w:t>
      </w:r>
      <w:r>
        <w:rPr>
          <w:sz w:val="24"/>
        </w:rPr>
        <w:t>%的违约金，并有权要求乙方赔偿由此给甲方造成的全部损失。若甲方认为乙方严重延误工期的，乙方应承担违约金</w:t>
      </w:r>
      <w:r>
        <w:rPr>
          <w:rFonts w:hint="eastAsia"/>
          <w:sz w:val="24"/>
        </w:rPr>
        <w:t>6</w:t>
      </w:r>
      <w:r>
        <w:rPr>
          <w:sz w:val="24"/>
        </w:rPr>
        <w:t>万/次，甲方有权单方面解除合同，并有权要求乙方赔偿由此给甲方造成的全部损失，且剩余未支付的合同费用，甲方将不再支付</w:t>
      </w:r>
      <w:r>
        <w:rPr>
          <w:rFonts w:hint="eastAsia"/>
          <w:sz w:val="24"/>
        </w:rPr>
        <w:t>，同时招标人</w:t>
      </w:r>
      <w:r>
        <w:rPr>
          <w:rFonts w:hint="eastAsia" w:ascii="Times New Roman" w:hAnsi="Times New Roman" w:cs="Times New Roman"/>
          <w:sz w:val="24"/>
          <w:szCs w:val="24"/>
        </w:rPr>
        <w:t>可以按照评标委员会提出的中标候选人名单排序依次确定其他中标候选人为中标人，也可以重新招标。</w:t>
      </w:r>
    </w:p>
    <w:p w14:paraId="449CBD69">
      <w:pPr>
        <w:spacing w:line="560" w:lineRule="exact"/>
        <w:ind w:firstLine="240" w:firstLineChars="100"/>
        <w:rPr>
          <w:sz w:val="24"/>
        </w:rPr>
      </w:pPr>
      <w:r>
        <w:rPr>
          <w:sz w:val="24"/>
        </w:rPr>
        <w:t>10.3 若施工方或监理人将乙方迟延履行检测工作或拒不开展检测工作投诉至甲方，甲方经查属实 的，乙方应按2 万/次向甲方承担违约金。</w:t>
      </w:r>
    </w:p>
    <w:p w14:paraId="14F146A2">
      <w:pPr>
        <w:widowControl/>
        <w:spacing w:line="360" w:lineRule="auto"/>
        <w:jc w:val="left"/>
        <w:rPr>
          <w:sz w:val="24"/>
        </w:rPr>
      </w:pPr>
      <w:r>
        <w:rPr>
          <w:sz w:val="24"/>
        </w:rPr>
        <w:t xml:space="preserve">  10.4，乙方</w:t>
      </w:r>
      <w:r>
        <w:rPr>
          <w:rFonts w:hint="eastAsia"/>
          <w:sz w:val="24"/>
        </w:rPr>
        <w:t>若未按批准的检测方案内容实施，每发现一次，乙方应支付违约金5000 元，累计不超过签约</w:t>
      </w:r>
      <w:r>
        <w:rPr>
          <w:sz w:val="24"/>
        </w:rPr>
        <w:t>合同总价</w:t>
      </w:r>
      <w:r>
        <w:rPr>
          <w:rFonts w:hint="eastAsia"/>
          <w:sz w:val="24"/>
        </w:rPr>
        <w:t>3</w:t>
      </w:r>
      <w:r>
        <w:rPr>
          <w:sz w:val="24"/>
        </w:rPr>
        <w:t>% 的违约金</w:t>
      </w:r>
      <w:r>
        <w:rPr>
          <w:rFonts w:hint="eastAsia"/>
          <w:sz w:val="24"/>
        </w:rPr>
        <w:t>。给甲方造成损失的，乙方将承担全部责任和损失。</w:t>
      </w:r>
    </w:p>
    <w:p w14:paraId="0E23C4D3">
      <w:pPr>
        <w:spacing w:line="560" w:lineRule="exact"/>
        <w:ind w:firstLine="240" w:firstLineChars="100"/>
        <w:rPr>
          <w:sz w:val="24"/>
        </w:rPr>
      </w:pPr>
      <w:r>
        <w:rPr>
          <w:sz w:val="24"/>
        </w:rPr>
        <w:t>10.5乙方对其检测数据和检测报告的真实性和准确性负责，若乙方提供的检测成果有误或不符合国 家、地方或行业相关检测标准，甲方要求乙方返还甲方已经支付的全部检测费用，赔偿给甲方造成的一 切损失，并向甲方支付合同暂定总价</w:t>
      </w:r>
      <w:r>
        <w:rPr>
          <w:rFonts w:hint="eastAsia"/>
          <w:sz w:val="24"/>
        </w:rPr>
        <w:t>3</w:t>
      </w:r>
      <w:r>
        <w:rPr>
          <w:sz w:val="24"/>
        </w:rPr>
        <w:t>%的违约金</w:t>
      </w:r>
      <w:r>
        <w:rPr>
          <w:rFonts w:hint="eastAsia"/>
          <w:sz w:val="24"/>
        </w:rPr>
        <w:t>，同时甲方有权单方面解除合同，同时招标人</w:t>
      </w:r>
      <w:r>
        <w:rPr>
          <w:rFonts w:hint="eastAsia" w:ascii="Times New Roman" w:hAnsi="Times New Roman" w:cs="Times New Roman"/>
          <w:sz w:val="24"/>
          <w:szCs w:val="24"/>
        </w:rPr>
        <w:t>可以按照评标委员会提出的中标候选人名单排序依次确定其他中标候选人为中标人，也可以重新招标。</w:t>
      </w:r>
      <w:r>
        <w:rPr>
          <w:sz w:val="24"/>
        </w:rPr>
        <w:t>。</w:t>
      </w:r>
    </w:p>
    <w:p w14:paraId="3A325A89">
      <w:pPr>
        <w:spacing w:line="560" w:lineRule="exact"/>
        <w:rPr>
          <w:rFonts w:eastAsia="宋体"/>
          <w:sz w:val="24"/>
        </w:rPr>
      </w:pPr>
      <w:r>
        <w:rPr>
          <w:sz w:val="24"/>
        </w:rPr>
        <w:t xml:space="preserve"> 10.6 因乙方原因发生安全质量事故的，乙方应立即采取补救措施，并负责赔偿给甲方或第三方造成 的全部损失。因乙方原因给甲方或任何第三方造成人身或财产或任何其他损害的，乙方应立即采取补救措施，并负责赔偿给甲方或任何第三方造成的全部损失</w:t>
      </w:r>
      <w:r>
        <w:rPr>
          <w:rFonts w:hint="eastAsia"/>
          <w:sz w:val="24"/>
        </w:rPr>
        <w:t>。</w:t>
      </w:r>
    </w:p>
    <w:p w14:paraId="7D79B301">
      <w:pPr>
        <w:spacing w:line="560" w:lineRule="exact"/>
        <w:rPr>
          <w:sz w:val="24"/>
        </w:rPr>
      </w:pPr>
      <w:r>
        <w:rPr>
          <w:sz w:val="24"/>
        </w:rPr>
        <w:t xml:space="preserve"> 10.7 乙方违法转包、违法分包或未经甲方许可擅自分包本项目，要求乙方返还甲方已经支付的全部 检测费用并承担本合同暂定总价20%的违约金，且甲方还有权单方面解除合同</w:t>
      </w:r>
      <w:r>
        <w:rPr>
          <w:rFonts w:hint="eastAsia"/>
          <w:sz w:val="24"/>
        </w:rPr>
        <w:t>，同时招标人</w:t>
      </w:r>
      <w:r>
        <w:rPr>
          <w:rFonts w:hint="eastAsia" w:ascii="Times New Roman" w:hAnsi="Times New Roman" w:cs="Times New Roman"/>
          <w:sz w:val="24"/>
          <w:szCs w:val="24"/>
        </w:rPr>
        <w:t>可以按照评标委员会提出的中标候选人名单排序依次确定其他中标候选人为中标人，也可以重新招标。</w:t>
      </w:r>
      <w:r>
        <w:rPr>
          <w:sz w:val="24"/>
        </w:rPr>
        <w:t>。如违约金无法赔偿甲方损失的，甲方还有权要求乙方赔偿相应的损失。</w:t>
      </w:r>
    </w:p>
    <w:p w14:paraId="5F7AE84D">
      <w:pPr>
        <w:spacing w:line="560" w:lineRule="exact"/>
        <w:rPr>
          <w:sz w:val="24"/>
        </w:rPr>
      </w:pPr>
      <w:r>
        <w:rPr>
          <w:sz w:val="24"/>
        </w:rPr>
        <w:t xml:space="preserve"> 10.</w:t>
      </w:r>
      <w:r>
        <w:rPr>
          <w:rFonts w:hint="eastAsia"/>
          <w:sz w:val="24"/>
        </w:rPr>
        <w:t>8</w:t>
      </w:r>
      <w:r>
        <w:rPr>
          <w:sz w:val="24"/>
        </w:rPr>
        <w:t xml:space="preserve"> 驻场人员未经批准，擅自离开施工现场或每月/周在施工现场的天数少于约定天数的，乙方应按 </w:t>
      </w:r>
      <w:r>
        <w:rPr>
          <w:rFonts w:hint="eastAsia"/>
          <w:sz w:val="24"/>
        </w:rPr>
        <w:t>2000</w:t>
      </w:r>
      <w:r>
        <w:rPr>
          <w:sz w:val="24"/>
        </w:rPr>
        <w:t xml:space="preserve">元/人·日向甲方支付违约金；驻场人员资质、证件等材料造假的，乙方应按 </w:t>
      </w:r>
      <w:r>
        <w:rPr>
          <w:rFonts w:hint="eastAsia"/>
          <w:sz w:val="24"/>
        </w:rPr>
        <w:t>1</w:t>
      </w:r>
      <w:r>
        <w:rPr>
          <w:sz w:val="24"/>
        </w:rPr>
        <w:t>万元/人·次支付违约金</w:t>
      </w:r>
      <w:r>
        <w:rPr>
          <w:rFonts w:hint="eastAsia"/>
          <w:sz w:val="24"/>
        </w:rPr>
        <w:t>。</w:t>
      </w:r>
    </w:p>
    <w:p w14:paraId="49FBBF9F">
      <w:pPr>
        <w:widowControl/>
        <w:spacing w:line="360" w:lineRule="auto"/>
        <w:jc w:val="left"/>
        <w:rPr>
          <w:sz w:val="24"/>
        </w:rPr>
      </w:pPr>
      <w:r>
        <w:rPr>
          <w:sz w:val="24"/>
        </w:rPr>
        <w:t>10.</w:t>
      </w:r>
      <w:r>
        <w:rPr>
          <w:rFonts w:hint="eastAsia"/>
          <w:sz w:val="24"/>
        </w:rPr>
        <w:t>9合同履行期间，因委托方原因要求需停止检测工作并解除合同时，委托方有权按检测费合同总金额/施工总承包合同金额*经招标人审批的已完成的施工总承包形像产值的8</w:t>
      </w:r>
      <w:r>
        <w:rPr>
          <w:sz w:val="24"/>
        </w:rPr>
        <w:t>0%</w:t>
      </w:r>
      <w:r>
        <w:rPr>
          <w:rFonts w:hint="eastAsia"/>
          <w:sz w:val="24"/>
        </w:rPr>
        <w:t>办理检测费结算，委托方并不因此承担任何违约责任。</w:t>
      </w:r>
    </w:p>
    <w:p w14:paraId="1D5B4D61">
      <w:pPr>
        <w:widowControl/>
        <w:spacing w:line="360" w:lineRule="auto"/>
        <w:jc w:val="left"/>
        <w:rPr>
          <w:sz w:val="24"/>
        </w:rPr>
      </w:pPr>
      <w:r>
        <w:rPr>
          <w:rFonts w:hint="eastAsia"/>
          <w:sz w:val="24"/>
        </w:rPr>
        <w:t>1</w:t>
      </w:r>
      <w:r>
        <w:rPr>
          <w:sz w:val="24"/>
        </w:rPr>
        <w:t>0.1</w:t>
      </w:r>
      <w:r>
        <w:rPr>
          <w:rFonts w:hint="eastAsia"/>
          <w:sz w:val="24"/>
        </w:rPr>
        <w:t xml:space="preserve">0委托方批准支付申请后一个月内未支付进度款，乙方不得停止检测工作。 </w:t>
      </w:r>
    </w:p>
    <w:p w14:paraId="2EA2C1DE">
      <w:pPr>
        <w:widowControl/>
        <w:spacing w:line="360" w:lineRule="auto"/>
        <w:jc w:val="left"/>
        <w:rPr>
          <w:sz w:val="24"/>
        </w:rPr>
      </w:pPr>
      <w:r>
        <w:rPr>
          <w:sz w:val="24"/>
        </w:rPr>
        <w:t>10.1</w:t>
      </w:r>
      <w:r>
        <w:rPr>
          <w:rFonts w:hint="eastAsia"/>
          <w:sz w:val="24"/>
        </w:rPr>
        <w:t>1乙方提供的检测成果质量不符合本合同和相关规范要求，乙方负责无偿重测，以满足委托方的要求。若因乙方检测成果质量不符合上述要求而给委托方造成损失，乙方应承担相应的法律责任，并负责赔偿由此造成的一切损失，同时委托方有权利单方面解除合同，且招标人</w:t>
      </w:r>
      <w:r>
        <w:rPr>
          <w:rFonts w:hint="eastAsia" w:ascii="Times New Roman" w:hAnsi="Times New Roman" w:cs="Times New Roman"/>
          <w:sz w:val="24"/>
          <w:szCs w:val="24"/>
        </w:rPr>
        <w:t>可以按照评标委员会提出的中标候选人名单排序依次确定其他中标候选人为中标人，也可以重新招标。</w:t>
      </w:r>
      <w:r>
        <w:rPr>
          <w:rFonts w:hint="eastAsia"/>
          <w:sz w:val="24"/>
        </w:rPr>
        <w:t xml:space="preserve"> </w:t>
      </w:r>
    </w:p>
    <w:p w14:paraId="198BC737">
      <w:pPr>
        <w:widowControl/>
        <w:spacing w:line="360" w:lineRule="auto"/>
        <w:jc w:val="left"/>
        <w:rPr>
          <w:color w:val="FF0000"/>
          <w:sz w:val="24"/>
        </w:rPr>
      </w:pPr>
      <w:r>
        <w:rPr>
          <w:color w:val="FF0000"/>
          <w:sz w:val="24"/>
        </w:rPr>
        <w:t>10.1</w:t>
      </w:r>
      <w:r>
        <w:rPr>
          <w:rFonts w:hint="eastAsia"/>
          <w:color w:val="FF0000"/>
          <w:sz w:val="24"/>
        </w:rPr>
        <w:t>2合同履行期间，乙方被行业主管部门吊销资质的或经查实投标文件存在弄虚作假的，合同自动终止，同时履约担保不予退还；已完成工作量按“</w:t>
      </w:r>
      <w:r>
        <w:rPr>
          <w:rFonts w:hint="eastAsia"/>
          <w:sz w:val="24"/>
        </w:rPr>
        <w:t>检测费合同总金额/施工总承包合同金额*经招标人审批的已完成的施工总承包形像产值的</w:t>
      </w:r>
      <w:r>
        <w:rPr>
          <w:sz w:val="24"/>
        </w:rPr>
        <w:t>50%</w:t>
      </w:r>
      <w:r>
        <w:rPr>
          <w:rFonts w:hint="eastAsia"/>
          <w:color w:val="FF0000"/>
          <w:sz w:val="24"/>
        </w:rPr>
        <w:t>与签约合同价的5</w:t>
      </w:r>
      <w:r>
        <w:rPr>
          <w:color w:val="FF0000"/>
          <w:sz w:val="24"/>
        </w:rPr>
        <w:t>0%的较低值</w:t>
      </w:r>
      <w:r>
        <w:rPr>
          <w:rFonts w:hint="eastAsia"/>
          <w:color w:val="FF0000"/>
          <w:sz w:val="24"/>
        </w:rPr>
        <w:t>支付乙方检测费用，前期甲方已支付的检测费，多退少补，同时乙方不能以任何理由向委托方提出补偿或赔偿，同时招标人</w:t>
      </w:r>
      <w:r>
        <w:rPr>
          <w:rFonts w:hint="eastAsia" w:ascii="Times New Roman" w:hAnsi="Times New Roman" w:cs="Times New Roman"/>
          <w:color w:val="FF0000"/>
          <w:sz w:val="24"/>
          <w:szCs w:val="24"/>
        </w:rPr>
        <w:t>可以按照评标委员会提出的中标候选人名单排序依次确定其他中标候选人为中标人，也可以重新招标。</w:t>
      </w:r>
    </w:p>
    <w:p w14:paraId="341E79D0">
      <w:pPr>
        <w:widowControl/>
        <w:spacing w:line="360" w:lineRule="auto"/>
        <w:jc w:val="left"/>
        <w:rPr>
          <w:color w:val="FF0000"/>
          <w:sz w:val="24"/>
        </w:rPr>
      </w:pPr>
      <w:r>
        <w:rPr>
          <w:color w:val="FF0000"/>
          <w:sz w:val="24"/>
        </w:rPr>
        <w:t>10.1</w:t>
      </w:r>
      <w:r>
        <w:rPr>
          <w:rFonts w:hint="eastAsia"/>
          <w:color w:val="FF0000"/>
          <w:sz w:val="24"/>
        </w:rPr>
        <w:t xml:space="preserve">3乙方遇到异常检测数据，未按照 </w:t>
      </w:r>
      <w:r>
        <w:rPr>
          <w:color w:val="FF0000"/>
          <w:sz w:val="24"/>
        </w:rPr>
        <w:t>5.3</w:t>
      </w:r>
      <w:r>
        <w:rPr>
          <w:rFonts w:hint="eastAsia"/>
          <w:color w:val="FF0000"/>
          <w:sz w:val="24"/>
        </w:rPr>
        <w:t xml:space="preserve"> 条规定的时限要求及时向委托方、监理报告的，按照10000元/次支付委托方违约金；乙方遇到异常，未按照 </w:t>
      </w:r>
      <w:r>
        <w:rPr>
          <w:color w:val="FF0000"/>
          <w:sz w:val="24"/>
        </w:rPr>
        <w:t>5.3</w:t>
      </w:r>
      <w:r>
        <w:rPr>
          <w:rFonts w:hint="eastAsia"/>
          <w:color w:val="FF0000"/>
          <w:sz w:val="24"/>
        </w:rPr>
        <w:t xml:space="preserve"> 条规定的时限要求，及时向委托方、监理报告的累计超过5次及以上，委托人有权利单方面解除合同，已完成合格工作量按“</w:t>
      </w:r>
      <w:r>
        <w:rPr>
          <w:rFonts w:hint="eastAsia"/>
          <w:sz w:val="24"/>
        </w:rPr>
        <w:t>检测费合同总金额/施工总承包合同金额*经招标人审批的已完成的施工总承包形像产值的</w:t>
      </w:r>
      <w:r>
        <w:rPr>
          <w:sz w:val="24"/>
        </w:rPr>
        <w:t>50%</w:t>
      </w:r>
      <w:r>
        <w:rPr>
          <w:rFonts w:hint="eastAsia"/>
          <w:color w:val="FF0000"/>
          <w:sz w:val="24"/>
        </w:rPr>
        <w:t>与签约合同价的5</w:t>
      </w:r>
      <w:r>
        <w:rPr>
          <w:color w:val="FF0000"/>
          <w:sz w:val="24"/>
        </w:rPr>
        <w:t>0%的较低值</w:t>
      </w:r>
      <w:r>
        <w:rPr>
          <w:rFonts w:hint="eastAsia"/>
          <w:color w:val="FF0000"/>
          <w:sz w:val="24"/>
        </w:rPr>
        <w:t>支付乙方检测费用，前期甲方已支付的检测费，多退少补，同时乙方不能以任何理由向委托方提出补偿或赔偿，同时乙方需按签约合同金额的3%支付委托人违约金，且招标人</w:t>
      </w:r>
      <w:r>
        <w:rPr>
          <w:rFonts w:hint="eastAsia" w:ascii="Times New Roman" w:hAnsi="Times New Roman" w:cs="Times New Roman"/>
          <w:color w:val="FF0000"/>
          <w:sz w:val="24"/>
          <w:szCs w:val="24"/>
        </w:rPr>
        <w:t>可以按照评标委员会提出的中标候选人名单排序依次确定其他中标候选人为中标人，也可以重新招标。</w:t>
      </w:r>
    </w:p>
    <w:p w14:paraId="1259C424">
      <w:pPr>
        <w:widowControl/>
        <w:spacing w:line="360" w:lineRule="auto"/>
        <w:jc w:val="left"/>
        <w:rPr>
          <w:sz w:val="24"/>
        </w:rPr>
      </w:pPr>
      <w:r>
        <w:rPr>
          <w:sz w:val="24"/>
        </w:rPr>
        <w:t>10.1</w:t>
      </w:r>
      <w:r>
        <w:rPr>
          <w:rFonts w:hint="eastAsia"/>
          <w:sz w:val="24"/>
        </w:rPr>
        <w:t xml:space="preserve">4乙方项目负责人、技术负责人、驻场人员未按时参加委托人、监理人组织的与质量检测相关的检查、工作会议且未履行书面请假手续的，项目负责人、技术负责人按2000元/人·次扣除违约金， </w:t>
      </w:r>
      <w:r>
        <w:rPr>
          <w:sz w:val="24"/>
        </w:rPr>
        <w:t>累计超过</w:t>
      </w:r>
      <w:r>
        <w:rPr>
          <w:rFonts w:hint="eastAsia"/>
          <w:sz w:val="24"/>
        </w:rPr>
        <w:t xml:space="preserve">5次及以上的，甲方有权利单位解除合同，同时甲方不支付乙方已发生的所有检测费用，其他人员每缺席一次会议，按 1000 元/人·次支付甲方违约金。 </w:t>
      </w:r>
    </w:p>
    <w:p w14:paraId="6C4C19C6">
      <w:pPr>
        <w:widowControl/>
        <w:spacing w:line="360" w:lineRule="auto"/>
        <w:jc w:val="left"/>
        <w:rPr>
          <w:sz w:val="24"/>
        </w:rPr>
      </w:pPr>
      <w:r>
        <w:rPr>
          <w:sz w:val="24"/>
        </w:rPr>
        <w:t>10.1</w:t>
      </w:r>
      <w:r>
        <w:rPr>
          <w:rFonts w:hint="eastAsia"/>
          <w:sz w:val="24"/>
        </w:rPr>
        <w:t>5对于乙方检测资质以外的检测项目，乙方未按程序及时办理检测项目分包手续，对工程质量、工期造成影响的，视情节严重情况，每次扣除 2 万元违约金，同时委托方有权解除合同，若因此造成委托方损失还须赔偿相关损失。</w:t>
      </w:r>
    </w:p>
    <w:p w14:paraId="7FA60A5D">
      <w:pPr>
        <w:widowControl/>
        <w:spacing w:line="360" w:lineRule="auto"/>
        <w:jc w:val="left"/>
        <w:rPr>
          <w:sz w:val="24"/>
        </w:rPr>
      </w:pPr>
      <w:r>
        <w:rPr>
          <w:sz w:val="24"/>
        </w:rPr>
        <w:t>10.1</w:t>
      </w:r>
      <w:r>
        <w:rPr>
          <w:rFonts w:hint="eastAsia"/>
          <w:sz w:val="24"/>
        </w:rPr>
        <w:t xml:space="preserve">6受托方根据本合同约定需支付的违约金或损失赔偿款项，委托方均有权直接从应付的合同款项检测费中直接予以扣除。 </w:t>
      </w:r>
    </w:p>
    <w:p w14:paraId="5A191177">
      <w:pPr>
        <w:widowControl/>
        <w:spacing w:line="360" w:lineRule="auto"/>
        <w:jc w:val="left"/>
        <w:rPr>
          <w:sz w:val="24"/>
        </w:rPr>
      </w:pPr>
      <w:r>
        <w:rPr>
          <w:sz w:val="24"/>
        </w:rPr>
        <w:t>10.1</w:t>
      </w:r>
      <w:r>
        <w:rPr>
          <w:rFonts w:hint="eastAsia"/>
          <w:sz w:val="24"/>
        </w:rPr>
        <w:t xml:space="preserve">7 本合同所指乙方赔偿甲方的损失，除了损失赔偿金外，还包括但不限于违约金、律师费、诉讼费、保全费、公告费、鉴定费、执行费等费用。 </w:t>
      </w:r>
    </w:p>
    <w:p w14:paraId="42E56074">
      <w:pPr>
        <w:widowControl/>
        <w:spacing w:line="360" w:lineRule="auto"/>
        <w:jc w:val="left"/>
        <w:rPr>
          <w:rFonts w:eastAsia="宋体"/>
          <w:sz w:val="24"/>
        </w:rPr>
      </w:pPr>
      <w:r>
        <w:rPr>
          <w:rFonts w:hint="eastAsia"/>
          <w:sz w:val="24"/>
        </w:rPr>
        <w:t>10.18 乙方应按本合同约定时限向甲方提供真实、有效且签章完善的检测报告，</w:t>
      </w:r>
      <w:r>
        <w:rPr>
          <w:sz w:val="24"/>
        </w:rPr>
        <w:t>若乙方未</w:t>
      </w:r>
      <w:r>
        <w:rPr>
          <w:rFonts w:hint="eastAsia"/>
          <w:sz w:val="24"/>
        </w:rPr>
        <w:t>按时提供</w:t>
      </w:r>
      <w:r>
        <w:rPr>
          <w:sz w:val="24"/>
        </w:rPr>
        <w:t>，每逾期一日向甲方支付</w:t>
      </w:r>
      <w:r>
        <w:rPr>
          <w:rFonts w:hint="eastAsia"/>
          <w:sz w:val="24"/>
        </w:rPr>
        <w:t>违约金2万元</w:t>
      </w:r>
      <w:r>
        <w:rPr>
          <w:sz w:val="24"/>
        </w:rPr>
        <w:t>的违约金。若</w:t>
      </w:r>
      <w:r>
        <w:rPr>
          <w:rFonts w:hint="eastAsia"/>
          <w:sz w:val="24"/>
        </w:rPr>
        <w:t>累计</w:t>
      </w:r>
      <w:r>
        <w:rPr>
          <w:sz w:val="24"/>
        </w:rPr>
        <w:t>迟延5 日历天的，乙方应向甲方支付合同暂定总价</w:t>
      </w:r>
      <w:r>
        <w:rPr>
          <w:rFonts w:hint="eastAsia"/>
          <w:sz w:val="24"/>
        </w:rPr>
        <w:t>1</w:t>
      </w:r>
      <w:r>
        <w:rPr>
          <w:sz w:val="24"/>
        </w:rPr>
        <w:t>%的违约金，并有权要求乙方赔偿由此给甲方造成的全部损失。若甲方认为乙方严重延误工期的，乙方应承担违约金</w:t>
      </w:r>
      <w:r>
        <w:rPr>
          <w:rFonts w:hint="eastAsia"/>
          <w:sz w:val="24"/>
        </w:rPr>
        <w:t>2万元</w:t>
      </w:r>
      <w:r>
        <w:rPr>
          <w:sz w:val="24"/>
        </w:rPr>
        <w:t>/次，甲方有权单方面解除合同，并有权要求乙方赔偿由此给甲方造成的全部损失，且剩余未支付的合同费用，甲方将不再支付</w:t>
      </w:r>
      <w:r>
        <w:rPr>
          <w:rFonts w:hint="eastAsia"/>
          <w:sz w:val="24"/>
        </w:rPr>
        <w:t>，同时招标人</w:t>
      </w:r>
      <w:r>
        <w:rPr>
          <w:rFonts w:hint="eastAsia" w:ascii="Times New Roman" w:hAnsi="Times New Roman" w:cs="Times New Roman"/>
          <w:sz w:val="24"/>
          <w:szCs w:val="24"/>
        </w:rPr>
        <w:t>可以按照评标委员会提出的中标候选人名单排序依次确定其他中标候选人为中标人，也可以重新招标。</w:t>
      </w:r>
    </w:p>
    <w:p w14:paraId="322D973B">
      <w:pPr>
        <w:spacing w:line="360" w:lineRule="auto"/>
        <w:rPr>
          <w:sz w:val="24"/>
        </w:rPr>
      </w:pPr>
      <w:r>
        <w:rPr>
          <w:sz w:val="24"/>
        </w:rPr>
        <w:t>10</w:t>
      </w:r>
      <w:r>
        <w:rPr>
          <w:rFonts w:hint="eastAsia"/>
          <w:sz w:val="24"/>
        </w:rPr>
        <w:t>.19</w:t>
      </w:r>
      <w:r>
        <w:rPr>
          <w:sz w:val="24"/>
        </w:rPr>
        <w:t xml:space="preserve"> 本合同中违约金的支付，由甲方在支付合同费用时扣除或在履约保证金中扣除，</w:t>
      </w:r>
      <w:r>
        <w:rPr>
          <w:rFonts w:hint="eastAsia"/>
          <w:sz w:val="24"/>
        </w:rPr>
        <w:t>乙方</w:t>
      </w:r>
      <w:r>
        <w:rPr>
          <w:sz w:val="24"/>
        </w:rPr>
        <w:t>对此不</w:t>
      </w:r>
      <w:r>
        <w:rPr>
          <w:rFonts w:hint="eastAsia"/>
          <w:sz w:val="24"/>
        </w:rPr>
        <w:t>得</w:t>
      </w:r>
      <w:r>
        <w:rPr>
          <w:sz w:val="24"/>
        </w:rPr>
        <w:t>持异议。</w:t>
      </w:r>
    </w:p>
    <w:p w14:paraId="5A4A6EDD">
      <w:pPr>
        <w:spacing w:line="360" w:lineRule="auto"/>
        <w:rPr>
          <w:sz w:val="24"/>
        </w:rPr>
      </w:pPr>
      <w:r>
        <w:rPr>
          <w:rFonts w:hint="eastAsia"/>
          <w:sz w:val="24"/>
        </w:rPr>
        <w:t>1</w:t>
      </w:r>
      <w:r>
        <w:rPr>
          <w:sz w:val="24"/>
        </w:rPr>
        <w:t xml:space="preserve">0.20 如乙方违约，甲方为维护自身权益而支付的律师费、诉讼费、鉴定费等费用由乙方承担。 </w:t>
      </w:r>
    </w:p>
    <w:p w14:paraId="22ABBD53">
      <w:pPr>
        <w:widowControl/>
        <w:spacing w:line="360" w:lineRule="auto"/>
        <w:jc w:val="left"/>
        <w:rPr>
          <w:rFonts w:hint="eastAsia"/>
          <w:sz w:val="24"/>
        </w:rPr>
      </w:pPr>
      <w:r>
        <w:rPr>
          <w:rFonts w:hint="eastAsia"/>
          <w:sz w:val="24"/>
        </w:rPr>
        <w:t>1</w:t>
      </w:r>
      <w:r>
        <w:rPr>
          <w:sz w:val="24"/>
        </w:rPr>
        <w:t>0.21如乙方以低价、亏本、无设备等任何理由拒不履约合同</w:t>
      </w:r>
      <w:r>
        <w:rPr>
          <w:rFonts w:hint="eastAsia"/>
          <w:sz w:val="24"/>
        </w:rPr>
        <w:t>约定</w:t>
      </w:r>
      <w:r>
        <w:rPr>
          <w:sz w:val="24"/>
        </w:rPr>
        <w:t>的检测义务，甲方催告两次及以上仍不整改的，甲方有权单方面解除合同，并有权要求乙方赔偿由此给甲方造成的全部损失，且</w:t>
      </w:r>
      <w:r>
        <w:rPr>
          <w:rFonts w:hint="eastAsia"/>
          <w:sz w:val="24"/>
        </w:rPr>
        <w:t>甲方</w:t>
      </w:r>
      <w:r>
        <w:rPr>
          <w:sz w:val="24"/>
        </w:rPr>
        <w:t>不支付乙方从准备投标至履行合同中的任何费用，</w:t>
      </w:r>
      <w:r>
        <w:rPr>
          <w:rFonts w:hint="eastAsia"/>
          <w:sz w:val="24"/>
        </w:rPr>
        <w:t>同时招标人可以按照评标委员会提出的中标候选人名单排序依次确定其他中标候选人为中标人，也可以重新招标。</w:t>
      </w:r>
    </w:p>
    <w:p w14:paraId="127FAACC">
      <w:pPr>
        <w:spacing w:line="360" w:lineRule="auto"/>
        <w:rPr>
          <w:sz w:val="24"/>
        </w:rPr>
      </w:pPr>
      <w:r>
        <w:rPr>
          <w:b/>
          <w:sz w:val="24"/>
        </w:rPr>
        <w:t>第十</w:t>
      </w:r>
      <w:r>
        <w:rPr>
          <w:rFonts w:hint="eastAsia"/>
          <w:b/>
          <w:sz w:val="24"/>
        </w:rPr>
        <w:t>一</w:t>
      </w:r>
      <w:r>
        <w:rPr>
          <w:b/>
          <w:sz w:val="24"/>
        </w:rPr>
        <w:t xml:space="preserve">条 争议解决 </w:t>
      </w:r>
      <w:r>
        <w:rPr>
          <w:sz w:val="24"/>
        </w:rPr>
        <w:t xml:space="preserve">本合同在执行过程中若发生争议，甲方、乙方应及时协商解决，也可由当地建设行政主管部门调解， 协商或调解不成，甲方、乙方同意向甲方所在地的人民法院提起诉讼。 </w:t>
      </w:r>
    </w:p>
    <w:p w14:paraId="1A3A5541">
      <w:pPr>
        <w:spacing w:line="360" w:lineRule="auto"/>
        <w:ind w:firstLine="480" w:firstLineChars="200"/>
        <w:rPr>
          <w:sz w:val="24"/>
        </w:rPr>
      </w:pPr>
      <w:r>
        <w:rPr>
          <w:sz w:val="24"/>
        </w:rPr>
        <w:t>本合同所载明各方地址，为各方文件、通知及仲裁、诉讼法律文书的送达地址，任何一方若有变更， 应在变更后 3 日书面通知另一方，否则另一方或仲裁机构、法院按原地址送达文件、通知及法律文书， 在寄出 3 日视为送达。</w:t>
      </w:r>
    </w:p>
    <w:p w14:paraId="6EA865F0">
      <w:pPr>
        <w:spacing w:line="360" w:lineRule="auto"/>
        <w:rPr>
          <w:sz w:val="24"/>
        </w:rPr>
      </w:pPr>
      <w:r>
        <w:rPr>
          <w:sz w:val="24"/>
        </w:rPr>
        <w:t xml:space="preserve"> 本合同双方通知地址如下： -</w:t>
      </w:r>
    </w:p>
    <w:p w14:paraId="34658A7D">
      <w:pPr>
        <w:spacing w:line="360" w:lineRule="auto"/>
        <w:rPr>
          <w:sz w:val="24"/>
        </w:rPr>
      </w:pPr>
      <w:r>
        <w:rPr>
          <w:sz w:val="24"/>
        </w:rPr>
        <w:t>甲方：</w:t>
      </w:r>
      <w:r>
        <w:rPr>
          <w:rFonts w:hint="eastAsia"/>
          <w:sz w:val="24"/>
        </w:rPr>
        <w:t xml:space="preserve"> </w:t>
      </w:r>
      <w:r>
        <w:rPr>
          <w:sz w:val="24"/>
        </w:rPr>
        <w:t xml:space="preserve">  联系人： 电话： 传真： </w:t>
      </w:r>
    </w:p>
    <w:p w14:paraId="24499ABC">
      <w:pPr>
        <w:spacing w:line="360" w:lineRule="auto"/>
        <w:rPr>
          <w:sz w:val="24"/>
        </w:rPr>
      </w:pPr>
      <w:r>
        <w:rPr>
          <w:sz w:val="24"/>
        </w:rPr>
        <w:t xml:space="preserve">乙方： </w:t>
      </w:r>
      <w:r>
        <w:rPr>
          <w:rFonts w:hint="eastAsia"/>
          <w:sz w:val="24"/>
        </w:rPr>
        <w:t xml:space="preserve">  </w:t>
      </w:r>
      <w:r>
        <w:rPr>
          <w:sz w:val="24"/>
        </w:rPr>
        <w:t>联系人： 电话： 传真：</w:t>
      </w:r>
    </w:p>
    <w:p w14:paraId="44BE084D">
      <w:pPr>
        <w:spacing w:line="360" w:lineRule="auto"/>
        <w:rPr>
          <w:sz w:val="24"/>
        </w:rPr>
      </w:pPr>
      <w:r>
        <w:rPr>
          <w:b/>
          <w:sz w:val="24"/>
        </w:rPr>
        <w:t>第十</w:t>
      </w:r>
      <w:r>
        <w:rPr>
          <w:rFonts w:hint="eastAsia"/>
          <w:b/>
          <w:sz w:val="24"/>
        </w:rPr>
        <w:t>二</w:t>
      </w:r>
      <w:r>
        <w:rPr>
          <w:b/>
          <w:sz w:val="24"/>
        </w:rPr>
        <w:t>条</w:t>
      </w:r>
      <w:r>
        <w:rPr>
          <w:sz w:val="24"/>
        </w:rPr>
        <w:t xml:space="preserve"> 本合同未尽事宜，双方协商解决或签订补充协议。 </w:t>
      </w:r>
    </w:p>
    <w:p w14:paraId="02CC5F1A">
      <w:pPr>
        <w:spacing w:line="360" w:lineRule="auto"/>
        <w:rPr>
          <w:sz w:val="24"/>
        </w:rPr>
      </w:pPr>
      <w:r>
        <w:rPr>
          <w:b/>
          <w:sz w:val="24"/>
        </w:rPr>
        <w:t>第十</w:t>
      </w:r>
      <w:r>
        <w:rPr>
          <w:rFonts w:hint="eastAsia"/>
          <w:b/>
          <w:sz w:val="24"/>
        </w:rPr>
        <w:t>三</w:t>
      </w:r>
      <w:r>
        <w:rPr>
          <w:b/>
          <w:sz w:val="24"/>
        </w:rPr>
        <w:t>条</w:t>
      </w:r>
      <w:r>
        <w:rPr>
          <w:sz w:val="24"/>
        </w:rPr>
        <w:t xml:space="preserve"> 本合同一式六份。甲方（项目业主）执二份，甲方（代理业主）执二份，乙方执二份。 </w:t>
      </w:r>
    </w:p>
    <w:p w14:paraId="317E21F0">
      <w:pPr>
        <w:spacing w:line="360" w:lineRule="auto"/>
        <w:rPr>
          <w:sz w:val="24"/>
        </w:rPr>
      </w:pPr>
      <w:r>
        <w:rPr>
          <w:b/>
          <w:sz w:val="24"/>
        </w:rPr>
        <w:t>第十</w:t>
      </w:r>
      <w:r>
        <w:rPr>
          <w:rFonts w:hint="eastAsia"/>
          <w:b/>
          <w:sz w:val="24"/>
        </w:rPr>
        <w:t>四</w:t>
      </w:r>
      <w:r>
        <w:rPr>
          <w:b/>
          <w:sz w:val="24"/>
        </w:rPr>
        <w:t>条</w:t>
      </w:r>
      <w:r>
        <w:rPr>
          <w:sz w:val="24"/>
        </w:rPr>
        <w:t xml:space="preserve"> 本合同经双方法定代表人签名（签字/签章）并加盖合同专用章或公章后生效。</w:t>
      </w:r>
    </w:p>
    <w:p w14:paraId="07D13437">
      <w:pPr>
        <w:spacing w:line="360" w:lineRule="auto"/>
        <w:rPr>
          <w:sz w:val="24"/>
        </w:rPr>
      </w:pPr>
      <w:r>
        <w:rPr>
          <w:rFonts w:hint="eastAsia"/>
          <w:b/>
          <w:bCs/>
          <w:sz w:val="24"/>
        </w:rPr>
        <w:t xml:space="preserve"> 第十五条</w:t>
      </w:r>
      <w:r>
        <w:rPr>
          <w:sz w:val="24"/>
        </w:rPr>
        <w:t xml:space="preserve"> 合同附件 </w:t>
      </w:r>
    </w:p>
    <w:p w14:paraId="73C49C7E">
      <w:pPr>
        <w:spacing w:line="360" w:lineRule="auto"/>
        <w:rPr>
          <w:sz w:val="24"/>
        </w:rPr>
      </w:pPr>
      <w:r>
        <w:rPr>
          <w:sz w:val="24"/>
        </w:rPr>
        <w:t xml:space="preserve">附件1 廉洁协议 </w:t>
      </w:r>
    </w:p>
    <w:p w14:paraId="6F0F15FA">
      <w:pPr>
        <w:spacing w:line="360" w:lineRule="auto"/>
        <w:rPr>
          <w:sz w:val="24"/>
        </w:rPr>
      </w:pPr>
      <w:r>
        <w:rPr>
          <w:sz w:val="24"/>
        </w:rPr>
        <w:t>附件2履约担保保函</w:t>
      </w:r>
    </w:p>
    <w:p w14:paraId="58F010D8">
      <w:pPr>
        <w:spacing w:line="360" w:lineRule="auto"/>
        <w:rPr>
          <w:sz w:val="24"/>
        </w:rPr>
      </w:pPr>
    </w:p>
    <w:p w14:paraId="27CCB6E2">
      <w:pPr>
        <w:spacing w:line="360" w:lineRule="auto"/>
        <w:rPr>
          <w:sz w:val="24"/>
        </w:rPr>
      </w:pPr>
    </w:p>
    <w:p w14:paraId="771814CB">
      <w:pPr>
        <w:spacing w:line="360" w:lineRule="auto"/>
        <w:rPr>
          <w:sz w:val="24"/>
        </w:rPr>
      </w:pPr>
    </w:p>
    <w:p w14:paraId="6B90E5BE">
      <w:pPr>
        <w:spacing w:line="360" w:lineRule="auto"/>
        <w:jc w:val="left"/>
        <w:rPr>
          <w:sz w:val="24"/>
        </w:rPr>
      </w:pPr>
      <w:r>
        <w:rPr>
          <w:sz w:val="24"/>
        </w:rPr>
        <w:t>甲方</w:t>
      </w:r>
      <w:r>
        <w:rPr>
          <w:rFonts w:hint="eastAsia"/>
          <w:sz w:val="24"/>
        </w:rPr>
        <w:t xml:space="preserve">：九龙现代（重庆）园区运营          </w:t>
      </w:r>
      <w:r>
        <w:rPr>
          <w:sz w:val="24"/>
        </w:rPr>
        <w:t xml:space="preserve">乙方：xx 公司 </w:t>
      </w:r>
    </w:p>
    <w:p w14:paraId="054F8A79">
      <w:pPr>
        <w:spacing w:line="360" w:lineRule="auto"/>
        <w:ind w:firstLine="720" w:firstLineChars="300"/>
        <w:jc w:val="left"/>
        <w:rPr>
          <w:sz w:val="24"/>
        </w:rPr>
      </w:pPr>
      <w:r>
        <w:rPr>
          <w:rFonts w:hint="eastAsia"/>
          <w:sz w:val="24"/>
        </w:rPr>
        <w:t>管理有限公司；</w:t>
      </w:r>
    </w:p>
    <w:p w14:paraId="07395991">
      <w:pPr>
        <w:spacing w:line="360" w:lineRule="auto"/>
        <w:ind w:firstLine="720" w:firstLineChars="300"/>
        <w:jc w:val="left"/>
        <w:rPr>
          <w:sz w:val="24"/>
        </w:rPr>
      </w:pPr>
      <w:r>
        <w:rPr>
          <w:rFonts w:hint="eastAsia"/>
          <w:sz w:val="24"/>
        </w:rPr>
        <w:t xml:space="preserve">重庆九龙现代产业发展集团有限公司                       </w:t>
      </w:r>
    </w:p>
    <w:p w14:paraId="56A75503">
      <w:pPr>
        <w:spacing w:line="360" w:lineRule="auto"/>
        <w:rPr>
          <w:sz w:val="24"/>
        </w:rPr>
      </w:pPr>
    </w:p>
    <w:p w14:paraId="1AB09A3A">
      <w:pPr>
        <w:pStyle w:val="2"/>
      </w:pPr>
      <w:r>
        <w:rPr>
          <w:sz w:val="24"/>
        </w:rPr>
        <w:t>法定代表人：</w:t>
      </w:r>
      <w:r>
        <w:rPr>
          <w:rFonts w:hint="eastAsia"/>
          <w:sz w:val="24"/>
        </w:rPr>
        <w:t xml:space="preserve">                            </w:t>
      </w:r>
      <w:r>
        <w:rPr>
          <w:sz w:val="24"/>
        </w:rPr>
        <w:t>法定代表人：</w:t>
      </w:r>
    </w:p>
    <w:p w14:paraId="1A0CE3F1">
      <w:pPr>
        <w:pStyle w:val="2"/>
      </w:pPr>
    </w:p>
    <w:p w14:paraId="13D1B623">
      <w:pPr>
        <w:spacing w:line="360" w:lineRule="auto"/>
        <w:rPr>
          <w:sz w:val="24"/>
        </w:rPr>
      </w:pPr>
      <w:r>
        <w:rPr>
          <w:sz w:val="24"/>
        </w:rPr>
        <w:t>项目经办人：</w:t>
      </w:r>
      <w:r>
        <w:rPr>
          <w:rFonts w:hint="eastAsia"/>
          <w:sz w:val="24"/>
        </w:rPr>
        <w:t xml:space="preserve">                            </w:t>
      </w:r>
      <w:r>
        <w:rPr>
          <w:sz w:val="24"/>
        </w:rPr>
        <w:t>项目经办人：</w:t>
      </w:r>
    </w:p>
    <w:p w14:paraId="677B0FB9">
      <w:pPr>
        <w:spacing w:line="360" w:lineRule="auto"/>
        <w:rPr>
          <w:sz w:val="24"/>
        </w:rPr>
      </w:pPr>
      <w:r>
        <w:rPr>
          <w:sz w:val="24"/>
        </w:rPr>
        <w:t xml:space="preserve">联系电话：  </w:t>
      </w:r>
      <w:r>
        <w:rPr>
          <w:rFonts w:hint="eastAsia"/>
          <w:sz w:val="24"/>
        </w:rPr>
        <w:t xml:space="preserve">                            </w:t>
      </w:r>
      <w:r>
        <w:rPr>
          <w:sz w:val="24"/>
        </w:rPr>
        <w:t>联系电话：</w:t>
      </w:r>
    </w:p>
    <w:p w14:paraId="11E08DA5">
      <w:pPr>
        <w:spacing w:line="360" w:lineRule="auto"/>
        <w:rPr>
          <w:sz w:val="24"/>
        </w:rPr>
      </w:pPr>
      <w:r>
        <w:rPr>
          <w:sz w:val="24"/>
        </w:rPr>
        <w:t xml:space="preserve">开户银行： </w:t>
      </w:r>
      <w:r>
        <w:rPr>
          <w:rFonts w:hint="eastAsia"/>
          <w:sz w:val="24"/>
        </w:rPr>
        <w:t xml:space="preserve">                             </w:t>
      </w:r>
      <w:r>
        <w:rPr>
          <w:sz w:val="24"/>
        </w:rPr>
        <w:t>开户银行：</w:t>
      </w:r>
    </w:p>
    <w:p w14:paraId="190C37F3">
      <w:pPr>
        <w:widowControl/>
        <w:jc w:val="left"/>
        <w:rPr>
          <w:sz w:val="24"/>
        </w:rPr>
      </w:pPr>
      <w:r>
        <w:rPr>
          <w:sz w:val="24"/>
        </w:rPr>
        <w:t xml:space="preserve">银行账户： </w:t>
      </w:r>
      <w:r>
        <w:rPr>
          <w:rFonts w:hint="eastAsia"/>
          <w:sz w:val="24"/>
        </w:rPr>
        <w:t xml:space="preserve">                             </w:t>
      </w:r>
      <w:r>
        <w:rPr>
          <w:sz w:val="24"/>
        </w:rPr>
        <w:t xml:space="preserve">银行账户： </w:t>
      </w:r>
    </w:p>
    <w:p w14:paraId="015AAA25">
      <w:pPr>
        <w:autoSpaceDE w:val="0"/>
        <w:autoSpaceDN w:val="0"/>
        <w:adjustRightInd w:val="0"/>
        <w:spacing w:line="360" w:lineRule="auto"/>
        <w:ind w:left="-358" w:leftChars="-171" w:right="-512" w:rightChars="-244" w:hanging="1"/>
        <w:jc w:val="left"/>
        <w:rPr>
          <w:rFonts w:ascii="宋体" w:hAnsi="宋体" w:eastAsia="宋体" w:cs="宋体"/>
          <w:b/>
          <w:sz w:val="32"/>
          <w:szCs w:val="32"/>
        </w:rPr>
      </w:pPr>
      <w:r>
        <w:rPr>
          <w:rFonts w:hint="eastAsia" w:ascii="宋体" w:hAnsi="宋体" w:eastAsia="宋体" w:cs="宋体"/>
          <w:b/>
          <w:sz w:val="32"/>
          <w:szCs w:val="32"/>
        </w:rPr>
        <w:t xml:space="preserve"> </w:t>
      </w:r>
    </w:p>
    <w:p w14:paraId="22F6A328">
      <w:pPr>
        <w:autoSpaceDE w:val="0"/>
        <w:autoSpaceDN w:val="0"/>
        <w:adjustRightInd w:val="0"/>
        <w:spacing w:line="360" w:lineRule="auto"/>
        <w:ind w:right="-512" w:rightChars="-244"/>
        <w:jc w:val="left"/>
        <w:rPr>
          <w:rFonts w:ascii="宋体" w:hAnsi="宋体" w:eastAsia="宋体" w:cs="宋体"/>
          <w:b/>
          <w:sz w:val="32"/>
          <w:szCs w:val="32"/>
          <w:lang w:val="zh-CN"/>
        </w:rPr>
      </w:pPr>
    </w:p>
    <w:p w14:paraId="6454B651">
      <w:pPr>
        <w:autoSpaceDE w:val="0"/>
        <w:autoSpaceDN w:val="0"/>
        <w:adjustRightInd w:val="0"/>
        <w:spacing w:line="360" w:lineRule="auto"/>
        <w:ind w:right="-512" w:rightChars="-244"/>
        <w:jc w:val="left"/>
        <w:rPr>
          <w:rFonts w:ascii="宋体" w:hAnsi="宋体" w:eastAsia="宋体" w:cs="宋体"/>
          <w:b/>
          <w:sz w:val="32"/>
          <w:szCs w:val="32"/>
          <w:lang w:val="zh-CN"/>
        </w:rPr>
      </w:pPr>
    </w:p>
    <w:p w14:paraId="432C95DF">
      <w:pPr>
        <w:autoSpaceDE w:val="0"/>
        <w:autoSpaceDN w:val="0"/>
        <w:adjustRightInd w:val="0"/>
        <w:spacing w:line="360" w:lineRule="auto"/>
        <w:ind w:right="-512" w:rightChars="-244"/>
        <w:jc w:val="left"/>
        <w:rPr>
          <w:rFonts w:ascii="宋体" w:hAnsi="宋体" w:eastAsia="宋体" w:cs="宋体"/>
          <w:b/>
          <w:sz w:val="32"/>
          <w:szCs w:val="32"/>
          <w:lang w:val="zh-CN"/>
        </w:rPr>
      </w:pPr>
    </w:p>
    <w:p w14:paraId="09C437CD">
      <w:pPr>
        <w:autoSpaceDE w:val="0"/>
        <w:autoSpaceDN w:val="0"/>
        <w:adjustRightInd w:val="0"/>
        <w:spacing w:line="360" w:lineRule="auto"/>
        <w:ind w:right="-512" w:rightChars="-244"/>
        <w:jc w:val="left"/>
        <w:rPr>
          <w:rFonts w:ascii="宋体" w:hAnsi="宋体" w:eastAsia="宋体" w:cs="宋体"/>
          <w:b/>
          <w:sz w:val="32"/>
          <w:szCs w:val="32"/>
          <w:lang w:val="zh-CN"/>
        </w:rPr>
      </w:pPr>
    </w:p>
    <w:p w14:paraId="7B80CE47">
      <w:pPr>
        <w:rPr>
          <w:rFonts w:ascii="宋体" w:hAnsi="宋体" w:eastAsia="宋体" w:cs="宋体"/>
          <w:b/>
          <w:sz w:val="32"/>
          <w:szCs w:val="32"/>
          <w:lang w:val="zh-CN"/>
        </w:rPr>
      </w:pPr>
      <w:r>
        <w:rPr>
          <w:rFonts w:hint="eastAsia" w:ascii="宋体" w:hAnsi="宋体" w:eastAsia="宋体" w:cs="宋体"/>
          <w:b/>
          <w:sz w:val="32"/>
          <w:szCs w:val="32"/>
          <w:lang w:val="zh-CN"/>
        </w:rPr>
        <w:br w:type="page"/>
      </w:r>
    </w:p>
    <w:p w14:paraId="5E943B99">
      <w:pPr>
        <w:spacing w:line="560" w:lineRule="exact"/>
        <w:jc w:val="center"/>
        <w:rPr>
          <w:sz w:val="24"/>
        </w:rPr>
      </w:pPr>
      <w:r>
        <w:rPr>
          <w:rFonts w:hint="eastAsia"/>
          <w:sz w:val="24"/>
        </w:rPr>
        <w:t>附件1：</w:t>
      </w:r>
      <w:r>
        <w:rPr>
          <w:sz w:val="24"/>
        </w:rPr>
        <w:t>廉 洁 协 议</w:t>
      </w:r>
    </w:p>
    <w:p w14:paraId="38827D7F">
      <w:pPr>
        <w:rPr>
          <w:sz w:val="24"/>
          <w:u w:val="single"/>
        </w:rPr>
      </w:pPr>
      <w:r>
        <w:rPr>
          <w:rFonts w:hint="eastAsia"/>
          <w:sz w:val="24"/>
        </w:rPr>
        <w:t>委托方：</w:t>
      </w:r>
      <w:r>
        <w:rPr>
          <w:rFonts w:hint="eastAsia"/>
          <w:sz w:val="24"/>
          <w:u w:val="single"/>
        </w:rPr>
        <w:t>九龙现代（重庆）园区运营管理有限公司；重庆九龙现代产业发展集团有限公司。</w:t>
      </w:r>
    </w:p>
    <w:p w14:paraId="00BD2567">
      <w:pPr>
        <w:spacing w:line="560" w:lineRule="exact"/>
        <w:rPr>
          <w:sz w:val="24"/>
        </w:rPr>
      </w:pPr>
      <w:r>
        <w:rPr>
          <w:rFonts w:hint="eastAsia"/>
          <w:sz w:val="24"/>
        </w:rPr>
        <w:t>检测方：</w:t>
      </w:r>
      <w:r>
        <w:rPr>
          <w:sz w:val="24"/>
          <w:u w:val="single"/>
        </w:rPr>
        <w:t>*************************</w:t>
      </w:r>
      <w:r>
        <w:rPr>
          <w:rFonts w:hint="eastAsia"/>
          <w:sz w:val="24"/>
        </w:rPr>
        <w:t xml:space="preserve">  。  </w:t>
      </w:r>
    </w:p>
    <w:p w14:paraId="0338CE29">
      <w:pPr>
        <w:spacing w:line="560" w:lineRule="exact"/>
        <w:rPr>
          <w:sz w:val="24"/>
          <w:u w:val="single"/>
        </w:rPr>
      </w:pPr>
      <w:r>
        <w:rPr>
          <w:sz w:val="24"/>
        </w:rPr>
        <w:t>项目名称：</w:t>
      </w:r>
      <w:r>
        <w:rPr>
          <w:rFonts w:hint="eastAsia"/>
          <w:sz w:val="24"/>
          <w:u w:val="single"/>
        </w:rPr>
        <w:t>西部（重庆）科学城九龙坡片区中试基地二期及配套项目—天勤厂房项目工程检测。</w:t>
      </w:r>
    </w:p>
    <w:p w14:paraId="4A091573">
      <w:pPr>
        <w:spacing w:line="560" w:lineRule="exact"/>
        <w:rPr>
          <w:sz w:val="24"/>
          <w:u w:val="single"/>
        </w:rPr>
      </w:pPr>
      <w:r>
        <w:rPr>
          <w:sz w:val="24"/>
        </w:rPr>
        <w:t>项目地址：</w:t>
      </w:r>
      <w:r>
        <w:rPr>
          <w:rFonts w:hint="eastAsia"/>
          <w:sz w:val="24"/>
          <w:u w:val="single"/>
        </w:rPr>
        <w:t>重庆市九龙坡区西彭镇。</w:t>
      </w:r>
    </w:p>
    <w:p w14:paraId="63D6B964">
      <w:pPr>
        <w:spacing w:line="560" w:lineRule="exact"/>
        <w:rPr>
          <w:sz w:val="24"/>
        </w:rPr>
      </w:pPr>
      <w:r>
        <w:rPr>
          <w:sz w:val="24"/>
        </w:rPr>
        <w:t>为加强项目实施中的党风廉政建设，保证项目高效优质，保证项目资金的安全和有效使用以及投资 效益，双方特订立本《廉洁协议》。</w:t>
      </w:r>
    </w:p>
    <w:p w14:paraId="08D5EE9C">
      <w:pPr>
        <w:spacing w:line="560" w:lineRule="exact"/>
        <w:rPr>
          <w:sz w:val="24"/>
        </w:rPr>
      </w:pPr>
      <w:r>
        <w:rPr>
          <w:sz w:val="24"/>
        </w:rPr>
        <w:t xml:space="preserve"> 第一条 双方的责任</w:t>
      </w:r>
    </w:p>
    <w:p w14:paraId="3E7278D4">
      <w:pPr>
        <w:spacing w:line="560" w:lineRule="exact"/>
        <w:rPr>
          <w:sz w:val="24"/>
        </w:rPr>
      </w:pPr>
      <w:r>
        <w:rPr>
          <w:sz w:val="24"/>
        </w:rPr>
        <w:t xml:space="preserve"> （一）严格遵守党和国家有关法律法规及建设行政主管部门的规定。</w:t>
      </w:r>
    </w:p>
    <w:p w14:paraId="148F9157">
      <w:pPr>
        <w:spacing w:line="560" w:lineRule="exact"/>
        <w:rPr>
          <w:sz w:val="24"/>
        </w:rPr>
      </w:pPr>
      <w:r>
        <w:rPr>
          <w:sz w:val="24"/>
        </w:rPr>
        <w:t xml:space="preserve"> （二）严格执行 合同，自觉遵守合同。 </w:t>
      </w:r>
    </w:p>
    <w:p w14:paraId="574108F0">
      <w:pPr>
        <w:spacing w:line="560" w:lineRule="exact"/>
        <w:rPr>
          <w:sz w:val="24"/>
        </w:rPr>
      </w:pPr>
      <w:r>
        <w:rPr>
          <w:sz w:val="24"/>
        </w:rPr>
        <w:t xml:space="preserve">（三）双方的业务活动坚持公开、公正、诚信、透明原则（法律认定的商业秘密和合同文件另有规 定的除外），不得损害国家和集体利益，不得违反工程建设管理规章制度。 </w:t>
      </w:r>
    </w:p>
    <w:p w14:paraId="749A63A6">
      <w:pPr>
        <w:spacing w:line="560" w:lineRule="exact"/>
        <w:rPr>
          <w:sz w:val="24"/>
        </w:rPr>
      </w:pPr>
      <w:r>
        <w:rPr>
          <w:sz w:val="24"/>
        </w:rPr>
        <w:t>（四）建立健全廉政制度，开展廉政教育，设立廉政告示牌，公布举报电话，监督并认真查处违法 违纪行为。</w:t>
      </w:r>
    </w:p>
    <w:p w14:paraId="4D60BD05">
      <w:pPr>
        <w:spacing w:line="560" w:lineRule="exact"/>
        <w:rPr>
          <w:sz w:val="24"/>
        </w:rPr>
      </w:pPr>
      <w:r>
        <w:rPr>
          <w:sz w:val="24"/>
        </w:rPr>
        <w:t xml:space="preserve"> （五）任何一方发现对方在业务活动中有违反廉政规定的行为，有及时提醒对方纠正的权利和义务。</w:t>
      </w:r>
    </w:p>
    <w:p w14:paraId="115F7ED6">
      <w:pPr>
        <w:spacing w:line="560" w:lineRule="exact"/>
        <w:rPr>
          <w:sz w:val="24"/>
        </w:rPr>
      </w:pPr>
      <w:r>
        <w:rPr>
          <w:sz w:val="24"/>
        </w:rPr>
        <w:t xml:space="preserve"> （六）发现对方严重违反本合同的行为，任何一方有向有关部门举报、建议给予处理并要求告知处 理结果的权利。 第二条 甲方应遵守的内容</w:t>
      </w:r>
    </w:p>
    <w:p w14:paraId="5889EC04">
      <w:pPr>
        <w:spacing w:line="560" w:lineRule="exact"/>
        <w:rPr>
          <w:sz w:val="24"/>
        </w:rPr>
      </w:pPr>
      <w:r>
        <w:rPr>
          <w:sz w:val="24"/>
        </w:rPr>
        <w:t xml:space="preserve"> （一）甲方及其工作人员不得索取、接受或者变相接受乙方的财物。不得在乙方报销任何应由甲方 或个人支付的费用等。 </w:t>
      </w:r>
    </w:p>
    <w:p w14:paraId="5A842C2D">
      <w:pPr>
        <w:spacing w:line="560" w:lineRule="exact"/>
        <w:rPr>
          <w:sz w:val="24"/>
        </w:rPr>
      </w:pPr>
      <w:r>
        <w:rPr>
          <w:sz w:val="24"/>
        </w:rPr>
        <w:t>（二）甲方工作人员不得接受可能影响公正执行公务的礼品、宴请以及旅游、健身、娱乐等活动安 - 65 - 排，不得接受乙方提供的通讯工具、交通工具和高档办公用品等。</w:t>
      </w:r>
    </w:p>
    <w:p w14:paraId="74F73914">
      <w:pPr>
        <w:spacing w:line="560" w:lineRule="exact"/>
        <w:rPr>
          <w:sz w:val="24"/>
        </w:rPr>
      </w:pPr>
      <w:r>
        <w:rPr>
          <w:sz w:val="24"/>
        </w:rPr>
        <w:t xml:space="preserve"> （三）甲方及其工作人员不得要求或者接受乙方为其住房装修、婚丧嫁娶活动、配偶子女的工作安 排以及出国出境、旅游等提供方便等。 </w:t>
      </w:r>
    </w:p>
    <w:p w14:paraId="756C56D4">
      <w:pPr>
        <w:spacing w:line="560" w:lineRule="exact"/>
        <w:rPr>
          <w:sz w:val="24"/>
        </w:rPr>
      </w:pPr>
      <w:r>
        <w:rPr>
          <w:sz w:val="24"/>
        </w:rPr>
        <w:t xml:space="preserve">（四）甲方工作人员的配偶、子女不得从事与甲方工程有关的材料设备供应、工程分包、劳务等经 济活动等。 </w:t>
      </w:r>
    </w:p>
    <w:p w14:paraId="74DAC4EE">
      <w:pPr>
        <w:spacing w:line="560" w:lineRule="exact"/>
        <w:rPr>
          <w:sz w:val="24"/>
        </w:rPr>
      </w:pPr>
      <w:r>
        <w:rPr>
          <w:sz w:val="24"/>
        </w:rPr>
        <w:t xml:space="preserve">（五）除本合同规定外，甲方及其工作人员不得以任何理由向乙方推荐分包单位，不得要求乙方购 买合同规定外的材料和设备。 </w:t>
      </w:r>
    </w:p>
    <w:p w14:paraId="3AD30277">
      <w:pPr>
        <w:spacing w:line="560" w:lineRule="exact"/>
        <w:rPr>
          <w:sz w:val="24"/>
        </w:rPr>
      </w:pPr>
      <w:r>
        <w:rPr>
          <w:sz w:val="24"/>
        </w:rPr>
        <w:t xml:space="preserve">第三条 乙方应遵守的内容 </w:t>
      </w:r>
    </w:p>
    <w:p w14:paraId="4897D3E8">
      <w:pPr>
        <w:spacing w:line="560" w:lineRule="exact"/>
        <w:rPr>
          <w:sz w:val="24"/>
        </w:rPr>
      </w:pPr>
      <w:r>
        <w:rPr>
          <w:sz w:val="24"/>
        </w:rPr>
        <w:t xml:space="preserve">（一）乙方应承诺投标过程中不存在任何违纪违规行为，并承诺在合同履行过程中，严格遵守本合 同约定以及国家法律法规。 </w:t>
      </w:r>
    </w:p>
    <w:p w14:paraId="27C2410F">
      <w:pPr>
        <w:spacing w:line="560" w:lineRule="exact"/>
        <w:rPr>
          <w:sz w:val="24"/>
        </w:rPr>
      </w:pPr>
      <w:r>
        <w:rPr>
          <w:sz w:val="24"/>
        </w:rPr>
        <w:t xml:space="preserve">（二）乙方不得以任何理由向甲方及其工作人员行贿或馈赠财物。 </w:t>
      </w:r>
    </w:p>
    <w:p w14:paraId="3AFB8966">
      <w:pPr>
        <w:spacing w:line="560" w:lineRule="exact"/>
        <w:rPr>
          <w:sz w:val="24"/>
        </w:rPr>
      </w:pPr>
      <w:r>
        <w:rPr>
          <w:sz w:val="24"/>
        </w:rPr>
        <w:t>（三）乙方不得以任何名义为甲方及其工作人员报销应由甲方或个人支付的任何费用。</w:t>
      </w:r>
    </w:p>
    <w:p w14:paraId="247EACA8">
      <w:pPr>
        <w:spacing w:line="560" w:lineRule="exact"/>
        <w:rPr>
          <w:sz w:val="24"/>
        </w:rPr>
      </w:pPr>
      <w:r>
        <w:rPr>
          <w:sz w:val="24"/>
        </w:rPr>
        <w:t xml:space="preserve"> （四）乙方不得以任何理由邀请甲方及其工作人员外出旅游或安排甲方工作人员参加宴请及娱乐活 动。 </w:t>
      </w:r>
    </w:p>
    <w:p w14:paraId="5DD71A5E">
      <w:pPr>
        <w:spacing w:line="560" w:lineRule="exact"/>
        <w:rPr>
          <w:sz w:val="24"/>
        </w:rPr>
      </w:pPr>
      <w:r>
        <w:rPr>
          <w:sz w:val="24"/>
        </w:rPr>
        <w:t xml:space="preserve">（五）乙方不得为甲方和个人购置或提供通讯工具、交通工具和高档办公用品等。 </w:t>
      </w:r>
    </w:p>
    <w:p w14:paraId="3BEAD28B">
      <w:pPr>
        <w:spacing w:line="560" w:lineRule="exact"/>
        <w:rPr>
          <w:sz w:val="24"/>
        </w:rPr>
      </w:pPr>
      <w:r>
        <w:rPr>
          <w:sz w:val="24"/>
        </w:rPr>
        <w:t xml:space="preserve">（六）乙方及其工作人员应严格按监理规程办事，不得为谋取私利向监理人员非法行贿，私下串通， 损害甲方利益。同时必须对监理单位和工程监理人员履行向甲方承诺的上述其他廉政义务。 </w:t>
      </w:r>
    </w:p>
    <w:p w14:paraId="31C03224">
      <w:pPr>
        <w:spacing w:line="560" w:lineRule="exact"/>
        <w:rPr>
          <w:sz w:val="24"/>
        </w:rPr>
      </w:pPr>
      <w:r>
        <w:rPr>
          <w:sz w:val="24"/>
        </w:rPr>
        <w:t>（七）乙方如果甲方工作人员或工程监理人员有违反廉政规定的行为，应向甲方组织或上级单位举 报。甲方和工程监理部门不得找任何借口对乙方进行报复。甲方对举报属实或严格遵守廉政合同的乙方， 在同等条件下给予承接后续工程的优先邀请投标权。</w:t>
      </w:r>
    </w:p>
    <w:p w14:paraId="4343C600">
      <w:pPr>
        <w:spacing w:line="560" w:lineRule="exact"/>
        <w:rPr>
          <w:sz w:val="24"/>
        </w:rPr>
      </w:pPr>
      <w:r>
        <w:rPr>
          <w:sz w:val="24"/>
        </w:rPr>
        <w:t xml:space="preserve"> 第四条 违约责任 </w:t>
      </w:r>
    </w:p>
    <w:p w14:paraId="2B44A41D">
      <w:pPr>
        <w:spacing w:line="560" w:lineRule="exact"/>
        <w:rPr>
          <w:sz w:val="24"/>
        </w:rPr>
      </w:pPr>
      <w:r>
        <w:rPr>
          <w:sz w:val="24"/>
        </w:rPr>
        <w:t>（一）甲方及其工作人员违反本合同第一、二条，按管理权限，依据有关规定给予党纪、政纪或组 织处理；涉嫌犯罪的，移交司法机关追究刑事责任；给乙方造成经济损失的，应予以赔偿。</w:t>
      </w:r>
    </w:p>
    <w:p w14:paraId="05BF32FB">
      <w:pPr>
        <w:spacing w:line="560" w:lineRule="exact"/>
        <w:rPr>
          <w:sz w:val="24"/>
        </w:rPr>
      </w:pPr>
      <w:r>
        <w:rPr>
          <w:sz w:val="24"/>
        </w:rPr>
        <w:t xml:space="preserve">（二）乙方及其工作人员违反本合同第一、三条的，按管理权限，依据有关规定，给予党纪、政纪 或组织处理；给甲方造成经济损失的，应予以赔偿；情节严重的，甲方建议建设行政主管部门给予乙方 二至五年内不得进入其主管的工程建设市场的处罚。 </w:t>
      </w:r>
    </w:p>
    <w:p w14:paraId="121C16BF">
      <w:pPr>
        <w:spacing w:line="560" w:lineRule="exact"/>
        <w:rPr>
          <w:sz w:val="24"/>
        </w:rPr>
      </w:pPr>
      <w:r>
        <w:rPr>
          <w:sz w:val="24"/>
        </w:rPr>
        <w:t xml:space="preserve">第五条 本《廉政协议》的监督单位为项目双方的纪检监察机构。甲方纪检监督电话： 023-68100789 ，乙方纪检监督电话： 。 </w:t>
      </w:r>
    </w:p>
    <w:p w14:paraId="67545A09">
      <w:pPr>
        <w:spacing w:line="560" w:lineRule="exact"/>
        <w:rPr>
          <w:sz w:val="24"/>
        </w:rPr>
      </w:pPr>
      <w:r>
        <w:rPr>
          <w:sz w:val="24"/>
        </w:rPr>
        <w:t xml:space="preserve">第六条 本协议有效期为甲方和乙方双方签署之日起至该合同工程完工验收后止。 第七条 本协议作为 合同的附件，与 合同具有同等的法律效力，经双方单位加盖公章或合同专用章，及法定代表人签名（签字/签章）后生效。 </w:t>
      </w:r>
    </w:p>
    <w:p w14:paraId="61B96088">
      <w:pPr>
        <w:spacing w:line="560" w:lineRule="exact"/>
        <w:rPr>
          <w:sz w:val="24"/>
        </w:rPr>
      </w:pPr>
      <w:r>
        <w:rPr>
          <w:sz w:val="24"/>
        </w:rPr>
        <w:t xml:space="preserve">（以下为签章页） </w:t>
      </w:r>
    </w:p>
    <w:p w14:paraId="22AB41B5">
      <w:pPr>
        <w:spacing w:line="360" w:lineRule="auto"/>
        <w:rPr>
          <w:sz w:val="24"/>
        </w:rPr>
      </w:pPr>
    </w:p>
    <w:p w14:paraId="01F48FBE">
      <w:pPr>
        <w:ind w:left="6535" w:hanging="6535" w:hangingChars="3100"/>
        <w:rPr>
          <w:rFonts w:ascii="Calibri" w:hAnsi="宋体" w:eastAsia="宋体" w:cs="Times New Roman"/>
          <w:b/>
          <w:bCs/>
          <w:szCs w:val="21"/>
        </w:rPr>
      </w:pPr>
      <w:r>
        <w:rPr>
          <w:rFonts w:hint="eastAsia" w:ascii="Calibri" w:hAnsi="宋体" w:eastAsia="宋体" w:cs="Times New Roman"/>
          <w:b/>
          <w:bCs/>
          <w:szCs w:val="21"/>
        </w:rPr>
        <w:t>项目业主：九龙现代（重庆）园区运营管理有限公司     项目业主：重庆九龙现代产业发展集团有限公司</w:t>
      </w:r>
    </w:p>
    <w:p w14:paraId="3F6C9FF6">
      <w:pPr>
        <w:pStyle w:val="11"/>
        <w:ind w:firstLine="211"/>
        <w:rPr>
          <w:rFonts w:ascii="Calibri" w:hAnsi="宋体" w:eastAsia="宋体" w:cs="Times New Roman"/>
          <w:b/>
          <w:bCs/>
          <w:szCs w:val="21"/>
        </w:rPr>
      </w:pPr>
    </w:p>
    <w:p w14:paraId="5E8E8CA0">
      <w:pPr>
        <w:pStyle w:val="11"/>
        <w:ind w:firstLine="0" w:firstLineChars="0"/>
        <w:rPr>
          <w:rFonts w:ascii="Calibri" w:hAnsi="宋体" w:eastAsia="宋体" w:cs="Times New Roman"/>
          <w:b/>
          <w:bCs/>
          <w:szCs w:val="21"/>
        </w:rPr>
      </w:pPr>
    </w:p>
    <w:p w14:paraId="1365F448">
      <w:pPr>
        <w:pStyle w:val="11"/>
        <w:ind w:firstLine="0" w:firstLineChars="0"/>
        <w:rPr>
          <w:rFonts w:ascii="Calibri" w:hAnsi="宋体" w:eastAsia="宋体" w:cs="Times New Roman"/>
          <w:b/>
          <w:bCs/>
          <w:szCs w:val="21"/>
        </w:rPr>
      </w:pPr>
      <w:r>
        <w:rPr>
          <w:rFonts w:hint="eastAsia" w:ascii="Calibri" w:hAnsi="宋体" w:eastAsia="宋体" w:cs="Times New Roman"/>
          <w:b/>
          <w:bCs/>
          <w:szCs w:val="21"/>
        </w:rPr>
        <w:t>承 包 人：</w:t>
      </w:r>
    </w:p>
    <w:p w14:paraId="0337A4F8">
      <w:pPr>
        <w:pStyle w:val="2"/>
        <w:rPr>
          <w:sz w:val="24"/>
        </w:rPr>
      </w:pPr>
    </w:p>
    <w:p w14:paraId="51F8408B">
      <w:pPr>
        <w:rPr>
          <w:sz w:val="24"/>
        </w:rPr>
      </w:pPr>
    </w:p>
    <w:p w14:paraId="4B9964E4">
      <w:pPr>
        <w:spacing w:line="560" w:lineRule="exact"/>
        <w:jc w:val="center"/>
        <w:rPr>
          <w:sz w:val="24"/>
        </w:rPr>
      </w:pPr>
    </w:p>
    <w:p w14:paraId="57E6D97B">
      <w:pPr>
        <w:spacing w:line="560" w:lineRule="exact"/>
        <w:jc w:val="center"/>
        <w:rPr>
          <w:sz w:val="24"/>
        </w:rPr>
      </w:pPr>
    </w:p>
    <w:p w14:paraId="2C2B25B5">
      <w:pPr>
        <w:spacing w:line="560" w:lineRule="exact"/>
        <w:jc w:val="center"/>
        <w:rPr>
          <w:sz w:val="24"/>
        </w:rPr>
      </w:pPr>
    </w:p>
    <w:p w14:paraId="700142DE">
      <w:pPr>
        <w:spacing w:line="560" w:lineRule="exact"/>
        <w:jc w:val="center"/>
        <w:rPr>
          <w:sz w:val="24"/>
        </w:rPr>
      </w:pPr>
    </w:p>
    <w:p w14:paraId="06E77665">
      <w:pPr>
        <w:spacing w:line="560" w:lineRule="exact"/>
        <w:jc w:val="center"/>
        <w:rPr>
          <w:sz w:val="24"/>
        </w:rPr>
      </w:pPr>
    </w:p>
    <w:p w14:paraId="530478DF">
      <w:pPr>
        <w:spacing w:line="560" w:lineRule="exact"/>
        <w:jc w:val="center"/>
        <w:rPr>
          <w:sz w:val="24"/>
        </w:rPr>
      </w:pPr>
    </w:p>
    <w:p w14:paraId="3C220B45">
      <w:pPr>
        <w:spacing w:line="560" w:lineRule="exact"/>
        <w:jc w:val="center"/>
        <w:rPr>
          <w:sz w:val="24"/>
        </w:rPr>
      </w:pPr>
    </w:p>
    <w:p w14:paraId="66F2AF7B">
      <w:pPr>
        <w:spacing w:line="560" w:lineRule="exact"/>
        <w:jc w:val="center"/>
        <w:rPr>
          <w:sz w:val="24"/>
        </w:rPr>
      </w:pPr>
    </w:p>
    <w:p w14:paraId="06B1A72A">
      <w:pPr>
        <w:spacing w:line="560" w:lineRule="exact"/>
        <w:jc w:val="center"/>
        <w:rPr>
          <w:sz w:val="24"/>
        </w:rPr>
      </w:pPr>
    </w:p>
    <w:p w14:paraId="404A9067">
      <w:pPr>
        <w:spacing w:line="560" w:lineRule="exact"/>
        <w:jc w:val="center"/>
        <w:rPr>
          <w:sz w:val="24"/>
        </w:rPr>
      </w:pPr>
    </w:p>
    <w:p w14:paraId="643BCC07">
      <w:pPr>
        <w:spacing w:line="560" w:lineRule="exact"/>
        <w:jc w:val="center"/>
        <w:rPr>
          <w:sz w:val="24"/>
        </w:rPr>
      </w:pPr>
    </w:p>
    <w:p w14:paraId="22C0BF01">
      <w:pPr>
        <w:spacing w:line="560" w:lineRule="exact"/>
        <w:jc w:val="center"/>
        <w:rPr>
          <w:b/>
          <w:sz w:val="24"/>
        </w:rPr>
      </w:pPr>
      <w:r>
        <w:rPr>
          <w:sz w:val="24"/>
        </w:rPr>
        <w:t xml:space="preserve">附件 2： </w:t>
      </w:r>
      <w:r>
        <w:rPr>
          <w:b/>
          <w:sz w:val="24"/>
        </w:rPr>
        <w:t>履约担保保函</w:t>
      </w:r>
    </w:p>
    <w:p w14:paraId="24E761C5">
      <w:pPr>
        <w:spacing w:line="560" w:lineRule="exact"/>
        <w:ind w:firstLine="480" w:firstLineChars="200"/>
        <w:rPr>
          <w:sz w:val="24"/>
        </w:rPr>
      </w:pPr>
      <w:r>
        <w:rPr>
          <w:sz w:val="24"/>
        </w:rPr>
        <w:t>（甲方名称）： 鉴于</w:t>
      </w:r>
      <w:r>
        <w:rPr>
          <w:rFonts w:hint="eastAsia"/>
          <w:sz w:val="24"/>
          <w:u w:val="single"/>
        </w:rPr>
        <w:t>九龙现代（重庆）园区运营管理有限公司、重庆九龙现代产业发展集团有限公司</w:t>
      </w:r>
      <w:r>
        <w:rPr>
          <w:sz w:val="24"/>
        </w:rPr>
        <w:t>（甲方名称）(以下简称“贵方”）与</w:t>
      </w:r>
      <w:r>
        <w:rPr>
          <w:sz w:val="24"/>
          <w:u w:val="single"/>
        </w:rPr>
        <w:t xml:space="preserve"> </w:t>
      </w:r>
      <w:r>
        <w:rPr>
          <w:rFonts w:hint="eastAsia"/>
          <w:sz w:val="24"/>
          <w:u w:val="single"/>
        </w:rPr>
        <w:t xml:space="preserve">                    （</w:t>
      </w:r>
      <w:r>
        <w:rPr>
          <w:sz w:val="24"/>
        </w:rPr>
        <w:t xml:space="preserve">乙方名称）（以下简称“乙方”）拟就 </w:t>
      </w:r>
      <w:r>
        <w:rPr>
          <w:rFonts w:hint="eastAsia"/>
          <w:sz w:val="24"/>
        </w:rPr>
        <w:t>西部（重庆）科学城九龙坡片区中试基地二期及配套项目—天勤厂房项目工程</w:t>
      </w:r>
      <w:r>
        <w:rPr>
          <w:sz w:val="24"/>
        </w:rPr>
        <w:t>（工程名称）检测及有关事项协商一致共同签订《</w:t>
      </w:r>
      <w:r>
        <w:rPr>
          <w:rFonts w:hint="eastAsia"/>
          <w:sz w:val="24"/>
        </w:rPr>
        <w:t>西部（重庆）科学城九龙坡片区中试基地二期及配套项目—天勤厂房项目工程检测</w:t>
      </w:r>
      <w:r>
        <w:rPr>
          <w:sz w:val="24"/>
        </w:rPr>
        <w:t>合同》。我方愿意无条件地、不可撤销地就乙方履行与贵方签订的合同， 向贵方提供见索即付担保。</w:t>
      </w:r>
    </w:p>
    <w:p w14:paraId="18FAF54C">
      <w:pPr>
        <w:spacing w:line="560" w:lineRule="exact"/>
        <w:ind w:firstLine="480" w:firstLineChars="200"/>
        <w:rPr>
          <w:sz w:val="24"/>
        </w:rPr>
      </w:pPr>
      <w:r>
        <w:rPr>
          <w:sz w:val="24"/>
        </w:rPr>
        <w:t xml:space="preserve"> 1. 本保函担保范围：乙方未按照中标通知书、招标文件和投标文件约定与贵方签订合同或未按签订 合同的约定履行相关义务，应当向贵方承担的违约责任和赔偿因此造成的一切损失、利息等，以及贵方 为实现前述债权而支出的律师费、仲裁费/诉讼费、差旅费、保全担保费、保全费、执行费、鉴定费等实 现债权的全部费用。 </w:t>
      </w:r>
    </w:p>
    <w:p w14:paraId="31C72324">
      <w:pPr>
        <w:spacing w:line="560" w:lineRule="exact"/>
        <w:ind w:firstLine="480" w:firstLineChars="200"/>
        <w:rPr>
          <w:sz w:val="24"/>
        </w:rPr>
      </w:pPr>
      <w:r>
        <w:rPr>
          <w:sz w:val="24"/>
        </w:rPr>
        <w:t xml:space="preserve">2.本保函担保金额为人民币（大写） 元（¥ ）。 </w:t>
      </w:r>
    </w:p>
    <w:p w14:paraId="31E5BFBD">
      <w:pPr>
        <w:spacing w:line="560" w:lineRule="exact"/>
        <w:ind w:firstLine="480" w:firstLineChars="200"/>
        <w:rPr>
          <w:sz w:val="24"/>
        </w:rPr>
      </w:pPr>
      <w:r>
        <w:rPr>
          <w:sz w:val="24"/>
        </w:rPr>
        <w:t>3. 本保函担保有效期：自我方法定代表人（或其委托代理人）在本保函上签名（签字/签章）并加 盖公章或业务专用章之日起至提交所有合格的检测报告书之日止。</w:t>
      </w:r>
    </w:p>
    <w:p w14:paraId="107528CF">
      <w:pPr>
        <w:spacing w:line="560" w:lineRule="exact"/>
        <w:ind w:firstLine="480" w:firstLineChars="200"/>
        <w:rPr>
          <w:sz w:val="24"/>
        </w:rPr>
      </w:pPr>
      <w:r>
        <w:rPr>
          <w:sz w:val="24"/>
        </w:rPr>
        <w:t xml:space="preserve"> 4. 在本保函担保有效期内，我方在收到贵方以书面形式提出的在担保金额内的支付要求后，在 7 个工作日内无条件支付。</w:t>
      </w:r>
    </w:p>
    <w:p w14:paraId="332E1EBC">
      <w:pPr>
        <w:spacing w:line="560" w:lineRule="exact"/>
        <w:ind w:firstLine="480" w:firstLineChars="200"/>
        <w:rPr>
          <w:sz w:val="24"/>
        </w:rPr>
      </w:pPr>
      <w:r>
        <w:rPr>
          <w:sz w:val="24"/>
        </w:rPr>
        <w:t xml:space="preserve"> 5. 贵方和乙方按合同约定变更合同时，我方承担本担保规定的义务不变。 </w:t>
      </w:r>
    </w:p>
    <w:p w14:paraId="1653B692">
      <w:pPr>
        <w:spacing w:line="560" w:lineRule="exact"/>
        <w:ind w:firstLine="480" w:firstLineChars="200"/>
        <w:rPr>
          <w:sz w:val="24"/>
        </w:rPr>
      </w:pPr>
      <w:r>
        <w:rPr>
          <w:sz w:val="24"/>
        </w:rPr>
        <w:t>6.与本保函有关的合同不成立、不生效、无效、被撤销、被解除，不影响本保函的独立有效。</w:t>
      </w:r>
    </w:p>
    <w:p w14:paraId="5F316725">
      <w:pPr>
        <w:spacing w:line="560" w:lineRule="exact"/>
        <w:ind w:firstLine="480" w:firstLineChars="200"/>
        <w:rPr>
          <w:sz w:val="24"/>
        </w:rPr>
      </w:pPr>
      <w:r>
        <w:rPr>
          <w:sz w:val="24"/>
        </w:rPr>
        <w:t xml:space="preserve"> 7.贵方书面索赔通知应在本保函有效期内到达的地址是： 。</w:t>
      </w:r>
    </w:p>
    <w:p w14:paraId="3E8A147D">
      <w:pPr>
        <w:spacing w:line="560" w:lineRule="exact"/>
        <w:ind w:firstLine="480" w:firstLineChars="200"/>
        <w:rPr>
          <w:sz w:val="24"/>
        </w:rPr>
      </w:pPr>
      <w:r>
        <w:rPr>
          <w:sz w:val="24"/>
        </w:rPr>
        <w:t xml:space="preserve"> 8.因本保函发生的纠纷，可由双方协商解决，协商不成的，按下列第 （2） 种方式解决： （1）向 仲裁委员会申请仲裁； （2）向工程项目所在地 人民法院起诉。 </w:t>
      </w:r>
    </w:p>
    <w:p w14:paraId="53B0E0B8">
      <w:pPr>
        <w:spacing w:line="560" w:lineRule="exact"/>
        <w:ind w:firstLine="480" w:firstLineChars="200"/>
        <w:rPr>
          <w:sz w:val="24"/>
        </w:rPr>
      </w:pPr>
      <w:r>
        <w:rPr>
          <w:sz w:val="24"/>
        </w:rPr>
        <w:t xml:space="preserve">9. 本保函自我方法定代表人（或其委托代理人）签名（签字/签章）并加盖公章或业务专用章之日 起生效。 </w:t>
      </w:r>
    </w:p>
    <w:p w14:paraId="4C6312A3">
      <w:pPr>
        <w:spacing w:line="560" w:lineRule="exact"/>
        <w:ind w:firstLine="480" w:firstLineChars="200"/>
        <w:rPr>
          <w:sz w:val="24"/>
        </w:rPr>
      </w:pPr>
      <w:r>
        <w:rPr>
          <w:sz w:val="24"/>
        </w:rPr>
        <w:t xml:space="preserve">担 保 人： （盖单位章） </w:t>
      </w:r>
    </w:p>
    <w:p w14:paraId="215DA51D">
      <w:pPr>
        <w:spacing w:line="560" w:lineRule="exact"/>
        <w:ind w:firstLine="480" w:firstLineChars="200"/>
        <w:rPr>
          <w:sz w:val="24"/>
        </w:rPr>
      </w:pPr>
      <w:r>
        <w:rPr>
          <w:sz w:val="24"/>
        </w:rPr>
        <w:t>法定代表人或其委托代理人： （签名）</w:t>
      </w:r>
    </w:p>
    <w:p w14:paraId="7FDF334A">
      <w:pPr>
        <w:spacing w:line="560" w:lineRule="exact"/>
        <w:ind w:firstLine="480" w:firstLineChars="200"/>
        <w:rPr>
          <w:sz w:val="24"/>
        </w:rPr>
      </w:pPr>
      <w:r>
        <w:rPr>
          <w:sz w:val="24"/>
        </w:rPr>
        <w:t xml:space="preserve">地 址： </w:t>
      </w:r>
    </w:p>
    <w:p w14:paraId="72A7B336">
      <w:pPr>
        <w:spacing w:line="560" w:lineRule="exact"/>
        <w:ind w:firstLine="480" w:firstLineChars="200"/>
        <w:rPr>
          <w:sz w:val="24"/>
        </w:rPr>
      </w:pPr>
      <w:r>
        <w:rPr>
          <w:sz w:val="24"/>
        </w:rPr>
        <w:t xml:space="preserve">邮政编码： </w:t>
      </w:r>
    </w:p>
    <w:p w14:paraId="5E8AB3C8">
      <w:pPr>
        <w:spacing w:line="560" w:lineRule="exact"/>
        <w:ind w:firstLine="480" w:firstLineChars="200"/>
        <w:rPr>
          <w:sz w:val="24"/>
        </w:rPr>
      </w:pPr>
      <w:r>
        <w:rPr>
          <w:sz w:val="24"/>
        </w:rPr>
        <w:t xml:space="preserve">电 话： </w:t>
      </w:r>
    </w:p>
    <w:p w14:paraId="289F0D71">
      <w:pPr>
        <w:spacing w:line="560" w:lineRule="exact"/>
        <w:ind w:firstLine="480" w:firstLineChars="200"/>
        <w:rPr>
          <w:sz w:val="24"/>
        </w:rPr>
      </w:pPr>
      <w:r>
        <w:rPr>
          <w:sz w:val="24"/>
        </w:rPr>
        <w:t xml:space="preserve">传 真： </w:t>
      </w:r>
    </w:p>
    <w:p w14:paraId="40933BC1">
      <w:pPr>
        <w:spacing w:line="560" w:lineRule="exact"/>
        <w:ind w:firstLine="480" w:firstLineChars="200"/>
        <w:jc w:val="left"/>
      </w:pPr>
      <w:r>
        <w:rPr>
          <w:sz w:val="24"/>
        </w:rPr>
        <w:t>年 月 日</w:t>
      </w:r>
      <w:r>
        <w:rPr>
          <w:rFonts w:hint="eastAsia"/>
          <w:sz w:val="24"/>
        </w:rPr>
        <w:t xml:space="preserve">  </w:t>
      </w:r>
    </w:p>
    <w:sectPr>
      <w:pgSz w:w="11906" w:h="16838"/>
      <w:pgMar w:top="1247" w:right="1554" w:bottom="1247" w:left="153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9D84A"/>
    <w:multiLevelType w:val="singleLevel"/>
    <w:tmpl w:val="9289D84A"/>
    <w:lvl w:ilvl="0" w:tentative="0">
      <w:start w:val="1"/>
      <w:numFmt w:val="decimal"/>
      <w:suff w:val="space"/>
      <w:lvlText w:val="%1."/>
      <w:lvlJc w:val="left"/>
    </w:lvl>
  </w:abstractNum>
  <w:abstractNum w:abstractNumId="1">
    <w:nsid w:val="18C57296"/>
    <w:multiLevelType w:val="multilevel"/>
    <w:tmpl w:val="18C57296"/>
    <w:lvl w:ilvl="0" w:tentative="0">
      <w:start w:val="1"/>
      <w:numFmt w:val="japaneseCounting"/>
      <w:lvlText w:val="%1、"/>
      <w:lvlJc w:val="left"/>
      <w:pPr>
        <w:ind w:left="1360" w:hanging="720"/>
      </w:pPr>
      <w:rPr>
        <w:rFonts w:hint="default" w:ascii="方正黑体_GBK" w:eastAsia="方正黑体_GBK"/>
        <w:u w:val="none"/>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2306F82"/>
    <w:multiLevelType w:val="singleLevel"/>
    <w:tmpl w:val="42306F82"/>
    <w:lvl w:ilvl="0" w:tentative="0">
      <w:start w:val="6"/>
      <w:numFmt w:val="chineseCounting"/>
      <w:suff w:val="space"/>
      <w:lvlText w:val="第%1条"/>
      <w:lvlJc w:val="left"/>
      <w:rPr>
        <w:rFonts w:hint="eastAsia"/>
      </w:rPr>
    </w:lvl>
  </w:abstractNum>
  <w:abstractNum w:abstractNumId="3">
    <w:nsid w:val="44604A07"/>
    <w:multiLevelType w:val="multilevel"/>
    <w:tmpl w:val="44604A07"/>
    <w:lvl w:ilvl="0" w:tentative="0">
      <w:start w:val="1"/>
      <w:numFmt w:val="japaneseCounting"/>
      <w:lvlText w:val="（%1）"/>
      <w:lvlJc w:val="left"/>
      <w:pPr>
        <w:ind w:left="1585" w:hanging="94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kYWZmY2Q3ODEzZmY4YjdlYWMwOTA1OTQ1MGMwNTYifQ=="/>
    <w:docVar w:name="KSO_WPS_MARK_KEY" w:val="5ab24c3d-c499-4c78-b96b-181bb5963823"/>
  </w:docVars>
  <w:rsids>
    <w:rsidRoot w:val="00527374"/>
    <w:rsid w:val="00001CFD"/>
    <w:rsid w:val="00004B88"/>
    <w:rsid w:val="000107FD"/>
    <w:rsid w:val="0002092A"/>
    <w:rsid w:val="00023705"/>
    <w:rsid w:val="0004229F"/>
    <w:rsid w:val="0004245C"/>
    <w:rsid w:val="00045211"/>
    <w:rsid w:val="00047A36"/>
    <w:rsid w:val="00056821"/>
    <w:rsid w:val="00067A07"/>
    <w:rsid w:val="00076A27"/>
    <w:rsid w:val="00077827"/>
    <w:rsid w:val="00082413"/>
    <w:rsid w:val="00096A7C"/>
    <w:rsid w:val="000B0E6B"/>
    <w:rsid w:val="000B5BAB"/>
    <w:rsid w:val="000E1FF5"/>
    <w:rsid w:val="000E650F"/>
    <w:rsid w:val="000F391C"/>
    <w:rsid w:val="0010293A"/>
    <w:rsid w:val="00107B7E"/>
    <w:rsid w:val="00122719"/>
    <w:rsid w:val="00131410"/>
    <w:rsid w:val="0013363D"/>
    <w:rsid w:val="00135C36"/>
    <w:rsid w:val="001360AC"/>
    <w:rsid w:val="00141037"/>
    <w:rsid w:val="00162016"/>
    <w:rsid w:val="00165A35"/>
    <w:rsid w:val="001719EA"/>
    <w:rsid w:val="00171FAD"/>
    <w:rsid w:val="0017496E"/>
    <w:rsid w:val="00174F20"/>
    <w:rsid w:val="00176E6F"/>
    <w:rsid w:val="00197760"/>
    <w:rsid w:val="001A57EA"/>
    <w:rsid w:val="001B717E"/>
    <w:rsid w:val="001B72EF"/>
    <w:rsid w:val="001E0583"/>
    <w:rsid w:val="001F038A"/>
    <w:rsid w:val="002007C9"/>
    <w:rsid w:val="00203C9D"/>
    <w:rsid w:val="00221735"/>
    <w:rsid w:val="00241575"/>
    <w:rsid w:val="00245C2E"/>
    <w:rsid w:val="00246CB3"/>
    <w:rsid w:val="00247B1C"/>
    <w:rsid w:val="00257117"/>
    <w:rsid w:val="00286C2F"/>
    <w:rsid w:val="00293670"/>
    <w:rsid w:val="0029448C"/>
    <w:rsid w:val="0029640D"/>
    <w:rsid w:val="002A4AB6"/>
    <w:rsid w:val="002B2800"/>
    <w:rsid w:val="002C076E"/>
    <w:rsid w:val="002C3030"/>
    <w:rsid w:val="002D33C7"/>
    <w:rsid w:val="002F0420"/>
    <w:rsid w:val="002F1F69"/>
    <w:rsid w:val="002F303B"/>
    <w:rsid w:val="002F3625"/>
    <w:rsid w:val="002F3817"/>
    <w:rsid w:val="00301491"/>
    <w:rsid w:val="00303E7B"/>
    <w:rsid w:val="00327187"/>
    <w:rsid w:val="00341CF0"/>
    <w:rsid w:val="0034507B"/>
    <w:rsid w:val="00347681"/>
    <w:rsid w:val="003555DB"/>
    <w:rsid w:val="00356F7C"/>
    <w:rsid w:val="00363D09"/>
    <w:rsid w:val="00383ED7"/>
    <w:rsid w:val="00396A7C"/>
    <w:rsid w:val="003A6D2D"/>
    <w:rsid w:val="003A6E60"/>
    <w:rsid w:val="003B232D"/>
    <w:rsid w:val="003B4D97"/>
    <w:rsid w:val="003B6043"/>
    <w:rsid w:val="003B6654"/>
    <w:rsid w:val="003D38BD"/>
    <w:rsid w:val="003D7E9C"/>
    <w:rsid w:val="003E1E4D"/>
    <w:rsid w:val="003E426D"/>
    <w:rsid w:val="003F4CC1"/>
    <w:rsid w:val="003F648D"/>
    <w:rsid w:val="00404A95"/>
    <w:rsid w:val="004154A9"/>
    <w:rsid w:val="00415BD3"/>
    <w:rsid w:val="004176EF"/>
    <w:rsid w:val="00420937"/>
    <w:rsid w:val="004215BE"/>
    <w:rsid w:val="00423639"/>
    <w:rsid w:val="00424BDB"/>
    <w:rsid w:val="0043013B"/>
    <w:rsid w:val="00432273"/>
    <w:rsid w:val="0043409C"/>
    <w:rsid w:val="00451B7C"/>
    <w:rsid w:val="0045453C"/>
    <w:rsid w:val="00465D97"/>
    <w:rsid w:val="004737E9"/>
    <w:rsid w:val="00476203"/>
    <w:rsid w:val="00484A9F"/>
    <w:rsid w:val="0049755B"/>
    <w:rsid w:val="004A3978"/>
    <w:rsid w:val="004A5A30"/>
    <w:rsid w:val="004A78D5"/>
    <w:rsid w:val="004B4E07"/>
    <w:rsid w:val="004B5E2F"/>
    <w:rsid w:val="004B6072"/>
    <w:rsid w:val="004C5933"/>
    <w:rsid w:val="004D0A9C"/>
    <w:rsid w:val="004D4238"/>
    <w:rsid w:val="004E3390"/>
    <w:rsid w:val="004F0864"/>
    <w:rsid w:val="00527374"/>
    <w:rsid w:val="005347F6"/>
    <w:rsid w:val="00535873"/>
    <w:rsid w:val="00540CC7"/>
    <w:rsid w:val="00543CBF"/>
    <w:rsid w:val="005461A6"/>
    <w:rsid w:val="0055322C"/>
    <w:rsid w:val="0055388F"/>
    <w:rsid w:val="00581EDC"/>
    <w:rsid w:val="005868A4"/>
    <w:rsid w:val="00587F99"/>
    <w:rsid w:val="005A059E"/>
    <w:rsid w:val="005A15C9"/>
    <w:rsid w:val="005A3BC2"/>
    <w:rsid w:val="005B3029"/>
    <w:rsid w:val="005B72FC"/>
    <w:rsid w:val="005D2B4E"/>
    <w:rsid w:val="005D6433"/>
    <w:rsid w:val="005F4283"/>
    <w:rsid w:val="006104EA"/>
    <w:rsid w:val="006121C8"/>
    <w:rsid w:val="00637E67"/>
    <w:rsid w:val="006406A1"/>
    <w:rsid w:val="00646E66"/>
    <w:rsid w:val="00646F53"/>
    <w:rsid w:val="006520AE"/>
    <w:rsid w:val="00653CF2"/>
    <w:rsid w:val="00655657"/>
    <w:rsid w:val="0067325E"/>
    <w:rsid w:val="006764A2"/>
    <w:rsid w:val="00677334"/>
    <w:rsid w:val="006806E5"/>
    <w:rsid w:val="00687F22"/>
    <w:rsid w:val="006A5A42"/>
    <w:rsid w:val="006B563A"/>
    <w:rsid w:val="006D064F"/>
    <w:rsid w:val="006F28C4"/>
    <w:rsid w:val="00700A48"/>
    <w:rsid w:val="007062D6"/>
    <w:rsid w:val="00713C6F"/>
    <w:rsid w:val="00713F10"/>
    <w:rsid w:val="00714A3F"/>
    <w:rsid w:val="007160BA"/>
    <w:rsid w:val="00734996"/>
    <w:rsid w:val="00735AA6"/>
    <w:rsid w:val="00747B8A"/>
    <w:rsid w:val="0075448B"/>
    <w:rsid w:val="00754751"/>
    <w:rsid w:val="007619A2"/>
    <w:rsid w:val="0076431D"/>
    <w:rsid w:val="00764B68"/>
    <w:rsid w:val="00767DD2"/>
    <w:rsid w:val="00770D13"/>
    <w:rsid w:val="00772E49"/>
    <w:rsid w:val="007762BF"/>
    <w:rsid w:val="00780F92"/>
    <w:rsid w:val="007811F9"/>
    <w:rsid w:val="007817AD"/>
    <w:rsid w:val="007857BC"/>
    <w:rsid w:val="007873B0"/>
    <w:rsid w:val="007A126B"/>
    <w:rsid w:val="007A72A2"/>
    <w:rsid w:val="007B3C89"/>
    <w:rsid w:val="007B76BC"/>
    <w:rsid w:val="007D066B"/>
    <w:rsid w:val="007E3164"/>
    <w:rsid w:val="007F09B4"/>
    <w:rsid w:val="007F5127"/>
    <w:rsid w:val="007F51FD"/>
    <w:rsid w:val="007F65AD"/>
    <w:rsid w:val="00800427"/>
    <w:rsid w:val="008013F0"/>
    <w:rsid w:val="00813917"/>
    <w:rsid w:val="00814A0D"/>
    <w:rsid w:val="00816D34"/>
    <w:rsid w:val="00825B1B"/>
    <w:rsid w:val="00831055"/>
    <w:rsid w:val="00853AC7"/>
    <w:rsid w:val="00855DFB"/>
    <w:rsid w:val="00875929"/>
    <w:rsid w:val="00884D80"/>
    <w:rsid w:val="00886D08"/>
    <w:rsid w:val="00890D39"/>
    <w:rsid w:val="008935E8"/>
    <w:rsid w:val="008A65CC"/>
    <w:rsid w:val="008B323B"/>
    <w:rsid w:val="008B3995"/>
    <w:rsid w:val="008B7D15"/>
    <w:rsid w:val="008C2656"/>
    <w:rsid w:val="008C4B82"/>
    <w:rsid w:val="008D0530"/>
    <w:rsid w:val="008D1D40"/>
    <w:rsid w:val="008E7A95"/>
    <w:rsid w:val="008F1E4E"/>
    <w:rsid w:val="008F5764"/>
    <w:rsid w:val="008F6405"/>
    <w:rsid w:val="0090182C"/>
    <w:rsid w:val="00903DA2"/>
    <w:rsid w:val="00906B66"/>
    <w:rsid w:val="00906C1C"/>
    <w:rsid w:val="00907BC9"/>
    <w:rsid w:val="009101A3"/>
    <w:rsid w:val="00921815"/>
    <w:rsid w:val="00925EAE"/>
    <w:rsid w:val="00932E55"/>
    <w:rsid w:val="00940F9E"/>
    <w:rsid w:val="009572C7"/>
    <w:rsid w:val="00961B45"/>
    <w:rsid w:val="00974393"/>
    <w:rsid w:val="00974DEB"/>
    <w:rsid w:val="009754B9"/>
    <w:rsid w:val="009812BF"/>
    <w:rsid w:val="009906DC"/>
    <w:rsid w:val="009A266E"/>
    <w:rsid w:val="009A3DE4"/>
    <w:rsid w:val="009B0AD2"/>
    <w:rsid w:val="009B0B35"/>
    <w:rsid w:val="009B2E3E"/>
    <w:rsid w:val="009C0066"/>
    <w:rsid w:val="009C4E07"/>
    <w:rsid w:val="009D47E9"/>
    <w:rsid w:val="009F7042"/>
    <w:rsid w:val="009F7E34"/>
    <w:rsid w:val="00A1232A"/>
    <w:rsid w:val="00A22A64"/>
    <w:rsid w:val="00A2679F"/>
    <w:rsid w:val="00A34AC4"/>
    <w:rsid w:val="00A34F22"/>
    <w:rsid w:val="00A5130F"/>
    <w:rsid w:val="00A55CC4"/>
    <w:rsid w:val="00A62174"/>
    <w:rsid w:val="00A661F7"/>
    <w:rsid w:val="00A66EA8"/>
    <w:rsid w:val="00A674A1"/>
    <w:rsid w:val="00A733B9"/>
    <w:rsid w:val="00A8151C"/>
    <w:rsid w:val="00A83D76"/>
    <w:rsid w:val="00A86864"/>
    <w:rsid w:val="00A906FE"/>
    <w:rsid w:val="00A91B01"/>
    <w:rsid w:val="00A949D0"/>
    <w:rsid w:val="00AB29B4"/>
    <w:rsid w:val="00AC63D3"/>
    <w:rsid w:val="00AD1ED6"/>
    <w:rsid w:val="00AD6CB2"/>
    <w:rsid w:val="00AD7E49"/>
    <w:rsid w:val="00AE4E46"/>
    <w:rsid w:val="00AF30E3"/>
    <w:rsid w:val="00B20DAC"/>
    <w:rsid w:val="00B34339"/>
    <w:rsid w:val="00B36C23"/>
    <w:rsid w:val="00B42591"/>
    <w:rsid w:val="00B53A3E"/>
    <w:rsid w:val="00B6220D"/>
    <w:rsid w:val="00B72E9D"/>
    <w:rsid w:val="00B7490D"/>
    <w:rsid w:val="00B81593"/>
    <w:rsid w:val="00B91DE1"/>
    <w:rsid w:val="00B96003"/>
    <w:rsid w:val="00BA3AE6"/>
    <w:rsid w:val="00BA6487"/>
    <w:rsid w:val="00BB068D"/>
    <w:rsid w:val="00BB293D"/>
    <w:rsid w:val="00BC2660"/>
    <w:rsid w:val="00BD3311"/>
    <w:rsid w:val="00BD470B"/>
    <w:rsid w:val="00BD5196"/>
    <w:rsid w:val="00BD7ED6"/>
    <w:rsid w:val="00C0659A"/>
    <w:rsid w:val="00C11921"/>
    <w:rsid w:val="00C11F01"/>
    <w:rsid w:val="00C2041E"/>
    <w:rsid w:val="00C242A4"/>
    <w:rsid w:val="00C32D18"/>
    <w:rsid w:val="00C449EE"/>
    <w:rsid w:val="00C45ABD"/>
    <w:rsid w:val="00C51301"/>
    <w:rsid w:val="00C56324"/>
    <w:rsid w:val="00C608D1"/>
    <w:rsid w:val="00C6316A"/>
    <w:rsid w:val="00C71C34"/>
    <w:rsid w:val="00C74B65"/>
    <w:rsid w:val="00C91DA7"/>
    <w:rsid w:val="00C95D5C"/>
    <w:rsid w:val="00CA6F98"/>
    <w:rsid w:val="00CC2AAA"/>
    <w:rsid w:val="00CD0730"/>
    <w:rsid w:val="00CD4675"/>
    <w:rsid w:val="00CD4682"/>
    <w:rsid w:val="00CE18A9"/>
    <w:rsid w:val="00CE74BA"/>
    <w:rsid w:val="00CF0B46"/>
    <w:rsid w:val="00CF7CB4"/>
    <w:rsid w:val="00D01002"/>
    <w:rsid w:val="00D0627C"/>
    <w:rsid w:val="00D07D81"/>
    <w:rsid w:val="00D15F80"/>
    <w:rsid w:val="00D17E03"/>
    <w:rsid w:val="00D268D5"/>
    <w:rsid w:val="00D27881"/>
    <w:rsid w:val="00D44DFF"/>
    <w:rsid w:val="00D50466"/>
    <w:rsid w:val="00D539B2"/>
    <w:rsid w:val="00D56276"/>
    <w:rsid w:val="00D61207"/>
    <w:rsid w:val="00D61B56"/>
    <w:rsid w:val="00D627CD"/>
    <w:rsid w:val="00D67E67"/>
    <w:rsid w:val="00D70C23"/>
    <w:rsid w:val="00D70F95"/>
    <w:rsid w:val="00D726DE"/>
    <w:rsid w:val="00D74FA7"/>
    <w:rsid w:val="00D80D5A"/>
    <w:rsid w:val="00D820F6"/>
    <w:rsid w:val="00D8575D"/>
    <w:rsid w:val="00D923A0"/>
    <w:rsid w:val="00D925E7"/>
    <w:rsid w:val="00D93771"/>
    <w:rsid w:val="00D9797C"/>
    <w:rsid w:val="00DA21F6"/>
    <w:rsid w:val="00DA4772"/>
    <w:rsid w:val="00DB1C4B"/>
    <w:rsid w:val="00DB517C"/>
    <w:rsid w:val="00DC179C"/>
    <w:rsid w:val="00DC3876"/>
    <w:rsid w:val="00DC480E"/>
    <w:rsid w:val="00DC578A"/>
    <w:rsid w:val="00DE2265"/>
    <w:rsid w:val="00DE23FA"/>
    <w:rsid w:val="00DE7A22"/>
    <w:rsid w:val="00E009C5"/>
    <w:rsid w:val="00E07C76"/>
    <w:rsid w:val="00E132F2"/>
    <w:rsid w:val="00E162DB"/>
    <w:rsid w:val="00E27FB2"/>
    <w:rsid w:val="00E327D4"/>
    <w:rsid w:val="00E34890"/>
    <w:rsid w:val="00E34FF3"/>
    <w:rsid w:val="00E53018"/>
    <w:rsid w:val="00E608A6"/>
    <w:rsid w:val="00E64223"/>
    <w:rsid w:val="00E645BD"/>
    <w:rsid w:val="00E809E6"/>
    <w:rsid w:val="00E82736"/>
    <w:rsid w:val="00E857F3"/>
    <w:rsid w:val="00E97532"/>
    <w:rsid w:val="00EA2B86"/>
    <w:rsid w:val="00EB58EA"/>
    <w:rsid w:val="00EB7D61"/>
    <w:rsid w:val="00EC4460"/>
    <w:rsid w:val="00ED2E60"/>
    <w:rsid w:val="00ED3BCC"/>
    <w:rsid w:val="00ED61C4"/>
    <w:rsid w:val="00EE41A6"/>
    <w:rsid w:val="00EE7453"/>
    <w:rsid w:val="00EF41DA"/>
    <w:rsid w:val="00F159C3"/>
    <w:rsid w:val="00F316B2"/>
    <w:rsid w:val="00F325E5"/>
    <w:rsid w:val="00F32D18"/>
    <w:rsid w:val="00F36A2F"/>
    <w:rsid w:val="00F5414C"/>
    <w:rsid w:val="00F61582"/>
    <w:rsid w:val="00F85F06"/>
    <w:rsid w:val="00FA1459"/>
    <w:rsid w:val="00FA22F4"/>
    <w:rsid w:val="00FB1339"/>
    <w:rsid w:val="00FB2749"/>
    <w:rsid w:val="00FC2693"/>
    <w:rsid w:val="00FC35BF"/>
    <w:rsid w:val="00FC52A8"/>
    <w:rsid w:val="00FC66DC"/>
    <w:rsid w:val="00FD317C"/>
    <w:rsid w:val="00FE3219"/>
    <w:rsid w:val="00FE5331"/>
    <w:rsid w:val="00FE5E85"/>
    <w:rsid w:val="00FF27B6"/>
    <w:rsid w:val="00FF2EF4"/>
    <w:rsid w:val="00FF42BC"/>
    <w:rsid w:val="01C93626"/>
    <w:rsid w:val="027D2047"/>
    <w:rsid w:val="03A267A9"/>
    <w:rsid w:val="03D23A10"/>
    <w:rsid w:val="03DA79AF"/>
    <w:rsid w:val="0421531A"/>
    <w:rsid w:val="04C51084"/>
    <w:rsid w:val="04D71BF2"/>
    <w:rsid w:val="06DA4BFF"/>
    <w:rsid w:val="07107A01"/>
    <w:rsid w:val="07A022D1"/>
    <w:rsid w:val="07A56FBB"/>
    <w:rsid w:val="07E86152"/>
    <w:rsid w:val="084A7B62"/>
    <w:rsid w:val="08AC4379"/>
    <w:rsid w:val="091E76CC"/>
    <w:rsid w:val="09644D99"/>
    <w:rsid w:val="097561E4"/>
    <w:rsid w:val="09AD2157"/>
    <w:rsid w:val="09D94518"/>
    <w:rsid w:val="0A717628"/>
    <w:rsid w:val="0A724F69"/>
    <w:rsid w:val="0B15783E"/>
    <w:rsid w:val="0BA47589"/>
    <w:rsid w:val="0BA94BA0"/>
    <w:rsid w:val="0C0149DC"/>
    <w:rsid w:val="0CC779D3"/>
    <w:rsid w:val="0CEE6D0E"/>
    <w:rsid w:val="0D7206E3"/>
    <w:rsid w:val="0DAC5371"/>
    <w:rsid w:val="0F280C41"/>
    <w:rsid w:val="0FD35133"/>
    <w:rsid w:val="10974679"/>
    <w:rsid w:val="109E0DDB"/>
    <w:rsid w:val="10B02725"/>
    <w:rsid w:val="11743EDB"/>
    <w:rsid w:val="124B058A"/>
    <w:rsid w:val="12D44489"/>
    <w:rsid w:val="13283A6A"/>
    <w:rsid w:val="138068D2"/>
    <w:rsid w:val="13DF2975"/>
    <w:rsid w:val="147E12BF"/>
    <w:rsid w:val="14CE14FA"/>
    <w:rsid w:val="15074A7B"/>
    <w:rsid w:val="15B42ABF"/>
    <w:rsid w:val="15DF7B3C"/>
    <w:rsid w:val="17716EB9"/>
    <w:rsid w:val="177713E0"/>
    <w:rsid w:val="17FC5FFB"/>
    <w:rsid w:val="186479A4"/>
    <w:rsid w:val="18E57134"/>
    <w:rsid w:val="18E708E9"/>
    <w:rsid w:val="19363E79"/>
    <w:rsid w:val="19AC5F87"/>
    <w:rsid w:val="1AEB568A"/>
    <w:rsid w:val="1C00080C"/>
    <w:rsid w:val="1C713C3F"/>
    <w:rsid w:val="1C8E406A"/>
    <w:rsid w:val="1CE210D9"/>
    <w:rsid w:val="1D02217B"/>
    <w:rsid w:val="1DB16262"/>
    <w:rsid w:val="1F240CF0"/>
    <w:rsid w:val="1F9131B2"/>
    <w:rsid w:val="1FFE002F"/>
    <w:rsid w:val="20085EE1"/>
    <w:rsid w:val="20E57FD0"/>
    <w:rsid w:val="219263AA"/>
    <w:rsid w:val="2193296F"/>
    <w:rsid w:val="232474D6"/>
    <w:rsid w:val="23492A98"/>
    <w:rsid w:val="23E80367"/>
    <w:rsid w:val="24003A9F"/>
    <w:rsid w:val="24FB7159"/>
    <w:rsid w:val="254F193A"/>
    <w:rsid w:val="257C53A7"/>
    <w:rsid w:val="25B52AD9"/>
    <w:rsid w:val="26145F14"/>
    <w:rsid w:val="26B40B71"/>
    <w:rsid w:val="2728157B"/>
    <w:rsid w:val="272F08E2"/>
    <w:rsid w:val="27691AA0"/>
    <w:rsid w:val="28080BD8"/>
    <w:rsid w:val="29171044"/>
    <w:rsid w:val="29494E2F"/>
    <w:rsid w:val="2A1C5DBE"/>
    <w:rsid w:val="2A7B61D7"/>
    <w:rsid w:val="2A7F4FF2"/>
    <w:rsid w:val="2AAE6FD5"/>
    <w:rsid w:val="2B0A0D5F"/>
    <w:rsid w:val="2B160E6F"/>
    <w:rsid w:val="2B604B29"/>
    <w:rsid w:val="2BF247B4"/>
    <w:rsid w:val="2C276A74"/>
    <w:rsid w:val="2C7147BB"/>
    <w:rsid w:val="2CE8578D"/>
    <w:rsid w:val="2CF87EB3"/>
    <w:rsid w:val="2CFF09FD"/>
    <w:rsid w:val="2E1B14D5"/>
    <w:rsid w:val="2ED753FC"/>
    <w:rsid w:val="2ED858A1"/>
    <w:rsid w:val="2EFF24C4"/>
    <w:rsid w:val="2F230642"/>
    <w:rsid w:val="2F7B237E"/>
    <w:rsid w:val="2FB266F5"/>
    <w:rsid w:val="30A335EA"/>
    <w:rsid w:val="30C72697"/>
    <w:rsid w:val="31E42322"/>
    <w:rsid w:val="31FE4BFB"/>
    <w:rsid w:val="32646863"/>
    <w:rsid w:val="32786EF6"/>
    <w:rsid w:val="333C2AA6"/>
    <w:rsid w:val="349278D3"/>
    <w:rsid w:val="35904557"/>
    <w:rsid w:val="35907EAB"/>
    <w:rsid w:val="35BB7B3E"/>
    <w:rsid w:val="36176A26"/>
    <w:rsid w:val="362353CB"/>
    <w:rsid w:val="364542F2"/>
    <w:rsid w:val="37EC6351"/>
    <w:rsid w:val="37F43CFB"/>
    <w:rsid w:val="37FF75DF"/>
    <w:rsid w:val="389820A0"/>
    <w:rsid w:val="389E40E8"/>
    <w:rsid w:val="39553AED"/>
    <w:rsid w:val="39E906DA"/>
    <w:rsid w:val="3A140C5B"/>
    <w:rsid w:val="3A560290"/>
    <w:rsid w:val="3A606BEE"/>
    <w:rsid w:val="3C4165AB"/>
    <w:rsid w:val="3C7A1567"/>
    <w:rsid w:val="3CDA6666"/>
    <w:rsid w:val="3DBD30BD"/>
    <w:rsid w:val="3E0D0E3B"/>
    <w:rsid w:val="3E3A6685"/>
    <w:rsid w:val="3E4B54BF"/>
    <w:rsid w:val="3F17040E"/>
    <w:rsid w:val="3F453CCC"/>
    <w:rsid w:val="419B34D2"/>
    <w:rsid w:val="429B0E26"/>
    <w:rsid w:val="432526FE"/>
    <w:rsid w:val="441349FB"/>
    <w:rsid w:val="44C81D29"/>
    <w:rsid w:val="44E26451"/>
    <w:rsid w:val="45066DEA"/>
    <w:rsid w:val="45DA3828"/>
    <w:rsid w:val="4655647F"/>
    <w:rsid w:val="46BD6140"/>
    <w:rsid w:val="47021D0D"/>
    <w:rsid w:val="473311E6"/>
    <w:rsid w:val="47D20F3C"/>
    <w:rsid w:val="47FC68BF"/>
    <w:rsid w:val="483B2A48"/>
    <w:rsid w:val="49736190"/>
    <w:rsid w:val="4A492B03"/>
    <w:rsid w:val="4B6369B4"/>
    <w:rsid w:val="4C610A7D"/>
    <w:rsid w:val="4CBD3A2C"/>
    <w:rsid w:val="4CC13400"/>
    <w:rsid w:val="4D3D691B"/>
    <w:rsid w:val="50055E16"/>
    <w:rsid w:val="501965E7"/>
    <w:rsid w:val="51080ED5"/>
    <w:rsid w:val="51E241AA"/>
    <w:rsid w:val="52522E68"/>
    <w:rsid w:val="52A116FA"/>
    <w:rsid w:val="539B5D2F"/>
    <w:rsid w:val="54460539"/>
    <w:rsid w:val="54630617"/>
    <w:rsid w:val="547F3CBD"/>
    <w:rsid w:val="54FE4968"/>
    <w:rsid w:val="55875765"/>
    <w:rsid w:val="56F75D8C"/>
    <w:rsid w:val="571F37E7"/>
    <w:rsid w:val="57813C86"/>
    <w:rsid w:val="585C1C85"/>
    <w:rsid w:val="586D7803"/>
    <w:rsid w:val="59B52E52"/>
    <w:rsid w:val="59BA1AC6"/>
    <w:rsid w:val="59FD190B"/>
    <w:rsid w:val="5A564BC9"/>
    <w:rsid w:val="5A984569"/>
    <w:rsid w:val="5AE05C2A"/>
    <w:rsid w:val="5AEC231F"/>
    <w:rsid w:val="5B0D6917"/>
    <w:rsid w:val="5B4A0074"/>
    <w:rsid w:val="5B5F2152"/>
    <w:rsid w:val="5B94004E"/>
    <w:rsid w:val="5BB73D3C"/>
    <w:rsid w:val="5C313AEE"/>
    <w:rsid w:val="5C531AC4"/>
    <w:rsid w:val="5C7F0CFE"/>
    <w:rsid w:val="5D0F6B14"/>
    <w:rsid w:val="5D1321A4"/>
    <w:rsid w:val="5E40626B"/>
    <w:rsid w:val="5E631301"/>
    <w:rsid w:val="5E843EC5"/>
    <w:rsid w:val="5F30150A"/>
    <w:rsid w:val="5F547908"/>
    <w:rsid w:val="607466A0"/>
    <w:rsid w:val="613F0A5C"/>
    <w:rsid w:val="6270159D"/>
    <w:rsid w:val="62CF4061"/>
    <w:rsid w:val="62DE6052"/>
    <w:rsid w:val="63886624"/>
    <w:rsid w:val="63C56626"/>
    <w:rsid w:val="649B41FB"/>
    <w:rsid w:val="65331BA8"/>
    <w:rsid w:val="65864EAB"/>
    <w:rsid w:val="65A74E21"/>
    <w:rsid w:val="65CA0FFF"/>
    <w:rsid w:val="65F133C3"/>
    <w:rsid w:val="65F52031"/>
    <w:rsid w:val="67122C14"/>
    <w:rsid w:val="69745B81"/>
    <w:rsid w:val="69A932FF"/>
    <w:rsid w:val="69CE2616"/>
    <w:rsid w:val="6A002D52"/>
    <w:rsid w:val="6A835AC7"/>
    <w:rsid w:val="6B5C61BC"/>
    <w:rsid w:val="6B796937"/>
    <w:rsid w:val="6B945E48"/>
    <w:rsid w:val="6BA73DCD"/>
    <w:rsid w:val="6D780CD8"/>
    <w:rsid w:val="6E1312A6"/>
    <w:rsid w:val="6E8A409B"/>
    <w:rsid w:val="6F502086"/>
    <w:rsid w:val="6FEB2E36"/>
    <w:rsid w:val="6FEF2100"/>
    <w:rsid w:val="70AA1550"/>
    <w:rsid w:val="71003411"/>
    <w:rsid w:val="719E7794"/>
    <w:rsid w:val="720E3869"/>
    <w:rsid w:val="74A87167"/>
    <w:rsid w:val="751B3C54"/>
    <w:rsid w:val="75C21A42"/>
    <w:rsid w:val="76A55EE0"/>
    <w:rsid w:val="77004391"/>
    <w:rsid w:val="781379F5"/>
    <w:rsid w:val="783D6892"/>
    <w:rsid w:val="789254BD"/>
    <w:rsid w:val="78B83176"/>
    <w:rsid w:val="79053EE1"/>
    <w:rsid w:val="795872A9"/>
    <w:rsid w:val="79DC1058"/>
    <w:rsid w:val="7AE364A4"/>
    <w:rsid w:val="7B963786"/>
    <w:rsid w:val="7BF32717"/>
    <w:rsid w:val="7C975798"/>
    <w:rsid w:val="7C99506C"/>
    <w:rsid w:val="7CBD007D"/>
    <w:rsid w:val="7CFE0449"/>
    <w:rsid w:val="7D2A03BA"/>
    <w:rsid w:val="7D2E49E7"/>
    <w:rsid w:val="7E0B59DC"/>
    <w:rsid w:val="7E604E52"/>
    <w:rsid w:val="7E7F64E4"/>
    <w:rsid w:val="7ECA5FA4"/>
    <w:rsid w:val="7EEE34B9"/>
    <w:rsid w:val="7F92227D"/>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5"/>
    <w:basedOn w:val="1"/>
    <w:next w:val="1"/>
    <w:qFormat/>
    <w:uiPriority w:val="0"/>
    <w:pPr>
      <w:widowControl/>
      <w:spacing w:before="100" w:beforeAutospacing="1" w:after="100" w:afterAutospacing="1"/>
      <w:jc w:val="left"/>
      <w:outlineLvl w:val="4"/>
    </w:pPr>
    <w:rPr>
      <w:rFonts w:ascii="宋体" w:hAnsi="宋体" w:cs="宋体"/>
      <w:b/>
      <w:bCs/>
      <w:kern w:val="0"/>
      <w:sz w:val="20"/>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6"/>
    <w:unhideWhenUsed/>
    <w:qFormat/>
    <w:uiPriority w:val="99"/>
    <w:pPr>
      <w:spacing w:after="120"/>
    </w:pPr>
  </w:style>
  <w:style w:type="paragraph" w:styleId="7">
    <w:name w:val="Balloon Text"/>
    <w:basedOn w:val="1"/>
    <w:link w:val="22"/>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w:basedOn w:val="2"/>
    <w:link w:val="17"/>
    <w:unhideWhenUsed/>
    <w:qFormat/>
    <w:uiPriority w:val="0"/>
    <w:pPr>
      <w:ind w:firstLine="420" w:firstLineChars="1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customStyle="1" w:styleId="16">
    <w:name w:val="正文文本 Char"/>
    <w:basedOn w:val="14"/>
    <w:link w:val="2"/>
    <w:qFormat/>
    <w:uiPriority w:val="99"/>
  </w:style>
  <w:style w:type="character" w:customStyle="1" w:styleId="17">
    <w:name w:val="正文首行缩进 Char"/>
    <w:basedOn w:val="16"/>
    <w:link w:val="11"/>
    <w:qFormat/>
    <w:uiPriority w:val="0"/>
  </w:style>
  <w:style w:type="paragraph" w:styleId="18">
    <w:name w:val="List Paragraph"/>
    <w:basedOn w:val="1"/>
    <w:qFormat/>
    <w:uiPriority w:val="34"/>
    <w:pPr>
      <w:ind w:firstLine="420" w:firstLineChars="200"/>
    </w:pPr>
  </w:style>
  <w:style w:type="paragraph" w:customStyle="1" w:styleId="19">
    <w:name w:val="p16"/>
    <w:qFormat/>
    <w:uiPriority w:val="0"/>
    <w:pPr>
      <w:snapToGrid w:val="0"/>
    </w:pPr>
    <w:rPr>
      <w:rFonts w:ascii="宋体" w:hAnsi="宋体" w:eastAsia="宋体" w:cs="宋体"/>
      <w:sz w:val="24"/>
      <w:szCs w:val="22"/>
      <w:lang w:val="en-US" w:eastAsia="zh-CN" w:bidi="ar-SA"/>
    </w:rPr>
  </w:style>
  <w:style w:type="character" w:customStyle="1" w:styleId="20">
    <w:name w:val="页眉 Char"/>
    <w:basedOn w:val="14"/>
    <w:link w:val="9"/>
    <w:qFormat/>
    <w:uiPriority w:val="99"/>
    <w:rPr>
      <w:sz w:val="18"/>
      <w:szCs w:val="18"/>
    </w:rPr>
  </w:style>
  <w:style w:type="character" w:customStyle="1" w:styleId="21">
    <w:name w:val="页脚 Char"/>
    <w:basedOn w:val="14"/>
    <w:link w:val="8"/>
    <w:qFormat/>
    <w:uiPriority w:val="99"/>
    <w:rPr>
      <w:sz w:val="18"/>
      <w:szCs w:val="18"/>
    </w:rPr>
  </w:style>
  <w:style w:type="character" w:customStyle="1" w:styleId="22">
    <w:name w:val="批注框文本 Char"/>
    <w:basedOn w:val="14"/>
    <w:link w:val="7"/>
    <w:semiHidden/>
    <w:qFormat/>
    <w:uiPriority w:val="99"/>
    <w:rPr>
      <w:kern w:val="2"/>
      <w:sz w:val="18"/>
      <w:szCs w:val="18"/>
    </w:rPr>
  </w:style>
  <w:style w:type="character" w:customStyle="1" w:styleId="23">
    <w:name w:val="标题 1 Char"/>
    <w:basedOn w:val="14"/>
    <w:link w:val="3"/>
    <w:qFormat/>
    <w:uiPriority w:val="9"/>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40</Pages>
  <Words>24143</Words>
  <Characters>24788</Characters>
  <Lines>189</Lines>
  <Paragraphs>53</Paragraphs>
  <TotalTime>368</TotalTime>
  <ScaleCrop>false</ScaleCrop>
  <LinksUpToDate>false</LinksUpToDate>
  <CharactersWithSpaces>26240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2025-04-30T07:34:00Z</dcterms:created>
  <dc:creator>Administrator</dc:creator>
  <cp:lastModifiedBy>L@X</cp:lastModifiedBy>
  <cp:lastPrinted>2025-08-20T04:18:00Z</cp:lastPrinted>
  <dcterms:modified xsi:type="dcterms:W3CDTF">2025-09-15T06:28:47Z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089AC6F2B5F44FADACB42A5263006BBD</vt:lpwstr>
  </property>
  <property fmtid="{D5CDD505-2E9C-101B-9397-08002B2CF9AE}" pid="4" name="KSOTemplateDocerSaveRecord">
    <vt:lpwstr>eyJoZGlkIjoiOTRiNThkYjllMDMyMGUzNjkxNWRmNzllM2RlNDgxNzAiLCJ1c2VySWQiOiI0MjMwNzEwMDIifQ==</vt:lpwstr>
  </property>
</Properties>
</file>