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CDBFF">
      <w:pPr>
        <w:jc w:val="center"/>
        <w:rPr>
          <w:rFonts w:hint="eastAsia" w:ascii="方正小标宋_GBK" w:hAnsi="方正小标宋_GBK" w:eastAsia="方正小标宋_GBK" w:cs="方正小标宋_GBK"/>
          <w:color w:val="auto"/>
          <w:sz w:val="36"/>
          <w:szCs w:val="36"/>
        </w:rPr>
      </w:pPr>
      <w:bookmarkStart w:id="15" w:name="_GoBack"/>
      <w:bookmarkEnd w:id="15"/>
      <w:r>
        <w:rPr>
          <w:rFonts w:hint="eastAsia" w:ascii="方正小标宋_GBK" w:hAnsi="方正小标宋_GBK" w:eastAsia="方正小标宋_GBK" w:cs="方正小标宋_GBK"/>
          <w:color w:val="auto"/>
          <w:sz w:val="44"/>
          <w:szCs w:val="44"/>
        </w:rPr>
        <w:t>投标人须知</w:t>
      </w:r>
    </w:p>
    <w:p w14:paraId="1F411D38">
      <w:pPr>
        <w:pStyle w:val="8"/>
        <w:ind w:firstLine="360"/>
        <w:jc w:val="center"/>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第一章 竞争性谈判条件</w:t>
      </w:r>
    </w:p>
    <w:p w14:paraId="29F37B14">
      <w:pPr>
        <w:rPr>
          <w:rFonts w:hint="default" w:ascii="Times New Roman" w:hAnsi="Times New Roman" w:eastAsia="方正仿宋_GBK" w:cs="Times New Roman"/>
          <w:b/>
          <w:bCs/>
          <w:color w:val="auto"/>
          <w:sz w:val="30"/>
          <w:szCs w:val="30"/>
        </w:rPr>
      </w:pPr>
    </w:p>
    <w:p w14:paraId="7F0B9C59">
      <w:pPr>
        <w:pStyle w:val="8"/>
        <w:numPr>
          <w:ilvl w:val="0"/>
          <w:numId w:val="0"/>
        </w:numPr>
        <w:spacing w:after="0"/>
        <w:ind w:left="1360" w:leftChars="0" w:hanging="720" w:firstLineChars="0"/>
        <w:rPr>
          <w:rFonts w:hint="eastAsia" w:ascii="方正黑体_GBK" w:hAnsi="方正黑体_GBK" w:eastAsia="方正黑体_GBK" w:cs="方正黑体_GBK"/>
          <w:color w:val="auto"/>
          <w:sz w:val="30"/>
          <w:szCs w:val="30"/>
          <w:u w:val="single"/>
        </w:rPr>
      </w:pPr>
      <w:r>
        <w:rPr>
          <w:rFonts w:hint="default" w:ascii="方正黑体_GBK" w:hAnsi="方正黑体_GBK" w:eastAsia="方正黑体_GBK" w:cs="方正黑体_GBK"/>
          <w:color w:val="auto"/>
          <w:kern w:val="2"/>
          <w:sz w:val="30"/>
          <w:szCs w:val="30"/>
          <w:u w:val="none"/>
          <w:lang w:val="en-US" w:eastAsia="zh-CN" w:bidi="ar-SA"/>
        </w:rPr>
        <w:t>一、</w:t>
      </w:r>
      <w:r>
        <w:rPr>
          <w:rFonts w:hint="eastAsia" w:ascii="方正黑体_GBK" w:hAnsi="方正黑体_GBK" w:eastAsia="方正黑体_GBK" w:cs="方正黑体_GBK"/>
          <w:color w:val="auto"/>
          <w:sz w:val="30"/>
          <w:szCs w:val="30"/>
        </w:rPr>
        <w:t>项目概况及招标范围</w:t>
      </w:r>
    </w:p>
    <w:p w14:paraId="6F27000C">
      <w:pPr>
        <w:pStyle w:val="8"/>
        <w:spacing w:after="0"/>
        <w:ind w:left="0" w:leftChars="0" w:firstLine="600" w:firstLineChars="200"/>
        <w:rPr>
          <w:rFonts w:hint="eastAsia" w:ascii="方正仿宋_GB2312" w:hAnsi="方正仿宋_GB2312" w:eastAsia="方正仿宋_GB2312" w:cs="方正仿宋_GB2312"/>
          <w:color w:val="auto"/>
          <w:sz w:val="30"/>
          <w:szCs w:val="30"/>
          <w:u w:val="single"/>
          <w:lang w:val="en-US" w:eastAsia="zh-CN"/>
        </w:rPr>
      </w:pPr>
      <w:r>
        <w:rPr>
          <w:rFonts w:hint="eastAsia" w:ascii="方正仿宋_GB2312" w:hAnsi="方正仿宋_GB2312" w:eastAsia="方正仿宋_GB2312" w:cs="方正仿宋_GB2312"/>
          <w:color w:val="auto"/>
          <w:sz w:val="30"/>
          <w:szCs w:val="30"/>
        </w:rPr>
        <w:t>（一）</w:t>
      </w:r>
      <w:r>
        <w:rPr>
          <w:rFonts w:hint="eastAsia" w:ascii="方正仿宋_GB2312" w:hAnsi="方正仿宋_GB2312" w:eastAsia="方正仿宋_GB2312" w:cs="方正仿宋_GB2312"/>
          <w:color w:val="auto"/>
          <w:sz w:val="30"/>
          <w:szCs w:val="30"/>
          <w:lang w:eastAsia="zh-CN"/>
        </w:rPr>
        <w:t>项目</w:t>
      </w:r>
      <w:r>
        <w:rPr>
          <w:rFonts w:hint="eastAsia" w:ascii="方正仿宋_GB2312" w:hAnsi="方正仿宋_GB2312" w:eastAsia="方正仿宋_GB2312" w:cs="方正仿宋_GB2312"/>
          <w:color w:val="auto"/>
          <w:sz w:val="30"/>
          <w:szCs w:val="30"/>
        </w:rPr>
        <w:t>名称：</w:t>
      </w:r>
      <w:r>
        <w:rPr>
          <w:rFonts w:hint="eastAsia" w:ascii="方正仿宋_GB2312" w:hAnsi="方正仿宋_GB2312" w:eastAsia="方正仿宋_GB2312" w:cs="方正仿宋_GB2312"/>
          <w:color w:val="auto"/>
          <w:sz w:val="30"/>
          <w:szCs w:val="30"/>
          <w:u w:val="single"/>
          <w:lang w:val="en-US" w:eastAsia="zh-CN"/>
        </w:rPr>
        <w:t>股权及高管变更专项法律顾问服务</w:t>
      </w:r>
      <w:r>
        <w:rPr>
          <w:rFonts w:hint="eastAsia" w:ascii="方正仿宋_GB2312" w:hAnsi="方正仿宋_GB2312" w:eastAsia="方正仿宋_GB2312" w:cs="方正仿宋_GB2312"/>
          <w:color w:val="auto"/>
          <w:sz w:val="30"/>
          <w:szCs w:val="30"/>
          <w:u w:val="single"/>
          <w:lang w:eastAsia="zh-CN"/>
        </w:rPr>
        <w:t>。</w:t>
      </w:r>
    </w:p>
    <w:p w14:paraId="7B198C03">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00" w:firstLineChars="200"/>
        <w:jc w:val="both"/>
        <w:textAlignment w:val="auto"/>
        <w:rPr>
          <w:rFonts w:hint="eastAsia" w:ascii="方正仿宋_GB2312" w:hAnsi="方正仿宋_GB2312" w:eastAsia="方正仿宋_GB2312" w:cs="方正仿宋_GB2312"/>
          <w:color w:val="000000"/>
          <w:sz w:val="30"/>
          <w:szCs w:val="30"/>
          <w:u w:color="FFFFFF"/>
          <w:lang w:val="en-US" w:eastAsia="zh-CN"/>
        </w:rPr>
      </w:pPr>
      <w:r>
        <w:rPr>
          <w:rFonts w:hint="eastAsia" w:ascii="方正仿宋_GB2312" w:hAnsi="方正仿宋_GB2312" w:eastAsia="方正仿宋_GB2312" w:cs="方正仿宋_GB2312"/>
          <w:color w:val="auto"/>
          <w:sz w:val="30"/>
          <w:szCs w:val="30"/>
        </w:rPr>
        <w:t>（二）</w:t>
      </w:r>
      <w:r>
        <w:rPr>
          <w:rFonts w:hint="eastAsia" w:ascii="方正仿宋_GB2312" w:hAnsi="方正仿宋_GB2312" w:eastAsia="方正仿宋_GB2312" w:cs="方正仿宋_GB2312"/>
          <w:color w:val="auto"/>
          <w:sz w:val="30"/>
          <w:szCs w:val="30"/>
          <w:lang w:val="en-US" w:eastAsia="zh-CN"/>
        </w:rPr>
        <w:t>公司</w:t>
      </w:r>
      <w:r>
        <w:rPr>
          <w:rFonts w:hint="eastAsia" w:ascii="方正仿宋_GB2312" w:hAnsi="方正仿宋_GB2312" w:eastAsia="方正仿宋_GB2312" w:cs="方正仿宋_GB2312"/>
          <w:color w:val="auto"/>
          <w:sz w:val="30"/>
          <w:szCs w:val="30"/>
        </w:rPr>
        <w:t>地址：</w:t>
      </w:r>
      <w:r>
        <w:rPr>
          <w:rFonts w:hint="eastAsia" w:ascii="方正仿宋_GB2312" w:hAnsi="方正仿宋_GB2312" w:eastAsia="方正仿宋_GB2312" w:cs="方正仿宋_GB2312"/>
          <w:color w:val="auto"/>
          <w:sz w:val="30"/>
          <w:szCs w:val="30"/>
          <w:lang w:val="en-US" w:eastAsia="zh-CN"/>
        </w:rPr>
        <w:t>重庆市</w:t>
      </w:r>
      <w:r>
        <w:rPr>
          <w:rFonts w:hint="eastAsia" w:ascii="方正仿宋_GB2312" w:hAnsi="方正仿宋_GB2312" w:eastAsia="方正仿宋_GB2312" w:cs="方正仿宋_GB2312"/>
          <w:sz w:val="30"/>
          <w:szCs w:val="30"/>
        </w:rPr>
        <w:t>九龙坡区融堃彩云里</w:t>
      </w:r>
      <w:r>
        <w:rPr>
          <w:rFonts w:hint="eastAsia" w:ascii="方正仿宋_GB2312" w:hAnsi="方正仿宋_GB2312" w:eastAsia="方正仿宋_GB2312" w:cs="方正仿宋_GB2312"/>
          <w:sz w:val="30"/>
          <w:szCs w:val="30"/>
          <w:lang w:val="en-US" w:eastAsia="zh-CN"/>
        </w:rPr>
        <w:t>18楼基金公司</w:t>
      </w:r>
      <w:r>
        <w:rPr>
          <w:rFonts w:hint="eastAsia" w:ascii="方正仿宋_GB2312" w:hAnsi="方正仿宋_GB2312" w:eastAsia="方正仿宋_GB2312" w:cs="方正仿宋_GB2312"/>
          <w:color w:val="000000"/>
          <w:sz w:val="30"/>
          <w:szCs w:val="30"/>
          <w:u w:color="FFFFFF"/>
          <w:lang w:val="en-US" w:eastAsia="zh-CN"/>
        </w:rPr>
        <w:t>。</w:t>
      </w:r>
    </w:p>
    <w:p w14:paraId="6C1E0A15">
      <w:pPr>
        <w:spacing w:line="560" w:lineRule="exact"/>
        <w:ind w:firstLine="600" w:firstLineChars="200"/>
        <w:rPr>
          <w:rFonts w:hint="default" w:ascii="方正仿宋_GBK" w:hAnsi="方正仿宋_GBK" w:eastAsia="方正仿宋_GBK" w:cs="方正仿宋_GBK"/>
          <w:sz w:val="30"/>
          <w:szCs w:val="30"/>
          <w:lang w:val="en-US" w:eastAsia="zh-CN"/>
        </w:rPr>
      </w:pPr>
      <w:r>
        <w:rPr>
          <w:rFonts w:hint="eastAsia" w:ascii="方正仿宋_GB2312" w:hAnsi="方正仿宋_GB2312" w:eastAsia="方正仿宋_GB2312" w:cs="方正仿宋_GB2312"/>
          <w:color w:val="auto"/>
          <w:sz w:val="30"/>
          <w:szCs w:val="30"/>
        </w:rPr>
        <w:t>（三）招标范围：</w:t>
      </w:r>
      <w:r>
        <w:rPr>
          <w:rFonts w:hint="eastAsia" w:ascii="方正仿宋_GBK" w:hAnsi="方正仿宋_GBK" w:eastAsia="方正仿宋_GBK" w:cs="方正仿宋_GBK"/>
          <w:sz w:val="30"/>
          <w:szCs w:val="30"/>
          <w:lang w:val="en-US" w:eastAsia="zh-CN"/>
        </w:rPr>
        <w:t>主导本次公司股权及高管变更具体工作，符合监管机构备案要求，并出具专项法律意见书。</w:t>
      </w:r>
    </w:p>
    <w:p w14:paraId="7D4DD1E4">
      <w:pPr>
        <w:pStyle w:val="8"/>
        <w:spacing w:after="0"/>
        <w:ind w:firstLine="600" w:firstLineChars="200"/>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rPr>
        <w:t>三、</w:t>
      </w:r>
      <w:r>
        <w:rPr>
          <w:rFonts w:hint="eastAsia" w:ascii="方正黑体_GBK" w:hAnsi="方正黑体_GBK" w:eastAsia="方正黑体_GBK" w:cs="方正黑体_GBK"/>
          <w:color w:val="auto"/>
          <w:sz w:val="30"/>
          <w:szCs w:val="30"/>
          <w:lang w:eastAsia="zh-CN"/>
        </w:rPr>
        <w:t>资格要求</w:t>
      </w:r>
    </w:p>
    <w:p w14:paraId="513C8A34">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00" w:firstLineChars="200"/>
        <w:jc w:val="both"/>
        <w:textAlignment w:val="auto"/>
        <w:rPr>
          <w:rFonts w:hint="eastAsia" w:ascii="方正仿宋_GBK" w:hAnsi="方正仿宋_GBK" w:eastAsia="方正仿宋_GBK" w:cs="方正仿宋_GBK"/>
          <w:color w:val="000000"/>
          <w:sz w:val="30"/>
          <w:szCs w:val="30"/>
          <w:u w:color="FFFFFF"/>
          <w:lang w:val="en-US" w:eastAsia="zh-CN"/>
        </w:rPr>
      </w:pPr>
      <w:r>
        <w:rPr>
          <w:rFonts w:hint="eastAsia" w:ascii="方正仿宋_GBK" w:hAnsi="方正仿宋_GBK" w:eastAsia="方正仿宋_GBK" w:cs="方正仿宋_GBK"/>
          <w:color w:val="000000"/>
          <w:sz w:val="30"/>
          <w:szCs w:val="30"/>
          <w:u w:color="FFFFFF"/>
          <w:lang w:val="en-US" w:eastAsia="zh-CN"/>
        </w:rPr>
        <w:t>需具有私募股权投资基金变更相关经验，持有律师事务所执行许可证、配备较强的律师团队（提供公司执照复印件、公司简介）。</w:t>
      </w:r>
    </w:p>
    <w:p w14:paraId="6E8D4191">
      <w:pPr>
        <w:pStyle w:val="8"/>
        <w:spacing w:after="0"/>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rPr>
        <w:t>五、其他</w:t>
      </w:r>
    </w:p>
    <w:p w14:paraId="13821B93">
      <w:pPr>
        <w:pStyle w:val="8"/>
        <w:spacing w:after="0"/>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是否接受联合体投标：</w:t>
      </w:r>
      <w:r>
        <w:rPr>
          <w:rFonts w:hint="default" w:ascii="Times New Roman" w:hAnsi="Times New Roman" w:eastAsia="方正仿宋_GBK" w:cs="Times New Roman"/>
          <w:color w:val="auto"/>
          <w:sz w:val="30"/>
          <w:szCs w:val="30"/>
          <w:u w:val="single"/>
        </w:rPr>
        <w:t xml:space="preserve"> 否 </w:t>
      </w:r>
      <w:r>
        <w:rPr>
          <w:rFonts w:hint="default" w:ascii="Times New Roman" w:hAnsi="Times New Roman" w:eastAsia="方正仿宋_GBK" w:cs="Times New Roman"/>
          <w:color w:val="auto"/>
          <w:sz w:val="30"/>
          <w:szCs w:val="30"/>
        </w:rPr>
        <w:t>。</w:t>
      </w:r>
    </w:p>
    <w:p w14:paraId="730BECE0">
      <w:pPr>
        <w:jc w:val="center"/>
        <w:rPr>
          <w:rFonts w:hint="default" w:ascii="Times New Roman" w:hAnsi="Times New Roman" w:eastAsia="方正仿宋_GBK" w:cs="Times New Roman"/>
          <w:color w:val="auto"/>
          <w:sz w:val="30"/>
          <w:szCs w:val="30"/>
        </w:rPr>
      </w:pPr>
    </w:p>
    <w:p w14:paraId="0D768E5D">
      <w:pPr>
        <w:jc w:val="center"/>
        <w:rPr>
          <w:rFonts w:hint="default" w:ascii="Times New Roman" w:hAnsi="Times New Roman" w:eastAsia="方正仿宋_GBK" w:cs="Times New Roman"/>
          <w:color w:val="auto"/>
          <w:sz w:val="36"/>
          <w:szCs w:val="36"/>
        </w:rPr>
      </w:pPr>
      <w:r>
        <w:rPr>
          <w:rFonts w:hint="eastAsia" w:ascii="方正黑体_GBK" w:hAnsi="方正黑体_GBK" w:eastAsia="方正黑体_GBK" w:cs="方正黑体_GBK"/>
          <w:color w:val="auto"/>
          <w:sz w:val="36"/>
          <w:szCs w:val="36"/>
        </w:rPr>
        <w:t>第二章 谈判投标文件的制作</w:t>
      </w:r>
    </w:p>
    <w:p w14:paraId="7C93D837">
      <w:pPr>
        <w:spacing w:line="600" w:lineRule="exact"/>
        <w:ind w:firstLine="594" w:firstLineChars="200"/>
        <w:rPr>
          <w:rFonts w:hint="default" w:ascii="Times New Roman" w:hAnsi="Times New Roman" w:eastAsia="方正仿宋_GBK" w:cs="Times New Roman"/>
          <w:snapToGrid w:val="0"/>
          <w:color w:val="auto"/>
          <w:w w:val="99"/>
          <w:sz w:val="30"/>
          <w:szCs w:val="30"/>
        </w:rPr>
      </w:pPr>
    </w:p>
    <w:p w14:paraId="5DD01FAB">
      <w:pPr>
        <w:spacing w:line="580" w:lineRule="exact"/>
        <w:ind w:firstLine="600" w:firstLineChars="200"/>
        <w:rPr>
          <w:rFonts w:hint="default" w:ascii="Times New Roman" w:hAnsi="Times New Roman" w:eastAsia="方正仿宋_GBK" w:cs="Times New Roman"/>
          <w:color w:val="auto"/>
          <w:sz w:val="30"/>
          <w:szCs w:val="30"/>
        </w:rPr>
      </w:pPr>
      <w:r>
        <w:rPr>
          <w:rFonts w:hint="eastAsia" w:ascii="方正黑体_GBK" w:hAnsi="方正黑体_GBK" w:eastAsia="方正黑体_GBK" w:cs="方正黑体_GBK"/>
          <w:color w:val="auto"/>
          <w:sz w:val="30"/>
          <w:szCs w:val="30"/>
        </w:rPr>
        <w:t>一、投标文件的组成：</w:t>
      </w:r>
    </w:p>
    <w:p w14:paraId="3CE3F8A9">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报价表</w:t>
      </w:r>
      <w:r>
        <w:rPr>
          <w:rFonts w:hint="eastAsia" w:ascii="方正仿宋_GBK" w:hAnsi="方正仿宋_GBK" w:eastAsia="方正仿宋_GBK" w:cs="方正仿宋_GBK"/>
          <w:color w:val="000000" w:themeColor="text1"/>
          <w:sz w:val="30"/>
          <w:szCs w:val="30"/>
          <w14:textFill>
            <w14:solidFill>
              <w14:schemeClr w14:val="tx1"/>
            </w14:solidFill>
          </w14:textFill>
        </w:rPr>
        <w:t>；</w:t>
      </w:r>
    </w:p>
    <w:p w14:paraId="03FEDFD7">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法定代表人</w:t>
      </w:r>
      <w:r>
        <w:rPr>
          <w:rFonts w:hint="eastAsia" w:ascii="方正仿宋_GBK" w:hAnsi="方正仿宋_GBK" w:eastAsia="方正仿宋_GBK" w:cs="方正仿宋_GBK"/>
          <w:color w:val="000000" w:themeColor="text1"/>
          <w:sz w:val="30"/>
          <w:szCs w:val="30"/>
          <w14:textFill>
            <w14:solidFill>
              <w14:schemeClr w14:val="tx1"/>
            </w14:solidFill>
          </w14:textFill>
        </w:rPr>
        <w:t>身份证明、法人授权委托书；</w:t>
      </w:r>
    </w:p>
    <w:p w14:paraId="25DBCA74">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律所执业许可证</w:t>
      </w:r>
      <w:r>
        <w:rPr>
          <w:rFonts w:hint="eastAsia" w:ascii="方正仿宋_GBK" w:hAnsi="方正仿宋_GBK" w:eastAsia="方正仿宋_GBK" w:cs="方正仿宋_GBK"/>
          <w:color w:val="000000" w:themeColor="text1"/>
          <w:sz w:val="30"/>
          <w:szCs w:val="30"/>
          <w14:textFill>
            <w14:solidFill>
              <w14:schemeClr w14:val="tx1"/>
            </w14:solidFill>
          </w14:textFill>
        </w:rPr>
        <w:t>复印件；</w:t>
      </w:r>
    </w:p>
    <w:p w14:paraId="057B8C53">
      <w:pPr>
        <w:spacing w:line="580" w:lineRule="exact"/>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color w:val="000000" w:themeColor="text1"/>
          <w:sz w:val="30"/>
          <w:szCs w:val="30"/>
          <w14:textFill>
            <w14:solidFill>
              <w14:schemeClr w14:val="tx1"/>
            </w14:solidFill>
          </w14:textFill>
        </w:rPr>
        <w:t>4、</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公司</w:t>
      </w:r>
      <w:r>
        <w:rPr>
          <w:rFonts w:hint="eastAsia" w:ascii="方正仿宋_GBK" w:hAnsi="方正仿宋_GBK" w:eastAsia="方正仿宋_GBK" w:cs="方正仿宋_GBK"/>
          <w:color w:val="000000" w:themeColor="text1"/>
          <w:sz w:val="30"/>
          <w:szCs w:val="30"/>
          <w14:textFill>
            <w14:solidFill>
              <w14:schemeClr w14:val="tx1"/>
            </w14:solidFill>
          </w14:textFill>
        </w:rPr>
        <w:t>简介；</w:t>
      </w:r>
    </w:p>
    <w:p w14:paraId="28D8D59B">
      <w:pPr>
        <w:spacing w:line="580" w:lineRule="exact"/>
        <w:ind w:firstLine="602" w:firstLineChars="2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注：1.格式范本见本须知第四章；</w:t>
      </w:r>
    </w:p>
    <w:p w14:paraId="26FE57A0">
      <w:pPr>
        <w:spacing w:line="580" w:lineRule="exact"/>
        <w:ind w:firstLine="1205" w:firstLineChars="4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2.以上投标文件组成部分均需签章完备，否则，其资格性、符合性审查不合格。</w:t>
      </w:r>
    </w:p>
    <w:p w14:paraId="5AC5949B">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二、投标文件制作</w:t>
      </w:r>
    </w:p>
    <w:p w14:paraId="0309565D">
      <w:pPr>
        <w:pStyle w:val="8"/>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投标文件的份数</w:t>
      </w:r>
    </w:p>
    <w:p w14:paraId="48799E88">
      <w:pPr>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w:t>
      </w:r>
      <w:r>
        <w:rPr>
          <w:rFonts w:hint="eastAsia" w:ascii="方正仿宋_GBK" w:hAnsi="方正仿宋_GBK" w:eastAsia="方正仿宋_GBK" w:cs="方正仿宋_GBK"/>
          <w:b/>
          <w:color w:val="auto"/>
          <w:sz w:val="30"/>
          <w:szCs w:val="30"/>
          <w:u w:val="single"/>
        </w:rPr>
        <w:t>一式</w:t>
      </w:r>
      <w:r>
        <w:rPr>
          <w:rFonts w:hint="eastAsia" w:ascii="方正仿宋_GBK" w:hAnsi="方正仿宋_GBK" w:eastAsia="方正仿宋_GBK" w:cs="方正仿宋_GBK"/>
          <w:b/>
          <w:color w:val="auto"/>
          <w:sz w:val="30"/>
          <w:szCs w:val="30"/>
          <w:u w:val="single"/>
          <w:lang w:val="en-US" w:eastAsia="zh-CN"/>
        </w:rPr>
        <w:t>一</w:t>
      </w:r>
      <w:r>
        <w:rPr>
          <w:rFonts w:hint="eastAsia" w:ascii="方正仿宋_GBK" w:hAnsi="方正仿宋_GBK" w:eastAsia="方正仿宋_GBK" w:cs="方正仿宋_GBK"/>
          <w:b/>
          <w:color w:val="auto"/>
          <w:sz w:val="30"/>
          <w:szCs w:val="30"/>
          <w:u w:val="single"/>
        </w:rPr>
        <w:t>份</w:t>
      </w:r>
    </w:p>
    <w:p w14:paraId="0719E566">
      <w:pPr>
        <w:pStyle w:val="8"/>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签字盖章要求</w:t>
      </w:r>
    </w:p>
    <w:p w14:paraId="6F1F1909">
      <w:pPr>
        <w:pStyle w:val="8"/>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须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14:paraId="358F7447">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装订要求</w:t>
      </w:r>
    </w:p>
    <w:p w14:paraId="17A5C817">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按第一条“投标文件的组成”要求装订成册。</w:t>
      </w:r>
    </w:p>
    <w:p w14:paraId="375E6EC8">
      <w:pPr>
        <w:pStyle w:val="8"/>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rPr>
        <w:t>投标文件的密封</w:t>
      </w:r>
    </w:p>
    <w:p w14:paraId="78018E92">
      <w:pPr>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投标文件应采用档案袋密封。封皮上注明“</w:t>
      </w:r>
      <w:r>
        <w:rPr>
          <w:rFonts w:hint="eastAsia" w:ascii="方正仿宋_GBK" w:hAnsi="方正仿宋_GBK" w:eastAsia="方正仿宋_GBK" w:cs="方正仿宋_GBK"/>
          <w:color w:val="auto"/>
          <w:sz w:val="30"/>
          <w:szCs w:val="30"/>
          <w:u w:val="single"/>
        </w:rPr>
        <w:t>投标项目名称、投标人名称</w:t>
      </w:r>
      <w:r>
        <w:rPr>
          <w:rFonts w:hint="eastAsia" w:ascii="方正仿宋_GBK" w:hAnsi="方正仿宋_GBK" w:eastAsia="方正仿宋_GBK" w:cs="方正仿宋_GBK"/>
          <w:color w:val="auto"/>
          <w:sz w:val="30"/>
          <w:szCs w:val="30"/>
        </w:rPr>
        <w:t>”字样，档案袋的封口应加盖公章或法人授权代表签字。未按要求密封的投标文件，招标人将拒绝接受。</w:t>
      </w:r>
    </w:p>
    <w:p w14:paraId="59D04011">
      <w:pPr>
        <w:pStyle w:val="8"/>
        <w:rPr>
          <w:rFonts w:hint="eastAsia" w:ascii="方正仿宋_GBK" w:hAnsi="方正仿宋_GBK" w:eastAsia="方正仿宋_GBK" w:cs="方正仿宋_GBK"/>
          <w:sz w:val="30"/>
          <w:szCs w:val="30"/>
        </w:rPr>
      </w:pPr>
    </w:p>
    <w:p w14:paraId="655AFBE0">
      <w:pPr>
        <w:jc w:val="center"/>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第三章 谈判流程</w:t>
      </w:r>
    </w:p>
    <w:p w14:paraId="1AC7267D">
      <w:pPr>
        <w:spacing w:line="580" w:lineRule="exact"/>
        <w:rPr>
          <w:rFonts w:hint="eastAsia" w:ascii="方正仿宋_GBK" w:hAnsi="方正仿宋_GBK" w:eastAsia="方正仿宋_GBK" w:cs="方正仿宋_GBK"/>
          <w:b/>
          <w:bCs/>
          <w:color w:val="auto"/>
          <w:sz w:val="30"/>
          <w:szCs w:val="30"/>
          <w:lang w:eastAsia="zh-CN"/>
        </w:rPr>
      </w:pPr>
    </w:p>
    <w:p w14:paraId="35CB27A8">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一</w:t>
      </w:r>
      <w:r>
        <w:rPr>
          <w:rFonts w:hint="eastAsia" w:ascii="方正仿宋_GBK" w:hAnsi="方正仿宋_GBK" w:eastAsia="方正仿宋_GBK" w:cs="方正仿宋_GBK"/>
          <w:color w:val="auto"/>
          <w:sz w:val="30"/>
          <w:szCs w:val="30"/>
        </w:rPr>
        <w:t>、谈判投标文件的递交</w:t>
      </w:r>
    </w:p>
    <w:p w14:paraId="235B6BFE">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投标文件的递交时间：详见谈判公告。</w:t>
      </w:r>
    </w:p>
    <w:p w14:paraId="614545AA">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递交地点：</w:t>
      </w:r>
      <w:r>
        <w:rPr>
          <w:rFonts w:hint="eastAsia" w:ascii="方正仿宋_GBK" w:hAnsi="方正仿宋_GBK" w:eastAsia="方正仿宋_GBK" w:cs="方正仿宋_GBK"/>
          <w:sz w:val="30"/>
          <w:szCs w:val="30"/>
        </w:rPr>
        <w:t>九龙坡区融堃彩云里</w:t>
      </w:r>
      <w:r>
        <w:rPr>
          <w:rFonts w:hint="eastAsia" w:ascii="方正仿宋_GBK" w:hAnsi="方正仿宋_GBK" w:eastAsia="方正仿宋_GBK" w:cs="方正仿宋_GBK"/>
          <w:sz w:val="30"/>
          <w:szCs w:val="30"/>
          <w:lang w:val="en-US" w:eastAsia="zh-CN"/>
        </w:rPr>
        <w:t>18楼基金公司。</w:t>
      </w:r>
    </w:p>
    <w:p w14:paraId="022404EA">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投标截止时间：详见谈判公告；</w:t>
      </w:r>
    </w:p>
    <w:p w14:paraId="7E0FC59D">
      <w:pPr>
        <w:spacing w:line="580" w:lineRule="exact"/>
        <w:ind w:firstLine="900" w:firstLineChars="3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开标时间：同投标截止时间。</w:t>
      </w:r>
    </w:p>
    <w:p w14:paraId="37096A32">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b/>
          <w:color w:val="auto"/>
          <w:sz w:val="30"/>
          <w:szCs w:val="30"/>
        </w:rPr>
        <w:t>投标截止时间后送达的投标文件招标人不予受理；未收到邀请的投标文件招标人不予接收</w:t>
      </w:r>
      <w:r>
        <w:rPr>
          <w:rFonts w:hint="eastAsia" w:ascii="方正仿宋_GBK" w:hAnsi="方正仿宋_GBK" w:eastAsia="方正仿宋_GBK" w:cs="方正仿宋_GBK"/>
          <w:color w:val="auto"/>
          <w:sz w:val="30"/>
          <w:szCs w:val="30"/>
        </w:rPr>
        <w:t>。</w:t>
      </w:r>
    </w:p>
    <w:p w14:paraId="28BD5701">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rPr>
        <w:t>谈判参与人员</w:t>
      </w:r>
    </w:p>
    <w:p w14:paraId="13C73510">
      <w:pPr>
        <w:spacing w:line="580" w:lineRule="exact"/>
        <w:ind w:firstLine="602" w:firstLineChars="2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lang w:val="en-US" w:eastAsia="zh-CN"/>
        </w:rPr>
        <w:t>1</w:t>
      </w: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rPr>
        <w:t>收到邀请书的投标人。未收到邀请的投标文件，招标人将拒绝接收。</w:t>
      </w:r>
    </w:p>
    <w:p w14:paraId="5964D7F9">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各投标人应当派1-2名代表参与，至少1人应为法定代表人或具有法定代表人授权委托书的授权代表。</w:t>
      </w:r>
    </w:p>
    <w:p w14:paraId="467A10C0">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二、</w:t>
      </w:r>
      <w:r>
        <w:rPr>
          <w:rFonts w:hint="eastAsia" w:ascii="方正仿宋_GBK" w:hAnsi="方正仿宋_GBK" w:eastAsia="方正仿宋_GBK" w:cs="方正仿宋_GBK"/>
          <w:color w:val="auto"/>
          <w:sz w:val="30"/>
          <w:szCs w:val="30"/>
        </w:rPr>
        <w:t>谈判程序及方法</w:t>
      </w:r>
    </w:p>
    <w:p w14:paraId="52CE841F">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谈判程序</w:t>
      </w:r>
    </w:p>
    <w:p w14:paraId="5C543689">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投标人签到。</w:t>
      </w:r>
    </w:p>
    <w:p w14:paraId="3DB4E655">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宣布谈判纪律，公布在投标截止时间前递交投标文件的投标人名称。</w:t>
      </w:r>
    </w:p>
    <w:p w14:paraId="36A91543">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检查投标文件的密封情况。</w:t>
      </w:r>
    </w:p>
    <w:p w14:paraId="51D10246">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逐单位随机开启投标文件，公布投标人名称、投标报价及其他内容，记录在表格上并由投标人确认签字。因投标人原因未签字确认，视为默认开标记录。</w:t>
      </w:r>
    </w:p>
    <w:p w14:paraId="4057495E">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评标小组对所有投标人投标总价进行评审。总报价高于最高限价的，不进入报价排序；总报价低于最高限价的按报价</w:t>
      </w:r>
      <w:r>
        <w:rPr>
          <w:rFonts w:hint="eastAsia" w:ascii="方正仿宋_GBK" w:hAnsi="方正仿宋_GBK" w:eastAsia="方正仿宋_GBK" w:cs="方正仿宋_GBK"/>
          <w:b/>
          <w:color w:val="auto"/>
          <w:sz w:val="30"/>
          <w:szCs w:val="30"/>
        </w:rPr>
        <w:t>由低到高</w:t>
      </w:r>
      <w:r>
        <w:rPr>
          <w:rFonts w:hint="eastAsia" w:ascii="方正仿宋_GBK" w:hAnsi="方正仿宋_GBK" w:eastAsia="方正仿宋_GBK" w:cs="方正仿宋_GBK"/>
          <w:color w:val="auto"/>
          <w:sz w:val="30"/>
          <w:szCs w:val="30"/>
        </w:rPr>
        <w:t>的顺序进行排序。</w:t>
      </w:r>
    </w:p>
    <w:p w14:paraId="2DCF6EFA">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6</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评标小组按前述报价排序由低到高依次对投标人的资格条件进行资格性、符合性审查。</w:t>
      </w:r>
    </w:p>
    <w:p w14:paraId="11CBA27E">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14:paraId="73D4CC19">
      <w:pPr>
        <w:pStyle w:val="8"/>
        <w:ind w:firstLine="210"/>
        <w:rPr>
          <w:rFonts w:hint="eastAsia" w:ascii="方正仿宋_GBK" w:hAnsi="方正仿宋_GBK" w:eastAsia="方正仿宋_GBK" w:cs="方正仿宋_GBK"/>
          <w:color w:val="auto"/>
          <w:sz w:val="30"/>
          <w:szCs w:val="30"/>
        </w:rPr>
      </w:pPr>
    </w:p>
    <w:p w14:paraId="7894F72D">
      <w:pPr>
        <w:spacing w:line="580" w:lineRule="exact"/>
        <w:ind w:firstLine="602"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b/>
          <w:color w:val="auto"/>
          <w:sz w:val="30"/>
          <w:szCs w:val="30"/>
        </w:rPr>
        <w:t>注：</w:t>
      </w:r>
      <w:r>
        <w:rPr>
          <w:rFonts w:hint="eastAsia" w:ascii="方正仿宋_GBK" w:hAnsi="方正仿宋_GBK" w:eastAsia="方正仿宋_GBK" w:cs="方正仿宋_GBK"/>
          <w:color w:val="auto"/>
          <w:sz w:val="30"/>
          <w:szCs w:val="30"/>
        </w:rPr>
        <w:t>投标人应按谈判公告规定的时间和地点参加谈判并签到，否则其投标文件不得参与谈判。</w:t>
      </w:r>
    </w:p>
    <w:p w14:paraId="48D01E7E">
      <w:pPr>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谈判方法</w:t>
      </w:r>
    </w:p>
    <w:p w14:paraId="3ACA6478">
      <w:pPr>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（1）评标小组的组建</w:t>
      </w:r>
    </w:p>
    <w:p w14:paraId="52FF9090">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由招标人按法律法规及相关规定依法组建评标小组。</w:t>
      </w:r>
    </w:p>
    <w:p w14:paraId="5DBE6C8B">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（2）评标办法</w:t>
      </w:r>
    </w:p>
    <w:p w14:paraId="4AB5B6C2">
      <w:pPr>
        <w:spacing w:line="580" w:lineRule="exact"/>
        <w:ind w:firstLine="602" w:firstLineChars="200"/>
        <w:rPr>
          <w:rFonts w:hint="eastAsia" w:ascii="方正仿宋_GBK" w:hAnsi="方正仿宋_GBK" w:eastAsia="方正仿宋_GBK" w:cs="方正仿宋_GBK"/>
          <w:b/>
          <w:color w:val="auto"/>
          <w:sz w:val="30"/>
          <w:szCs w:val="30"/>
          <w:u w:val="single"/>
        </w:rPr>
      </w:pPr>
      <w:r>
        <w:rPr>
          <w:rFonts w:hint="eastAsia" w:ascii="方正仿宋_GBK" w:hAnsi="方正仿宋_GBK" w:eastAsia="方正仿宋_GBK" w:cs="方正仿宋_GBK"/>
          <w:b/>
          <w:color w:val="auto"/>
          <w:sz w:val="30"/>
          <w:szCs w:val="30"/>
          <w:u w:val="single"/>
        </w:rPr>
        <w:t>①本</w:t>
      </w:r>
      <w:r>
        <w:rPr>
          <w:rFonts w:hint="eastAsia" w:ascii="方正仿宋_GBK" w:hAnsi="方正仿宋_GBK" w:eastAsia="方正仿宋_GBK" w:cs="方正仿宋_GBK"/>
          <w:b/>
          <w:color w:val="auto"/>
          <w:sz w:val="30"/>
          <w:szCs w:val="30"/>
          <w:u w:val="single"/>
          <w:lang w:eastAsia="zh-CN"/>
        </w:rPr>
        <w:t>项目</w:t>
      </w:r>
      <w:r>
        <w:rPr>
          <w:rFonts w:hint="eastAsia" w:ascii="方正仿宋_GBK" w:hAnsi="方正仿宋_GBK" w:eastAsia="方正仿宋_GBK" w:cs="方正仿宋_GBK"/>
          <w:b/>
          <w:color w:val="auto"/>
          <w:sz w:val="30"/>
          <w:szCs w:val="30"/>
          <w:u w:val="single"/>
        </w:rPr>
        <w:t>采用经评审的最低价法。</w:t>
      </w:r>
    </w:p>
    <w:p w14:paraId="7331DA34">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②评标小组将资格性、符合性审查合格的投标人按报价（不高于最高限价）由低到高排序。</w:t>
      </w:r>
    </w:p>
    <w:p w14:paraId="71E6DDDD">
      <w:pPr>
        <w:spacing w:line="580" w:lineRule="exact"/>
        <w:ind w:firstLine="600" w:firstLineChars="200"/>
        <w:rPr>
          <w:rFonts w:hint="default" w:ascii="Times New Roman" w:hAnsi="Times New Roman" w:eastAsia="方正仿宋_GBK" w:cs="Times New Roman"/>
          <w:color w:val="auto"/>
          <w:sz w:val="30"/>
          <w:szCs w:val="30"/>
        </w:rPr>
      </w:pPr>
      <w:r>
        <w:rPr>
          <w:rFonts w:hint="eastAsia" w:ascii="方正仿宋_GBK" w:hAnsi="方正仿宋_GBK" w:eastAsia="方正仿宋_GBK" w:cs="方正仿宋_GBK"/>
          <w:color w:val="auto"/>
          <w:sz w:val="30"/>
          <w:szCs w:val="30"/>
        </w:rPr>
        <w:t>③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14:paraId="6996352B">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（3）评审标准</w:t>
      </w:r>
    </w:p>
    <w:p w14:paraId="3C6F29EB">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资格性、符合性审查内容：</w:t>
      </w:r>
    </w:p>
    <w:p w14:paraId="2E48741D">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①资格性评审：投标人资格条件、信誉条件等。</w:t>
      </w:r>
    </w:p>
    <w:p w14:paraId="1EB6BFA5">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②符合性评审：投标文件格式、投标文件密封、盖章齐全、报价是否符合谈判文件要求等。</w:t>
      </w:r>
    </w:p>
    <w:p w14:paraId="54F2ACF2">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资格性、符合性审查中有任何一项不符合要求，其资格性、符合性审查不合格，不得成为中标人。</w:t>
      </w:r>
    </w:p>
    <w:p w14:paraId="3E02EDBD">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三、</w:t>
      </w:r>
      <w:r>
        <w:rPr>
          <w:rFonts w:hint="eastAsia" w:ascii="方正黑体_GBK" w:hAnsi="方正黑体_GBK" w:eastAsia="方正黑体_GBK" w:cs="方正黑体_GBK"/>
          <w:color w:val="auto"/>
          <w:sz w:val="30"/>
          <w:szCs w:val="30"/>
        </w:rPr>
        <w:t>中标人的确认</w:t>
      </w:r>
    </w:p>
    <w:p w14:paraId="26B8243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评标小组本着公开、公正、公平的原则，在按照谈判文件要求的方法及标准评审后，公示中标人，公示期</w:t>
      </w:r>
      <w:r>
        <w:rPr>
          <w:rFonts w:hint="eastAsia"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天。</w:t>
      </w:r>
    </w:p>
    <w:p w14:paraId="4309EDD7">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若公示期间未收到异议或投诉，招标人将在公示期结束后</w:t>
      </w:r>
      <w:r>
        <w:rPr>
          <w:rFonts w:hint="eastAsia"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日内以书面形式向中标人发出中标通知书。</w:t>
      </w:r>
    </w:p>
    <w:p w14:paraId="5FAA9FBB">
      <w:pPr>
        <w:spacing w:line="360" w:lineRule="auto"/>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四、</w:t>
      </w:r>
      <w:r>
        <w:rPr>
          <w:rFonts w:hint="eastAsia" w:ascii="方正黑体_GBK" w:hAnsi="方正黑体_GBK" w:eastAsia="方正黑体_GBK" w:cs="方正黑体_GBK"/>
          <w:color w:val="auto"/>
          <w:sz w:val="30"/>
          <w:szCs w:val="30"/>
        </w:rPr>
        <w:t>合同签订</w:t>
      </w:r>
    </w:p>
    <w:p w14:paraId="20DD5F29">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14:paraId="5ADA1CF1">
      <w:pPr>
        <w:spacing w:line="360" w:lineRule="auto"/>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五、</w:t>
      </w:r>
      <w:r>
        <w:rPr>
          <w:rFonts w:hint="eastAsia" w:ascii="方正黑体_GBK" w:hAnsi="方正黑体_GBK" w:eastAsia="方正黑体_GBK" w:cs="方正黑体_GBK"/>
          <w:color w:val="auto"/>
          <w:sz w:val="30"/>
          <w:szCs w:val="30"/>
        </w:rPr>
        <w:t>履约担保及低价风险担保</w:t>
      </w:r>
    </w:p>
    <w:p w14:paraId="274AD7BD">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中标人是否提供履约担保：</w:t>
      </w:r>
      <w:r>
        <w:rPr>
          <w:rFonts w:hint="default"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w:t>
      </w:r>
    </w:p>
    <w:p w14:paraId="31A95FA7">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六、</w:t>
      </w:r>
      <w:r>
        <w:rPr>
          <w:rFonts w:hint="eastAsia" w:ascii="方正黑体_GBK" w:hAnsi="方正黑体_GBK" w:eastAsia="方正黑体_GBK" w:cs="方正黑体_GBK"/>
          <w:color w:val="auto"/>
          <w:sz w:val="30"/>
          <w:szCs w:val="30"/>
        </w:rPr>
        <w:t>弃标处理</w:t>
      </w:r>
    </w:p>
    <w:p w14:paraId="4459C31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在中标公示结束后三日内，中标人未按规定签订合同的，招标人将其列入九龙现代产业集团信用黑名单，禁止在集团公司承揽相关业务。</w:t>
      </w:r>
    </w:p>
    <w:p w14:paraId="6F72893E">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中标人放弃中标，给招标人造成损失的，应当赔偿，同时招标人将其列入九龙现代产业集团信用黑名单，禁止在集团公司承揽相关业务。</w:t>
      </w:r>
    </w:p>
    <w:p w14:paraId="4ECA528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中标人放弃或者被取消中标资格时，招标人可按投标人须知第三部分第二条“谈判程序及方法”确定的原则依次序确定中标人，也可以重新组织谈判。</w:t>
      </w:r>
    </w:p>
    <w:p w14:paraId="14BB5B13">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七、</w:t>
      </w:r>
      <w:r>
        <w:rPr>
          <w:rFonts w:hint="eastAsia" w:ascii="方正黑体_GBK" w:hAnsi="方正黑体_GBK" w:eastAsia="方正黑体_GBK" w:cs="方正黑体_GBK"/>
          <w:color w:val="auto"/>
          <w:sz w:val="30"/>
          <w:szCs w:val="30"/>
        </w:rPr>
        <w:t>重新招标</w:t>
      </w:r>
    </w:p>
    <w:p w14:paraId="31AB6DEA">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有下列情形之一的，招标人将重新招标：</w:t>
      </w:r>
    </w:p>
    <w:p w14:paraId="6DFBC039">
      <w:pPr>
        <w:numPr>
          <w:ilvl w:val="0"/>
          <w:numId w:val="0"/>
        </w:numPr>
        <w:spacing w:line="580" w:lineRule="exact"/>
        <w:ind w:left="640" w:leftChars="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投标截止时间止，投标人少于3个的；</w:t>
      </w:r>
    </w:p>
    <w:p w14:paraId="6DDEB83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经评标小组评审后否决所有投标的；</w:t>
      </w:r>
    </w:p>
    <w:p w14:paraId="3703F116">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法律法规规定的其他需重新招标的情形。</w:t>
      </w:r>
    </w:p>
    <w:p w14:paraId="53EF6D5C">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八、</w:t>
      </w:r>
      <w:r>
        <w:rPr>
          <w:rFonts w:hint="eastAsia" w:ascii="方正黑体_GBK" w:hAnsi="方正黑体_GBK" w:eastAsia="方正黑体_GBK" w:cs="方正黑体_GBK"/>
          <w:color w:val="auto"/>
          <w:sz w:val="30"/>
          <w:szCs w:val="30"/>
        </w:rPr>
        <w:t>其他</w:t>
      </w:r>
    </w:p>
    <w:p w14:paraId="392A6453">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除前文要求外，投标人发生以下条款情况之一时，视为无效投标，其投标文件将被拒绝：</w:t>
      </w:r>
    </w:p>
    <w:p w14:paraId="46C96FD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投标人不符合规定的资格条件的；</w:t>
      </w:r>
    </w:p>
    <w:p w14:paraId="04351749">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投标人的法定代表人或其授权代表人未签到参加谈判的；</w:t>
      </w:r>
    </w:p>
    <w:p w14:paraId="27C42B08">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法定代表人为同一个人的两个及两个以上法人，母公司、全资子公司及其控股公司参与谈判的；</w:t>
      </w:r>
    </w:p>
    <w:p w14:paraId="4E1FF7E3">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单位负责人为同一人或者存在直接控股、管理关系的不同投标人；</w:t>
      </w:r>
    </w:p>
    <w:p w14:paraId="12E3F08F">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5.</w:t>
      </w:r>
      <w:r>
        <w:rPr>
          <w:rFonts w:hint="default" w:ascii="Times New Roman" w:hAnsi="Times New Roman" w:eastAsia="方正仿宋_GBK" w:cs="Times New Roman"/>
          <w:color w:val="auto"/>
          <w:sz w:val="30"/>
          <w:szCs w:val="30"/>
        </w:rPr>
        <w:t>投标人投标文件内容有与国家现行法律法规相违背的内容，或附有招标人无法接受的条件的。</w:t>
      </w:r>
    </w:p>
    <w:p w14:paraId="10D3F852">
      <w:pPr>
        <w:pStyle w:val="8"/>
        <w:rPr>
          <w:rFonts w:hint="default"/>
          <w:sz w:val="30"/>
          <w:szCs w:val="30"/>
        </w:rPr>
      </w:pPr>
    </w:p>
    <w:p w14:paraId="2B1BA60C">
      <w:pPr>
        <w:jc w:val="center"/>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第四章  格式范本</w:t>
      </w:r>
    </w:p>
    <w:p w14:paraId="22BC4209">
      <w:pPr>
        <w:spacing w:line="580" w:lineRule="exact"/>
        <w:ind w:firstLine="600" w:firstLineChars="200"/>
        <w:rPr>
          <w:rFonts w:hint="default" w:ascii="Times New Roman" w:hAnsi="Times New Roman" w:eastAsia="方正仿宋_GBK" w:cs="Times New Roman"/>
          <w:color w:val="auto"/>
          <w:sz w:val="30"/>
          <w:szCs w:val="30"/>
        </w:rPr>
      </w:pPr>
    </w:p>
    <w:p w14:paraId="55364931">
      <w:pPr>
        <w:spacing w:line="580" w:lineRule="exact"/>
        <w:ind w:firstLine="602" w:firstLineChars="200"/>
        <w:rPr>
          <w:rFonts w:hint="default" w:ascii="Times New Roman" w:hAnsi="Times New Roman" w:eastAsia="方正仿宋_GBK" w:cs="Times New Roman"/>
          <w:b/>
          <w:color w:val="auto"/>
          <w:sz w:val="30"/>
          <w:szCs w:val="30"/>
        </w:rPr>
      </w:pPr>
      <w:r>
        <w:rPr>
          <w:rFonts w:hint="default" w:ascii="Times New Roman" w:hAnsi="Times New Roman" w:eastAsia="方正仿宋_GBK" w:cs="Times New Roman"/>
          <w:b/>
          <w:color w:val="auto"/>
          <w:sz w:val="30"/>
          <w:szCs w:val="30"/>
        </w:rPr>
        <w:t>一、投标文件格式</w:t>
      </w:r>
    </w:p>
    <w:p w14:paraId="53B3F231">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1.投标函</w:t>
      </w:r>
    </w:p>
    <w:p w14:paraId="6707D02B">
      <w:pPr>
        <w:widowControl/>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2.法定代表人身份证明书、授权委托书；</w:t>
      </w:r>
    </w:p>
    <w:p w14:paraId="22501CEF">
      <w:pPr>
        <w:widowControl/>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3.公司资质</w:t>
      </w:r>
    </w:p>
    <w:p w14:paraId="2C7EB140">
      <w:pPr>
        <w:pStyle w:val="8"/>
        <w:ind w:left="0" w:leftChars="0" w:firstLine="602" w:firstLineChars="200"/>
        <w:rPr>
          <w:rFonts w:hint="default" w:ascii="Times New Roman" w:hAnsi="Times New Roman" w:eastAsia="方正仿宋_GBK" w:cs="Times New Roman"/>
          <w:b/>
          <w:color w:val="auto"/>
          <w:sz w:val="30"/>
          <w:szCs w:val="30"/>
          <w:lang w:val="en-US" w:eastAsia="zh-CN"/>
        </w:rPr>
      </w:pPr>
      <w:r>
        <w:rPr>
          <w:rFonts w:hint="eastAsia" w:ascii="Times New Roman" w:hAnsi="Times New Roman" w:eastAsia="方正仿宋_GBK" w:cs="Times New Roman"/>
          <w:b/>
          <w:color w:val="auto"/>
          <w:sz w:val="30"/>
          <w:szCs w:val="30"/>
          <w:lang w:val="en-US" w:eastAsia="zh-CN"/>
        </w:rPr>
        <w:t>二、格式文本</w:t>
      </w:r>
    </w:p>
    <w:p w14:paraId="71DC6D43">
      <w:pPr>
        <w:pStyle w:val="8"/>
        <w:ind w:left="0" w:leftChars="0" w:firstLine="602" w:firstLineChars="200"/>
        <w:rPr>
          <w:rFonts w:hint="default" w:ascii="Times New Roman" w:hAnsi="Times New Roman" w:eastAsia="方正仿宋_GBK" w:cs="Times New Roman"/>
          <w:b/>
          <w:color w:val="auto"/>
          <w:sz w:val="30"/>
          <w:szCs w:val="30"/>
        </w:rPr>
      </w:pPr>
    </w:p>
    <w:p w14:paraId="2821E4EA">
      <w:pPr>
        <w:pStyle w:val="8"/>
        <w:ind w:left="0" w:leftChars="0" w:firstLine="602" w:firstLineChars="200"/>
        <w:rPr>
          <w:rFonts w:hint="default" w:ascii="Times New Roman" w:hAnsi="Times New Roman" w:eastAsia="方正仿宋_GBK" w:cs="Times New Roman"/>
          <w:b/>
          <w:color w:val="auto"/>
          <w:sz w:val="30"/>
          <w:szCs w:val="30"/>
        </w:rPr>
      </w:pPr>
    </w:p>
    <w:p w14:paraId="33129099">
      <w:pPr>
        <w:pStyle w:val="8"/>
        <w:ind w:left="0" w:leftChars="0" w:firstLine="602" w:firstLineChars="200"/>
        <w:rPr>
          <w:rFonts w:hint="default" w:ascii="Times New Roman" w:hAnsi="Times New Roman" w:eastAsia="方正仿宋_GBK" w:cs="Times New Roman"/>
          <w:b/>
          <w:color w:val="auto"/>
          <w:sz w:val="30"/>
          <w:szCs w:val="30"/>
        </w:rPr>
      </w:pPr>
    </w:p>
    <w:p w14:paraId="400F1155">
      <w:pPr>
        <w:pStyle w:val="8"/>
        <w:ind w:left="0" w:leftChars="0" w:firstLine="602" w:firstLineChars="200"/>
        <w:rPr>
          <w:rFonts w:hint="default" w:ascii="Times New Roman" w:hAnsi="Times New Roman" w:eastAsia="方正仿宋_GBK" w:cs="Times New Roman"/>
          <w:b/>
          <w:color w:val="auto"/>
          <w:sz w:val="30"/>
          <w:szCs w:val="30"/>
        </w:rPr>
      </w:pPr>
    </w:p>
    <w:p w14:paraId="61F4F895">
      <w:pPr>
        <w:pStyle w:val="8"/>
        <w:ind w:left="0" w:leftChars="0" w:firstLine="602" w:firstLineChars="200"/>
        <w:rPr>
          <w:rFonts w:hint="default" w:ascii="Times New Roman" w:hAnsi="Times New Roman" w:eastAsia="方正仿宋_GBK" w:cs="Times New Roman"/>
          <w:b/>
          <w:color w:val="auto"/>
          <w:sz w:val="30"/>
          <w:szCs w:val="30"/>
        </w:rPr>
      </w:pPr>
    </w:p>
    <w:p w14:paraId="2A3EB4F7">
      <w:pPr>
        <w:pStyle w:val="8"/>
        <w:ind w:left="0" w:leftChars="0" w:firstLine="602" w:firstLineChars="200"/>
        <w:rPr>
          <w:rFonts w:hint="default" w:ascii="Times New Roman" w:hAnsi="Times New Roman" w:eastAsia="方正仿宋_GBK" w:cs="Times New Roman"/>
          <w:b/>
          <w:color w:val="auto"/>
          <w:sz w:val="30"/>
          <w:szCs w:val="30"/>
        </w:rPr>
      </w:pPr>
    </w:p>
    <w:p w14:paraId="3A6B075A">
      <w:pPr>
        <w:pStyle w:val="8"/>
        <w:ind w:left="0" w:leftChars="0" w:firstLine="602" w:firstLineChars="200"/>
        <w:rPr>
          <w:rFonts w:hint="default" w:ascii="Times New Roman" w:hAnsi="Times New Roman" w:eastAsia="方正仿宋_GBK" w:cs="Times New Roman"/>
          <w:b/>
          <w:color w:val="auto"/>
          <w:sz w:val="30"/>
          <w:szCs w:val="30"/>
        </w:rPr>
      </w:pPr>
    </w:p>
    <w:p w14:paraId="3C08F0F2">
      <w:pPr>
        <w:pStyle w:val="8"/>
        <w:rPr>
          <w:rFonts w:hint="default" w:ascii="Times New Roman" w:hAnsi="Times New Roman" w:eastAsia="方正仿宋_GBK" w:cs="Times New Roman"/>
          <w:b/>
          <w:color w:val="auto"/>
          <w:sz w:val="30"/>
          <w:szCs w:val="30"/>
        </w:rPr>
      </w:pPr>
    </w:p>
    <w:p w14:paraId="747350D5">
      <w:pPr>
        <w:pStyle w:val="8"/>
        <w:rPr>
          <w:rFonts w:hint="default" w:ascii="Times New Roman" w:hAnsi="Times New Roman" w:eastAsia="方正仿宋_GBK" w:cs="Times New Roman"/>
          <w:b/>
          <w:color w:val="auto"/>
          <w:sz w:val="30"/>
          <w:szCs w:val="30"/>
        </w:rPr>
      </w:pPr>
    </w:p>
    <w:p w14:paraId="3A85BF2A">
      <w:pPr>
        <w:pStyle w:val="8"/>
        <w:ind w:left="0" w:leftChars="0" w:firstLine="602" w:firstLineChars="200"/>
        <w:rPr>
          <w:rFonts w:hint="default" w:ascii="Times New Roman" w:hAnsi="Times New Roman" w:eastAsia="方正仿宋_GBK" w:cs="Times New Roman"/>
          <w:b/>
          <w:color w:val="auto"/>
          <w:sz w:val="30"/>
          <w:szCs w:val="30"/>
        </w:rPr>
      </w:pPr>
    </w:p>
    <w:p w14:paraId="254274FB">
      <w:pPr>
        <w:pStyle w:val="8"/>
        <w:ind w:left="0" w:leftChars="0" w:firstLine="602" w:firstLineChars="200"/>
        <w:rPr>
          <w:rFonts w:hint="default" w:ascii="Times New Roman" w:hAnsi="Times New Roman" w:eastAsia="方正仿宋_GBK" w:cs="Times New Roman"/>
          <w:b/>
          <w:color w:val="auto"/>
          <w:sz w:val="30"/>
          <w:szCs w:val="30"/>
        </w:rPr>
      </w:pPr>
    </w:p>
    <w:p w14:paraId="512DA6A6">
      <w:pPr>
        <w:pStyle w:val="8"/>
        <w:ind w:left="0" w:leftChars="0" w:firstLine="602" w:firstLineChars="200"/>
        <w:rPr>
          <w:rFonts w:hint="default" w:ascii="Times New Roman" w:hAnsi="Times New Roman" w:eastAsia="方正仿宋_GBK" w:cs="Times New Roman"/>
          <w:b/>
          <w:color w:val="auto"/>
          <w:sz w:val="30"/>
          <w:szCs w:val="30"/>
        </w:rPr>
      </w:pPr>
    </w:p>
    <w:p w14:paraId="3F0F2214">
      <w:pPr>
        <w:pStyle w:val="8"/>
        <w:ind w:left="0" w:leftChars="0" w:firstLine="602" w:firstLineChars="200"/>
        <w:rPr>
          <w:rFonts w:hint="default" w:ascii="Times New Roman" w:hAnsi="Times New Roman" w:eastAsia="方正仿宋_GBK" w:cs="Times New Roman"/>
          <w:b/>
          <w:color w:val="auto"/>
          <w:sz w:val="30"/>
          <w:szCs w:val="30"/>
        </w:rPr>
      </w:pPr>
    </w:p>
    <w:p w14:paraId="3222B32A">
      <w:pPr>
        <w:pStyle w:val="8"/>
        <w:ind w:left="0" w:leftChars="0" w:firstLine="602" w:firstLineChars="200"/>
        <w:rPr>
          <w:rFonts w:hint="default" w:ascii="Times New Roman" w:hAnsi="Times New Roman" w:eastAsia="方正仿宋_GBK" w:cs="Times New Roman"/>
          <w:b/>
          <w:color w:val="auto"/>
          <w:sz w:val="30"/>
          <w:szCs w:val="30"/>
        </w:rPr>
      </w:pPr>
    </w:p>
    <w:p w14:paraId="2DF9C53C">
      <w:pPr>
        <w:pStyle w:val="8"/>
        <w:ind w:left="0" w:leftChars="0" w:firstLine="602" w:firstLineChars="200"/>
        <w:rPr>
          <w:rFonts w:hint="default" w:ascii="Times New Roman" w:hAnsi="Times New Roman" w:eastAsia="方正仿宋_GBK" w:cs="Times New Roman"/>
          <w:b/>
          <w:color w:val="auto"/>
          <w:sz w:val="30"/>
          <w:szCs w:val="30"/>
        </w:rPr>
      </w:pPr>
    </w:p>
    <w:p w14:paraId="10BB082F">
      <w:pPr>
        <w:pStyle w:val="8"/>
        <w:ind w:left="0" w:leftChars="0" w:firstLine="602" w:firstLineChars="200"/>
        <w:rPr>
          <w:rFonts w:hint="default" w:ascii="Times New Roman" w:hAnsi="Times New Roman" w:eastAsia="方正仿宋_GBK" w:cs="Times New Roman"/>
          <w:b/>
          <w:color w:val="auto"/>
          <w:sz w:val="30"/>
          <w:szCs w:val="30"/>
        </w:rPr>
      </w:pPr>
    </w:p>
    <w:p w14:paraId="3C5697A5">
      <w:pPr>
        <w:pStyle w:val="8"/>
        <w:ind w:left="0" w:leftChars="0" w:firstLine="602" w:firstLineChars="200"/>
        <w:rPr>
          <w:rFonts w:hint="default" w:ascii="Times New Roman" w:hAnsi="Times New Roman" w:eastAsia="方正仿宋_GBK" w:cs="Times New Roman"/>
          <w:b/>
          <w:color w:val="auto"/>
          <w:sz w:val="30"/>
          <w:szCs w:val="30"/>
        </w:rPr>
      </w:pPr>
    </w:p>
    <w:p w14:paraId="42176EEE">
      <w:pPr>
        <w:pStyle w:val="8"/>
        <w:ind w:left="0" w:leftChars="0" w:firstLine="602" w:firstLineChars="200"/>
        <w:rPr>
          <w:rFonts w:hint="default" w:ascii="Times New Roman" w:hAnsi="Times New Roman" w:eastAsia="方正仿宋_GBK" w:cs="Times New Roman"/>
          <w:b/>
          <w:color w:val="auto"/>
          <w:sz w:val="30"/>
          <w:szCs w:val="30"/>
        </w:rPr>
      </w:pPr>
    </w:p>
    <w:p w14:paraId="47EFF99F">
      <w:pPr>
        <w:spacing w:line="600" w:lineRule="exact"/>
        <w:ind w:firstLine="600" w:firstLineChars="200"/>
        <w:jc w:val="center"/>
        <w:rPr>
          <w:rFonts w:hint="eastAsia" w:ascii="方正黑体_GBK" w:hAnsi="方正黑体_GBK" w:eastAsia="方正黑体_GBK" w:cs="方正黑体_GBK"/>
          <w:bCs/>
          <w:snapToGrid w:val="0"/>
          <w:color w:val="auto"/>
          <w:sz w:val="30"/>
          <w:szCs w:val="30"/>
        </w:rPr>
      </w:pPr>
      <w:r>
        <w:rPr>
          <w:rFonts w:hint="eastAsia" w:ascii="方正黑体_GBK" w:hAnsi="方正黑体_GBK" w:eastAsia="方正黑体_GBK" w:cs="方正黑体_GBK"/>
          <w:color w:val="auto"/>
          <w:sz w:val="30"/>
          <w:szCs w:val="30"/>
        </w:rPr>
        <w:t>一、投标文件格式</w:t>
      </w:r>
      <w:bookmarkStart w:id="0" w:name="招标文件06章图纸"/>
      <w:bookmarkEnd w:id="0"/>
      <w:bookmarkStart w:id="1" w:name="招标文件07章技术标准和要求"/>
      <w:bookmarkEnd w:id="1"/>
      <w:bookmarkStart w:id="2" w:name="招标文件06章图纸01"/>
      <w:bookmarkEnd w:id="2"/>
      <w:bookmarkStart w:id="3" w:name="第03卷"/>
      <w:bookmarkEnd w:id="3"/>
      <w:bookmarkStart w:id="4" w:name="第02卷"/>
      <w:bookmarkEnd w:id="4"/>
    </w:p>
    <w:p w14:paraId="4D52B07F">
      <w:pPr>
        <w:spacing w:line="600" w:lineRule="exact"/>
        <w:rPr>
          <w:rFonts w:hint="eastAsia" w:ascii="方正黑体_GBK" w:hAnsi="方正黑体_GBK" w:eastAsia="方正黑体_GBK" w:cs="方正黑体_GBK"/>
          <w:b/>
          <w:color w:val="auto"/>
          <w:sz w:val="30"/>
          <w:szCs w:val="30"/>
        </w:rPr>
      </w:pPr>
      <w:r>
        <w:rPr>
          <w:rFonts w:hint="eastAsia" w:ascii="方正黑体_GBK" w:hAnsi="方正黑体_GBK" w:eastAsia="方正黑体_GBK" w:cs="方正黑体_GBK"/>
          <w:color w:val="auto"/>
          <w:sz w:val="30"/>
          <w:szCs w:val="30"/>
        </w:rPr>
        <w:t>1.投标函格式</w:t>
      </w:r>
    </w:p>
    <w:p w14:paraId="636DD00E">
      <w:pPr>
        <w:tabs>
          <w:tab w:val="left" w:pos="2640"/>
        </w:tabs>
        <w:autoSpaceDE w:val="0"/>
        <w:autoSpaceDN w:val="0"/>
        <w:adjustRightInd w:val="0"/>
        <w:spacing w:line="600" w:lineRule="exact"/>
        <w:ind w:left="120" w:right="-20"/>
        <w:jc w:val="center"/>
        <w:rPr>
          <w:rFonts w:hint="eastAsia" w:ascii="方正仿宋_GBK" w:hAnsi="方正仿宋_GBK" w:eastAsia="方正仿宋_GBK" w:cs="方正仿宋_GBK"/>
          <w:b/>
          <w:bCs/>
          <w:snapToGrid w:val="0"/>
          <w:color w:val="auto"/>
          <w:kern w:val="0"/>
          <w:sz w:val="30"/>
          <w:szCs w:val="30"/>
        </w:rPr>
      </w:pPr>
      <w:r>
        <w:rPr>
          <w:rFonts w:hint="eastAsia" w:ascii="方正仿宋_GBK" w:hAnsi="方正仿宋_GBK" w:eastAsia="方正仿宋_GBK" w:cs="方正仿宋_GBK"/>
          <w:b/>
          <w:bCs/>
          <w:snapToGrid w:val="0"/>
          <w:color w:val="auto"/>
          <w:kern w:val="0"/>
          <w:sz w:val="30"/>
          <w:szCs w:val="30"/>
          <w:lang w:val="en-US" w:eastAsia="zh-CN"/>
        </w:rPr>
        <w:t>报价</w:t>
      </w:r>
      <w:r>
        <w:rPr>
          <w:rFonts w:hint="eastAsia" w:ascii="方正仿宋_GBK" w:hAnsi="方正仿宋_GBK" w:eastAsia="方正仿宋_GBK" w:cs="方正仿宋_GBK"/>
          <w:b/>
          <w:bCs/>
          <w:snapToGrid w:val="0"/>
          <w:color w:val="auto"/>
          <w:kern w:val="0"/>
          <w:sz w:val="30"/>
          <w:szCs w:val="30"/>
        </w:rPr>
        <w:t>函</w:t>
      </w:r>
    </w:p>
    <w:p w14:paraId="78906112">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30"/>
          <w:szCs w:val="30"/>
          <w:u w:val="single"/>
        </w:rPr>
      </w:pPr>
    </w:p>
    <w:p w14:paraId="75CAD645">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30"/>
          <w:szCs w:val="30"/>
        </w:rPr>
      </w:pPr>
      <w:r>
        <w:rPr>
          <w:rFonts w:ascii="Times New Roman" w:hAnsi="Times New Roman" w:eastAsia="方正仿宋_GBK" w:cs="Times New Roman"/>
          <w:snapToGrid w:val="0"/>
          <w:sz w:val="28"/>
          <w:szCs w:val="28"/>
          <w:u w:val="single"/>
        </w:rPr>
        <w:t>重庆</w:t>
      </w:r>
      <w:r>
        <w:rPr>
          <w:rFonts w:hint="eastAsia" w:ascii="Times New Roman" w:hAnsi="Times New Roman" w:eastAsia="方正仿宋_GBK" w:cs="Times New Roman"/>
          <w:snapToGrid w:val="0"/>
          <w:sz w:val="28"/>
          <w:szCs w:val="28"/>
          <w:u w:val="single"/>
          <w:lang w:val="en-US" w:eastAsia="zh-CN"/>
        </w:rPr>
        <w:t>御隆股权投资基金管理</w:t>
      </w:r>
      <w:r>
        <w:rPr>
          <w:rFonts w:ascii="Times New Roman" w:hAnsi="Times New Roman" w:eastAsia="方正仿宋_GBK" w:cs="Times New Roman"/>
          <w:snapToGrid w:val="0"/>
          <w:sz w:val="28"/>
          <w:szCs w:val="28"/>
          <w:u w:val="single"/>
        </w:rPr>
        <w:t>有限公司</w:t>
      </w:r>
      <w:r>
        <w:rPr>
          <w:rFonts w:hint="default" w:ascii="Times New Roman" w:hAnsi="Times New Roman" w:eastAsia="方正仿宋_GBK" w:cs="Times New Roman"/>
          <w:snapToGrid w:val="0"/>
          <w:color w:val="auto"/>
          <w:kern w:val="0"/>
          <w:sz w:val="30"/>
          <w:szCs w:val="30"/>
        </w:rPr>
        <w:t>：</w:t>
      </w:r>
    </w:p>
    <w:p w14:paraId="1D54BF27">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（一）我方已仔细研究了</w:t>
      </w:r>
      <w:r>
        <w:rPr>
          <w:rFonts w:hint="default" w:ascii="Times New Roman" w:hAnsi="Times New Roman" w:eastAsia="方正仿宋_GBK" w:cs="Times New Roman"/>
          <w:b w:val="0"/>
          <w:bCs/>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lang w:eastAsia="zh-CN"/>
        </w:rPr>
        <w:t>项目</w:t>
      </w:r>
      <w:r>
        <w:rPr>
          <w:rFonts w:hint="default" w:ascii="Times New Roman" w:hAnsi="Times New Roman" w:eastAsia="方正仿宋_GBK" w:cs="Times New Roman"/>
          <w:snapToGrid w:val="0"/>
          <w:color w:val="auto"/>
          <w:kern w:val="0"/>
          <w:sz w:val="30"/>
          <w:szCs w:val="30"/>
        </w:rPr>
        <w:t xml:space="preserve">谈判文件的全部内容，愿意以 </w:t>
      </w: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的总报价，（大写：            ）作为本</w:t>
      </w:r>
      <w:r>
        <w:rPr>
          <w:rFonts w:hint="default" w:ascii="Times New Roman" w:hAnsi="Times New Roman" w:eastAsia="方正仿宋_GBK" w:cs="Times New Roman"/>
          <w:snapToGrid w:val="0"/>
          <w:color w:val="auto"/>
          <w:kern w:val="0"/>
          <w:sz w:val="30"/>
          <w:szCs w:val="30"/>
          <w:lang w:val="en-US" w:eastAsia="zh-CN"/>
        </w:rPr>
        <w:t>年度法律顾问</w:t>
      </w:r>
      <w:r>
        <w:rPr>
          <w:rFonts w:hint="default" w:ascii="Times New Roman" w:hAnsi="Times New Roman" w:eastAsia="方正仿宋_GBK" w:cs="Times New Roman"/>
          <w:snapToGrid w:val="0"/>
          <w:color w:val="auto"/>
          <w:kern w:val="0"/>
          <w:sz w:val="30"/>
          <w:szCs w:val="30"/>
        </w:rPr>
        <w:t>总报价。</w:t>
      </w:r>
    </w:p>
    <w:p w14:paraId="5156E51F">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（二）我方承诺在询价有效期内不修改、撤销报价文件。</w:t>
      </w:r>
    </w:p>
    <w:p w14:paraId="12267F19">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（三）如双方成交：</w:t>
      </w:r>
    </w:p>
    <w:p w14:paraId="042DDCDA">
      <w:pPr>
        <w:autoSpaceDE w:val="0"/>
        <w:autoSpaceDN w:val="0"/>
        <w:adjustRightInd w:val="0"/>
        <w:spacing w:line="600" w:lineRule="exact"/>
        <w:ind w:right="-8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（1）我方承诺在收到成交确认书后，在确认书规定的期限内与你方签订合同。</w:t>
      </w:r>
    </w:p>
    <w:p w14:paraId="0F8A1012">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（2）随同本报价函递交的报价函附录属于合同文件的组成部分。</w:t>
      </w:r>
    </w:p>
    <w:p w14:paraId="0131C3AA">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（3）我方承诺在合同约定的期限内完成并移交全部合同</w:t>
      </w:r>
      <w:r>
        <w:rPr>
          <w:rFonts w:hint="default" w:ascii="Times New Roman" w:hAnsi="Times New Roman" w:eastAsia="方正仿宋_GBK" w:cs="Times New Roman"/>
          <w:snapToGrid w:val="0"/>
          <w:color w:val="auto"/>
          <w:kern w:val="0"/>
          <w:sz w:val="30"/>
          <w:szCs w:val="30"/>
          <w:lang w:eastAsia="zh-CN"/>
        </w:rPr>
        <w:t>项目</w:t>
      </w:r>
      <w:r>
        <w:rPr>
          <w:rFonts w:hint="default" w:ascii="Times New Roman" w:hAnsi="Times New Roman" w:eastAsia="方正仿宋_GBK" w:cs="Times New Roman"/>
          <w:snapToGrid w:val="0"/>
          <w:color w:val="auto"/>
          <w:kern w:val="0"/>
          <w:sz w:val="30"/>
          <w:szCs w:val="30"/>
        </w:rPr>
        <w:t>。</w:t>
      </w:r>
    </w:p>
    <w:p w14:paraId="6B1F94E3">
      <w:pPr>
        <w:autoSpaceDE w:val="0"/>
        <w:autoSpaceDN w:val="0"/>
        <w:adjustRightInd w:val="0"/>
        <w:spacing w:line="600" w:lineRule="exact"/>
        <w:ind w:right="-9"/>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（四）我方在此声明，所递交的报价文件及有关资料内容完整、真实和准确。</w:t>
      </w:r>
    </w:p>
    <w:p w14:paraId="776BD566">
      <w:pPr>
        <w:tabs>
          <w:tab w:val="left" w:pos="4940"/>
        </w:tabs>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（五）</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u w:val="single"/>
        </w:rPr>
        <w:tab/>
      </w:r>
      <w:r>
        <w:rPr>
          <w:rFonts w:hint="default" w:ascii="Times New Roman" w:hAnsi="Times New Roman" w:eastAsia="方正仿宋_GBK" w:cs="Times New Roman"/>
          <w:snapToGrid w:val="0"/>
          <w:color w:val="auto"/>
          <w:kern w:val="0"/>
          <w:sz w:val="30"/>
          <w:szCs w:val="30"/>
        </w:rPr>
        <w:t>（其他补充说明）。</w:t>
      </w:r>
    </w:p>
    <w:p w14:paraId="296D5C66">
      <w:pPr>
        <w:pStyle w:val="8"/>
        <w:ind w:firstLine="210"/>
        <w:rPr>
          <w:rFonts w:hint="default" w:ascii="Times New Roman" w:hAnsi="Times New Roman" w:eastAsia="方正仿宋_GBK" w:cs="Times New Roman"/>
          <w:color w:val="auto"/>
          <w:sz w:val="30"/>
          <w:szCs w:val="30"/>
        </w:rPr>
      </w:pPr>
    </w:p>
    <w:p w14:paraId="3F631F1A">
      <w:pPr>
        <w:tabs>
          <w:tab w:val="left" w:pos="7140"/>
          <w:tab w:val="left" w:pos="7560"/>
          <w:tab w:val="left" w:pos="8300"/>
        </w:tabs>
        <w:autoSpaceDE w:val="0"/>
        <w:autoSpaceDN w:val="0"/>
        <w:adjustRightInd w:val="0"/>
        <w:spacing w:line="600" w:lineRule="exact"/>
        <w:ind w:right="770"/>
        <w:jc w:val="righ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报价人：</w:t>
      </w: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（盖单位章）</w:t>
      </w:r>
    </w:p>
    <w:p w14:paraId="413BF904">
      <w:pPr>
        <w:tabs>
          <w:tab w:val="left" w:pos="6000"/>
          <w:tab w:val="left" w:pos="7040"/>
          <w:tab w:val="left" w:pos="8100"/>
        </w:tabs>
        <w:autoSpaceDE w:val="0"/>
        <w:autoSpaceDN w:val="0"/>
        <w:adjustRightInd w:val="0"/>
        <w:spacing w:line="600" w:lineRule="exact"/>
        <w:ind w:right="-23" w:firstLine="4200" w:firstLineChars="1400"/>
        <w:jc w:val="righ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年</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rPr>
        <w:t>月</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rPr>
        <w:t>日</w:t>
      </w:r>
      <w:bookmarkStart w:id="5" w:name="_Toc224103497"/>
      <w:bookmarkStart w:id="6" w:name="_Toc16220"/>
      <w:bookmarkStart w:id="7" w:name="_Toc277082645"/>
      <w:bookmarkStart w:id="8" w:name="_Toc287607869"/>
      <w:bookmarkStart w:id="9" w:name="_Toc224103501"/>
      <w:bookmarkStart w:id="10" w:name="_Toc354501721"/>
      <w:bookmarkStart w:id="11" w:name="_Toc277082648"/>
      <w:bookmarkStart w:id="12" w:name="_Toc287607873"/>
    </w:p>
    <w:p w14:paraId="39FF3E3A">
      <w:pPr>
        <w:pStyle w:val="8"/>
        <w:ind w:firstLine="210"/>
        <w:rPr>
          <w:rFonts w:hint="default" w:ascii="Times New Roman" w:hAnsi="Times New Roman" w:eastAsia="方正仿宋_GBK" w:cs="Times New Roman"/>
          <w:color w:val="auto"/>
          <w:sz w:val="30"/>
          <w:szCs w:val="30"/>
        </w:rPr>
      </w:pPr>
    </w:p>
    <w:p w14:paraId="62FEFBE6">
      <w:pPr>
        <w:pStyle w:val="8"/>
        <w:ind w:firstLine="0" w:firstLineChars="0"/>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注：报价金额大小写须一致；若不一致，以有利于招标人的金额为准。</w:t>
      </w:r>
    </w:p>
    <w:p w14:paraId="71DA6626">
      <w:pPr>
        <w:spacing w:line="600" w:lineRule="exact"/>
        <w:jc w:val="left"/>
        <w:rPr>
          <w:rFonts w:hint="default" w:ascii="Times New Roman" w:hAnsi="Times New Roman" w:eastAsia="方正仿宋_GBK" w:cs="Times New Roman"/>
          <w:color w:val="auto"/>
          <w:sz w:val="30"/>
          <w:szCs w:val="30"/>
        </w:rPr>
      </w:pPr>
      <w:r>
        <w:rPr>
          <w:rFonts w:hint="eastAsia" w:ascii="方正黑体_GBK" w:hAnsi="方正黑体_GBK" w:eastAsia="方正黑体_GBK" w:cs="方正黑体_GBK"/>
          <w:color w:val="auto"/>
          <w:sz w:val="30"/>
          <w:szCs w:val="30"/>
        </w:rPr>
        <w:t>2.法定代表人身份证明及授权委托书</w:t>
      </w:r>
      <w:bookmarkEnd w:id="5"/>
      <w:bookmarkEnd w:id="6"/>
      <w:bookmarkEnd w:id="7"/>
      <w:bookmarkEnd w:id="8"/>
      <w:r>
        <w:rPr>
          <w:rFonts w:hint="eastAsia" w:ascii="方正黑体_GBK" w:hAnsi="方正黑体_GBK" w:eastAsia="方正黑体_GBK" w:cs="方正黑体_GBK"/>
          <w:color w:val="auto"/>
          <w:sz w:val="30"/>
          <w:szCs w:val="30"/>
        </w:rPr>
        <w:t>格式</w:t>
      </w:r>
    </w:p>
    <w:p w14:paraId="71EBFF04">
      <w:pPr>
        <w:spacing w:line="600" w:lineRule="exact"/>
        <w:jc w:val="center"/>
        <w:rPr>
          <w:rFonts w:hint="default" w:ascii="Times New Roman" w:hAnsi="Times New Roman" w:eastAsia="方正仿宋_GBK" w:cs="Times New Roman"/>
          <w:b/>
          <w:color w:val="auto"/>
          <w:sz w:val="30"/>
          <w:szCs w:val="30"/>
        </w:rPr>
      </w:pPr>
    </w:p>
    <w:p w14:paraId="31EFE7DF">
      <w:pPr>
        <w:spacing w:line="600" w:lineRule="exact"/>
        <w:jc w:val="center"/>
        <w:rPr>
          <w:rFonts w:hint="default" w:ascii="Times New Roman" w:hAnsi="Times New Roman" w:eastAsia="方正仿宋_GBK" w:cs="Times New Roman"/>
          <w:b/>
          <w:color w:val="auto"/>
          <w:sz w:val="30"/>
          <w:szCs w:val="30"/>
        </w:rPr>
      </w:pPr>
      <w:r>
        <w:rPr>
          <w:rFonts w:hint="default" w:ascii="Times New Roman" w:hAnsi="Times New Roman" w:eastAsia="方正仿宋_GBK" w:cs="Times New Roman"/>
          <w:b/>
          <w:color w:val="auto"/>
          <w:sz w:val="30"/>
          <w:szCs w:val="30"/>
        </w:rPr>
        <w:t>法定代表人身份证明</w:t>
      </w:r>
    </w:p>
    <w:p w14:paraId="1570F15D">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p>
    <w:p w14:paraId="0488580F">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投标人名称：</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14:paraId="1C3A003C">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单位性质：</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14:paraId="73D235E0">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地址：</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14:paraId="7393A758">
      <w:pPr>
        <w:tabs>
          <w:tab w:val="left" w:pos="2520"/>
          <w:tab w:val="left" w:pos="3836"/>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成立时间：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kern w:val="0"/>
          <w:sz w:val="30"/>
          <w:szCs w:val="30"/>
        </w:rPr>
        <w:t>日</w:t>
      </w:r>
    </w:p>
    <w:p w14:paraId="424D72D4">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经营期限：</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14:paraId="3B218FB8">
      <w:pPr>
        <w:tabs>
          <w:tab w:val="left" w:pos="1580"/>
          <w:tab w:val="left" w:pos="3260"/>
          <w:tab w:val="left" w:pos="4840"/>
          <w:tab w:val="left" w:pos="6300"/>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姓名：</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性别</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kern w:val="0"/>
          <w:sz w:val="30"/>
          <w:szCs w:val="30"/>
        </w:rPr>
        <w:t>龄：</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职务：</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系</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（投标人名称）的法定代表人。</w:t>
      </w:r>
    </w:p>
    <w:p w14:paraId="0AC2E950">
      <w:pPr>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特此证明。</w:t>
      </w:r>
    </w:p>
    <w:p w14:paraId="4E24A6CA">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rPr>
      </w:pPr>
    </w:p>
    <w:p w14:paraId="71C6001F">
      <w:pPr>
        <w:tabs>
          <w:tab w:val="left" w:pos="5460"/>
        </w:tabs>
        <w:autoSpaceDE w:val="0"/>
        <w:autoSpaceDN w:val="0"/>
        <w:adjustRightInd w:val="0"/>
        <w:snapToGrid w:val="0"/>
        <w:spacing w:line="600" w:lineRule="exact"/>
        <w:ind w:firstLine="3600" w:firstLineChars="12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投标</w:t>
      </w:r>
      <w:r>
        <w:rPr>
          <w:rFonts w:hint="default" w:ascii="Times New Roman" w:hAnsi="Times New Roman" w:eastAsia="方正仿宋_GBK" w:cs="Times New Roman"/>
          <w:color w:val="auto"/>
          <w:spacing w:val="-1"/>
          <w:kern w:val="0"/>
          <w:sz w:val="30"/>
          <w:szCs w:val="30"/>
        </w:rPr>
        <w:t>人</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kern w:val="0"/>
          <w:sz w:val="30"/>
          <w:szCs w:val="30"/>
        </w:rPr>
        <w:t>盖单位章）</w:t>
      </w:r>
    </w:p>
    <w:p w14:paraId="38640EA4">
      <w:pPr>
        <w:tabs>
          <w:tab w:val="left" w:pos="3455"/>
          <w:tab w:val="left" w:pos="5460"/>
          <w:tab w:val="left" w:pos="6400"/>
        </w:tabs>
        <w:autoSpaceDE w:val="0"/>
        <w:autoSpaceDN w:val="0"/>
        <w:adjustRightInd w:val="0"/>
        <w:snapToGrid w:val="0"/>
        <w:spacing w:line="600" w:lineRule="exact"/>
        <w:ind w:firstLine="3600" w:firstLineChars="6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日</w:t>
      </w:r>
    </w:p>
    <w:p w14:paraId="5C6692A9">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u w:val="single"/>
        </w:rPr>
      </w:pPr>
      <w:bookmarkStart w:id="13" w:name="OLE_LINK23"/>
      <w:bookmarkStart w:id="14" w:name="OLE_LINK22"/>
    </w:p>
    <w:p w14:paraId="42EF9BDE">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u w:val="single"/>
        </w:rPr>
      </w:pPr>
      <w:r>
        <w:rPr>
          <w:rFonts w:hint="default" w:ascii="Times New Roman" w:hAnsi="Times New Roman" w:eastAsia="方正仿宋_GBK" w:cs="Times New Roman"/>
          <w:color w:val="auto"/>
          <w:kern w:val="0"/>
          <w:sz w:val="30"/>
          <w:szCs w:val="30"/>
          <w:u w:val="single"/>
        </w:rPr>
        <w:t>注：法定代表人的签字必须是亲笔签名，不得使用印章、签名章或其他电子制版签名。法定代表人身份证明需按上述格式填写完整，不可缺少内容。在些基础上增加内容的不影响其有效性。</w:t>
      </w:r>
    </w:p>
    <w:bookmarkEnd w:id="13"/>
    <w:bookmarkEnd w:id="14"/>
    <w:p w14:paraId="01185937">
      <w:pPr>
        <w:tabs>
          <w:tab w:val="left" w:pos="1680"/>
          <w:tab w:val="left" w:pos="4215"/>
          <w:tab w:val="left" w:pos="4305"/>
          <w:tab w:val="left" w:pos="8000"/>
        </w:tabs>
        <w:autoSpaceDE w:val="0"/>
        <w:autoSpaceDN w:val="0"/>
        <w:adjustRightInd w:val="0"/>
        <w:snapToGrid w:val="0"/>
        <w:spacing w:line="600" w:lineRule="exact"/>
        <w:rPr>
          <w:rFonts w:hint="default" w:ascii="Times New Roman" w:hAnsi="Times New Roman" w:eastAsia="方正仿宋_GBK" w:cs="Times New Roman"/>
          <w:b/>
          <w:color w:val="auto"/>
          <w:kern w:val="0"/>
          <w:sz w:val="30"/>
          <w:szCs w:val="30"/>
        </w:rPr>
      </w:pPr>
    </w:p>
    <w:p w14:paraId="35B298B3">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30"/>
          <w:szCs w:val="30"/>
        </w:rPr>
      </w:pPr>
    </w:p>
    <w:p w14:paraId="685E6A32">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30"/>
          <w:szCs w:val="30"/>
        </w:rPr>
      </w:pPr>
    </w:p>
    <w:p w14:paraId="0C6E8E2E">
      <w:pPr>
        <w:tabs>
          <w:tab w:val="left" w:pos="1680"/>
          <w:tab w:val="left" w:pos="4215"/>
          <w:tab w:val="left" w:pos="4305"/>
          <w:tab w:val="left" w:pos="8000"/>
        </w:tabs>
        <w:autoSpaceDE w:val="0"/>
        <w:autoSpaceDN w:val="0"/>
        <w:adjustRightInd w:val="0"/>
        <w:snapToGrid w:val="0"/>
        <w:spacing w:line="600" w:lineRule="exact"/>
        <w:jc w:val="both"/>
        <w:rPr>
          <w:rFonts w:hint="default" w:ascii="Times New Roman" w:hAnsi="Times New Roman" w:eastAsia="方正仿宋_GBK" w:cs="Times New Roman"/>
          <w:b/>
          <w:color w:val="auto"/>
          <w:kern w:val="0"/>
          <w:sz w:val="30"/>
          <w:szCs w:val="30"/>
        </w:rPr>
      </w:pPr>
    </w:p>
    <w:p w14:paraId="5044FB8A">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30"/>
          <w:szCs w:val="30"/>
        </w:rPr>
      </w:pPr>
      <w:r>
        <w:rPr>
          <w:rFonts w:hint="default" w:ascii="Times New Roman" w:hAnsi="Times New Roman" w:eastAsia="方正仿宋_GBK" w:cs="Times New Roman"/>
          <w:b/>
          <w:color w:val="auto"/>
          <w:kern w:val="0"/>
          <w:sz w:val="30"/>
          <w:szCs w:val="30"/>
        </w:rPr>
        <w:t>授权委托书</w:t>
      </w:r>
    </w:p>
    <w:p w14:paraId="48EA08BD">
      <w:pPr>
        <w:tabs>
          <w:tab w:val="left" w:pos="1680"/>
          <w:tab w:val="left" w:pos="4215"/>
          <w:tab w:val="left" w:pos="4305"/>
          <w:tab w:val="left" w:pos="8000"/>
        </w:tabs>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rPr>
      </w:pPr>
    </w:p>
    <w:p w14:paraId="72D10144">
      <w:pPr>
        <w:tabs>
          <w:tab w:val="left" w:pos="1680"/>
          <w:tab w:val="left" w:pos="4215"/>
          <w:tab w:val="left" w:pos="4305"/>
          <w:tab w:val="left" w:pos="8000"/>
        </w:tabs>
        <w:autoSpaceDE w:val="0"/>
        <w:autoSpaceDN w:val="0"/>
        <w:adjustRightInd w:val="0"/>
        <w:snapToGrid w:val="0"/>
        <w:spacing w:line="600" w:lineRule="exact"/>
        <w:ind w:firstLine="600" w:firstLineChars="20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本人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（姓名）系</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spacing w:val="-1"/>
          <w:kern w:val="0"/>
          <w:sz w:val="30"/>
          <w:szCs w:val="30"/>
        </w:rPr>
        <w:t>投</w:t>
      </w:r>
      <w:r>
        <w:rPr>
          <w:rFonts w:hint="default" w:ascii="Times New Roman" w:hAnsi="Times New Roman" w:eastAsia="方正仿宋_GBK" w:cs="Times New Roman"/>
          <w:color w:val="auto"/>
          <w:kern w:val="0"/>
          <w:sz w:val="30"/>
          <w:szCs w:val="30"/>
        </w:rPr>
        <w:t>标人名称</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kern w:val="0"/>
          <w:sz w:val="30"/>
          <w:szCs w:val="30"/>
        </w:rPr>
        <w:t>的法定代</w:t>
      </w:r>
      <w:r>
        <w:rPr>
          <w:rFonts w:hint="default" w:ascii="Times New Roman" w:hAnsi="Times New Roman" w:eastAsia="方正仿宋_GBK" w:cs="Times New Roman"/>
          <w:color w:val="auto"/>
          <w:spacing w:val="1"/>
          <w:kern w:val="0"/>
          <w:sz w:val="30"/>
          <w:szCs w:val="30"/>
        </w:rPr>
        <w:t>表</w:t>
      </w:r>
      <w:r>
        <w:rPr>
          <w:rFonts w:hint="default" w:ascii="Times New Roman" w:hAnsi="Times New Roman" w:eastAsia="方正仿宋_GBK" w:cs="Times New Roman"/>
          <w:color w:val="auto"/>
          <w:kern w:val="0"/>
          <w:sz w:val="30"/>
          <w:szCs w:val="30"/>
        </w:rPr>
        <w:t>人，现委托</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（姓 名）为我方代理人。代理人根据授权，以我方名义签署、澄清、说明、补正、递交、撤回、 修改</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（项</w:t>
      </w:r>
      <w:r>
        <w:rPr>
          <w:rFonts w:hint="default" w:ascii="Times New Roman" w:hAnsi="Times New Roman" w:eastAsia="方正仿宋_GBK" w:cs="Times New Roman"/>
          <w:color w:val="auto"/>
          <w:spacing w:val="-1"/>
          <w:kern w:val="0"/>
          <w:sz w:val="30"/>
          <w:szCs w:val="30"/>
        </w:rPr>
        <w:t>目</w:t>
      </w:r>
      <w:r>
        <w:rPr>
          <w:rFonts w:hint="default" w:ascii="Times New Roman" w:hAnsi="Times New Roman" w:eastAsia="方正仿宋_GBK" w:cs="Times New Roman"/>
          <w:color w:val="auto"/>
          <w:kern w:val="0"/>
          <w:sz w:val="30"/>
          <w:szCs w:val="30"/>
        </w:rPr>
        <w:t>名称）投标文件、签订合同和处理有关事宜，其法律后果由我方承担。</w:t>
      </w:r>
    </w:p>
    <w:p w14:paraId="337566E5">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委托</w:t>
      </w:r>
      <w:r>
        <w:rPr>
          <w:rFonts w:hint="default" w:ascii="Times New Roman" w:hAnsi="Times New Roman" w:eastAsia="方正仿宋_GBK" w:cs="Times New Roman"/>
          <w:color w:val="auto"/>
          <w:spacing w:val="-1"/>
          <w:kern w:val="0"/>
          <w:sz w:val="30"/>
          <w:szCs w:val="30"/>
        </w:rPr>
        <w:t>期</w:t>
      </w:r>
      <w:r>
        <w:rPr>
          <w:rFonts w:hint="default" w:ascii="Times New Roman" w:hAnsi="Times New Roman" w:eastAsia="方正仿宋_GBK" w:cs="Times New Roman"/>
          <w:color w:val="auto"/>
          <w:kern w:val="0"/>
          <w:sz w:val="30"/>
          <w:szCs w:val="30"/>
        </w:rPr>
        <w:t>限：</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p>
    <w:p w14:paraId="4D92743A">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代理人无转委托权。</w:t>
      </w:r>
    </w:p>
    <w:p w14:paraId="0A7CB8B3">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附：法定代表人身份证明。</w:t>
      </w:r>
    </w:p>
    <w:p w14:paraId="0A8356DB">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30"/>
          <w:szCs w:val="30"/>
        </w:rPr>
      </w:pPr>
    </w:p>
    <w:p w14:paraId="0356D87E">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30"/>
          <w:szCs w:val="30"/>
        </w:rPr>
      </w:pPr>
    </w:p>
    <w:p w14:paraId="3162FDE5">
      <w:pPr>
        <w:tabs>
          <w:tab w:val="left" w:pos="4200"/>
          <w:tab w:val="left" w:pos="4620"/>
        </w:tabs>
        <w:autoSpaceDE w:val="0"/>
        <w:autoSpaceDN w:val="0"/>
        <w:adjustRightInd w:val="0"/>
        <w:snapToGrid w:val="0"/>
        <w:spacing w:line="600" w:lineRule="exact"/>
        <w:ind w:right="560" w:firstLine="3450" w:firstLineChars="115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  标  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spacing w:val="-1"/>
          <w:kern w:val="0"/>
          <w:sz w:val="30"/>
          <w:szCs w:val="30"/>
        </w:rPr>
        <w:t>盖</w:t>
      </w:r>
      <w:r>
        <w:rPr>
          <w:rFonts w:hint="default" w:ascii="Times New Roman" w:hAnsi="Times New Roman" w:eastAsia="方正仿宋_GBK" w:cs="Times New Roman"/>
          <w:color w:val="auto"/>
          <w:kern w:val="0"/>
          <w:sz w:val="30"/>
          <w:szCs w:val="30"/>
        </w:rPr>
        <w:t xml:space="preserve">单位章） </w:t>
      </w:r>
    </w:p>
    <w:p w14:paraId="5CA0D2EE">
      <w:pPr>
        <w:tabs>
          <w:tab w:val="left" w:pos="5645"/>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法定代表人：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（签字）</w:t>
      </w:r>
    </w:p>
    <w:p w14:paraId="49693389">
      <w:pPr>
        <w:tabs>
          <w:tab w:val="left" w:pos="526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r>
        <w:rPr>
          <w:rFonts w:hint="default" w:ascii="Times New Roman" w:hAnsi="Times New Roman" w:eastAsia="方正仿宋_GBK" w:cs="Times New Roman"/>
          <w:color w:val="auto"/>
          <w:w w:val="200"/>
          <w:kern w:val="0"/>
          <w:sz w:val="30"/>
          <w:szCs w:val="30"/>
          <w:u w:val="single"/>
        </w:rPr>
        <w:t xml:space="preserve">       </w:t>
      </w:r>
    </w:p>
    <w:p w14:paraId="7E0454F2">
      <w:pPr>
        <w:tabs>
          <w:tab w:val="left" w:pos="672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委托代理人：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（签</w:t>
      </w:r>
      <w:r>
        <w:rPr>
          <w:rFonts w:hint="default" w:ascii="Times New Roman" w:hAnsi="Times New Roman" w:eastAsia="方正仿宋_GBK" w:cs="Times New Roman"/>
          <w:color w:val="auto"/>
          <w:spacing w:val="-1"/>
          <w:kern w:val="0"/>
          <w:sz w:val="30"/>
          <w:szCs w:val="30"/>
        </w:rPr>
        <w:t>字</w:t>
      </w:r>
      <w:r>
        <w:rPr>
          <w:rFonts w:hint="default" w:ascii="Times New Roman" w:hAnsi="Times New Roman" w:eastAsia="方正仿宋_GBK" w:cs="Times New Roman"/>
          <w:color w:val="auto"/>
          <w:kern w:val="0"/>
          <w:sz w:val="30"/>
          <w:szCs w:val="30"/>
        </w:rPr>
        <w:t>）</w:t>
      </w:r>
    </w:p>
    <w:p w14:paraId="4983A2FF">
      <w:pPr>
        <w:tabs>
          <w:tab w:val="left" w:pos="526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r>
        <w:rPr>
          <w:rFonts w:hint="default" w:ascii="Times New Roman" w:hAnsi="Times New Roman" w:eastAsia="方正仿宋_GBK" w:cs="Times New Roman"/>
          <w:color w:val="auto"/>
          <w:w w:val="200"/>
          <w:kern w:val="0"/>
          <w:sz w:val="30"/>
          <w:szCs w:val="30"/>
          <w:u w:val="single"/>
        </w:rPr>
        <w:t xml:space="preserve">       </w:t>
      </w:r>
    </w:p>
    <w:p w14:paraId="6063DE23">
      <w:pPr>
        <w:tabs>
          <w:tab w:val="left" w:pos="3455"/>
          <w:tab w:val="left" w:pos="5460"/>
          <w:tab w:val="left" w:pos="6400"/>
        </w:tabs>
        <w:autoSpaceDE w:val="0"/>
        <w:autoSpaceDN w:val="0"/>
        <w:adjustRightInd w:val="0"/>
        <w:snapToGrid w:val="0"/>
        <w:spacing w:line="600" w:lineRule="exact"/>
        <w:ind w:firstLine="3600" w:firstLineChars="6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日</w:t>
      </w:r>
    </w:p>
    <w:p w14:paraId="48F4A6E9">
      <w:pPr>
        <w:tabs>
          <w:tab w:val="left" w:pos="5760"/>
        </w:tabs>
        <w:autoSpaceDE w:val="0"/>
        <w:autoSpaceDN w:val="0"/>
        <w:adjustRightInd w:val="0"/>
        <w:spacing w:line="600" w:lineRule="exact"/>
        <w:ind w:right="11"/>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注：1.法定代表人参加投标活动并签署文件的不需要授权委托书，只需提供法定代表人身份证明；非法定代表人参加投标活动及签署文件的除提供法定代表人身份证明外还须提供授权委托书。</w:t>
      </w:r>
    </w:p>
    <w:p w14:paraId="3A1B08DA">
      <w:pPr>
        <w:tabs>
          <w:tab w:val="left" w:pos="5760"/>
        </w:tabs>
        <w:autoSpaceDE w:val="0"/>
        <w:autoSpaceDN w:val="0"/>
        <w:adjustRightInd w:val="0"/>
        <w:spacing w:line="600" w:lineRule="exact"/>
        <w:ind w:right="11"/>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2.法定代表人身份证明及</w:t>
      </w:r>
      <w:r>
        <w:rPr>
          <w:rFonts w:hint="eastAsia" w:ascii="方正仿宋_GBK" w:hAnsi="方正仿宋_GBK" w:eastAsia="方正仿宋_GBK" w:cs="方正仿宋_GBK"/>
          <w:color w:val="auto"/>
          <w:kern w:val="0"/>
          <w:sz w:val="30"/>
          <w:szCs w:val="30"/>
          <w:lang w:eastAsia="zh-CN"/>
        </w:rPr>
        <w:t>授权委托</w:t>
      </w:r>
      <w:r>
        <w:rPr>
          <w:rFonts w:hint="eastAsia" w:ascii="方正仿宋_GBK" w:hAnsi="方正仿宋_GBK" w:eastAsia="方正仿宋_GBK" w:cs="方正仿宋_GBK"/>
          <w:color w:val="auto"/>
          <w:kern w:val="0"/>
          <w:sz w:val="30"/>
          <w:szCs w:val="30"/>
        </w:rPr>
        <w:t>书原件装入投标文件一并递交。</w:t>
      </w:r>
    </w:p>
    <w:bookmarkEnd w:id="9"/>
    <w:bookmarkEnd w:id="10"/>
    <w:bookmarkEnd w:id="11"/>
    <w:bookmarkEnd w:id="12"/>
    <w:p w14:paraId="539F91D4">
      <w:pPr>
        <w:pStyle w:val="8"/>
        <w:ind w:left="0" w:leftChars="0" w:firstLine="0" w:firstLineChars="0"/>
        <w:rPr>
          <w:rFonts w:hint="eastAsia" w:ascii="方正仿宋_GBK" w:hAnsi="方正仿宋_GBK" w:eastAsia="方正仿宋_GBK" w:cs="方正仿宋_GBK"/>
          <w:b w:val="0"/>
          <w:bCs/>
          <w:color w:val="auto"/>
          <w:sz w:val="30"/>
          <w:szCs w:val="30"/>
        </w:rPr>
      </w:pPr>
      <w:r>
        <w:rPr>
          <w:rFonts w:hint="eastAsia" w:ascii="方正仿宋_GBK" w:hAnsi="方正仿宋_GBK" w:eastAsia="方正仿宋_GBK" w:cs="方正仿宋_GBK"/>
          <w:b w:val="0"/>
          <w:bCs/>
          <w:color w:val="auto"/>
          <w:sz w:val="30"/>
          <w:szCs w:val="30"/>
        </w:rPr>
        <w:t>3.公司资质</w:t>
      </w:r>
    </w:p>
    <w:p w14:paraId="07A063CA">
      <w:pPr>
        <w:spacing w:line="600" w:lineRule="exact"/>
        <w:ind w:firstLine="600" w:firstLineChars="200"/>
        <w:jc w:val="center"/>
        <w:rPr>
          <w:rFonts w:hint="eastAsia" w:ascii="方正黑体_GBK" w:hAnsi="方正黑体_GBK" w:eastAsia="方正黑体_GBK" w:cs="方正黑体_GBK"/>
          <w:color w:val="auto"/>
          <w:sz w:val="30"/>
          <w:szCs w:val="30"/>
          <w:lang w:val="en-US" w:eastAsia="zh-CN"/>
        </w:rPr>
      </w:pPr>
      <w:r>
        <w:rPr>
          <w:rFonts w:hint="eastAsia" w:ascii="方正黑体_GBK" w:hAnsi="方正黑体_GBK" w:eastAsia="方正黑体_GBK" w:cs="方正黑体_GBK"/>
          <w:color w:val="auto"/>
          <w:sz w:val="30"/>
          <w:szCs w:val="30"/>
          <w:lang w:val="en-US" w:eastAsia="zh-CN"/>
        </w:rPr>
        <w:t>二、合同格式文本</w:t>
      </w:r>
    </w:p>
    <w:p w14:paraId="362AE36A">
      <w:pPr>
        <w:adjustRightInd w:val="0"/>
        <w:snapToGrid w:val="0"/>
        <w:spacing w:line="348" w:lineRule="auto"/>
        <w:jc w:val="center"/>
        <w:outlineLvl w:val="0"/>
        <w:rPr>
          <w:rFonts w:hint="eastAsia" w:ascii="华文中宋" w:hAnsi="华文中宋" w:eastAsia="华文中宋"/>
          <w:b/>
          <w:spacing w:val="18"/>
          <w:sz w:val="36"/>
          <w:szCs w:val="36"/>
        </w:rPr>
      </w:pPr>
    </w:p>
    <w:p w14:paraId="528D1B4B">
      <w:pPr>
        <w:adjustRightInd w:val="0"/>
        <w:snapToGrid w:val="0"/>
        <w:spacing w:line="348" w:lineRule="auto"/>
        <w:jc w:val="center"/>
        <w:outlineLvl w:val="0"/>
        <w:rPr>
          <w:rFonts w:ascii="华文中宋" w:hAnsi="华文中宋" w:eastAsia="华文中宋"/>
          <w:b/>
          <w:spacing w:val="18"/>
          <w:sz w:val="36"/>
          <w:szCs w:val="36"/>
        </w:rPr>
      </w:pPr>
      <w:r>
        <w:rPr>
          <w:rFonts w:hint="eastAsia" w:ascii="华文中宋" w:hAnsi="华文中宋" w:eastAsia="华文中宋"/>
          <w:b/>
          <w:spacing w:val="18"/>
          <w:sz w:val="36"/>
          <w:szCs w:val="36"/>
        </w:rPr>
        <w:t>委托代</w:t>
      </w:r>
      <w:r>
        <w:rPr>
          <w:rFonts w:ascii="华文中宋" w:hAnsi="华文中宋" w:eastAsia="华文中宋"/>
          <w:b/>
          <w:spacing w:val="18"/>
          <w:sz w:val="36"/>
          <w:szCs w:val="36"/>
        </w:rPr>
        <w:t>理</w:t>
      </w:r>
      <w:r>
        <w:rPr>
          <w:rFonts w:hint="eastAsia" w:ascii="华文中宋" w:hAnsi="华文中宋" w:eastAsia="华文中宋"/>
          <w:b/>
          <w:spacing w:val="18"/>
          <w:sz w:val="36"/>
          <w:szCs w:val="36"/>
        </w:rPr>
        <w:t>合同</w:t>
      </w:r>
    </w:p>
    <w:p w14:paraId="696F4C93">
      <w:pPr>
        <w:adjustRightInd w:val="0"/>
        <w:snapToGrid w:val="0"/>
        <w:spacing w:line="348" w:lineRule="auto"/>
        <w:jc w:val="center"/>
        <w:rPr>
          <w:rFonts w:ascii="仿宋" w:hAnsi="仿宋" w:eastAsia="仿宋"/>
          <w:sz w:val="28"/>
          <w:szCs w:val="28"/>
        </w:rPr>
      </w:pPr>
    </w:p>
    <w:p w14:paraId="1F9363B6">
      <w:pPr>
        <w:adjustRightInd w:val="0"/>
        <w:snapToGrid w:val="0"/>
        <w:spacing w:line="348" w:lineRule="auto"/>
        <w:ind w:firstLine="5549" w:firstLineChars="1974"/>
        <w:jc w:val="left"/>
        <w:rPr>
          <w:rFonts w:ascii="仿宋" w:hAnsi="仿宋" w:eastAsia="仿宋"/>
          <w:b/>
          <w:sz w:val="28"/>
          <w:szCs w:val="28"/>
        </w:rPr>
      </w:pPr>
      <w:r>
        <w:rPr>
          <w:rFonts w:hint="eastAsia" w:ascii="仿宋" w:hAnsi="仿宋" w:eastAsia="仿宋"/>
          <w:b/>
          <w:sz w:val="28"/>
          <w:szCs w:val="28"/>
        </w:rPr>
        <w:t xml:space="preserve">        </w:t>
      </w:r>
    </w:p>
    <w:p w14:paraId="2CCA2DFB">
      <w:pPr>
        <w:adjustRightInd w:val="0"/>
        <w:snapToGrid w:val="0"/>
        <w:spacing w:line="348" w:lineRule="auto"/>
        <w:rPr>
          <w:rFonts w:ascii="仿宋" w:hAnsi="仿宋" w:eastAsia="仿宋"/>
          <w:sz w:val="28"/>
          <w:szCs w:val="28"/>
        </w:rPr>
      </w:pPr>
    </w:p>
    <w:p w14:paraId="0FA19255">
      <w:pPr>
        <w:tabs>
          <w:tab w:val="left" w:pos="5954"/>
        </w:tabs>
        <w:adjustRightInd w:val="0"/>
        <w:snapToGrid w:val="0"/>
        <w:spacing w:line="348" w:lineRule="auto"/>
        <w:rPr>
          <w:rFonts w:ascii="仿宋" w:hAnsi="仿宋" w:eastAsia="仿宋"/>
          <w:b/>
          <w:sz w:val="28"/>
          <w:szCs w:val="28"/>
          <w:u w:val="single"/>
        </w:rPr>
      </w:pPr>
      <w:r>
        <w:rPr>
          <w:rFonts w:hint="eastAsia" w:ascii="仿宋" w:hAnsi="仿宋" w:eastAsia="仿宋"/>
          <w:b/>
          <w:sz w:val="28"/>
          <w:szCs w:val="28"/>
        </w:rPr>
        <w:t>甲  方：重庆御隆股权投资基金管理有限公司</w:t>
      </w:r>
    </w:p>
    <w:p w14:paraId="6A8FB92B">
      <w:pPr>
        <w:adjustRightInd w:val="0"/>
        <w:snapToGrid w:val="0"/>
        <w:spacing w:line="348" w:lineRule="auto"/>
        <w:rPr>
          <w:rFonts w:hint="eastAsia" w:ascii="仿宋" w:hAnsi="仿宋" w:eastAsia="仿宋"/>
          <w:b/>
          <w:sz w:val="28"/>
          <w:szCs w:val="28"/>
        </w:rPr>
      </w:pPr>
      <w:r>
        <w:rPr>
          <w:rFonts w:hint="eastAsia" w:ascii="仿宋" w:hAnsi="仿宋" w:eastAsia="仿宋"/>
          <w:b/>
          <w:sz w:val="28"/>
          <w:szCs w:val="28"/>
        </w:rPr>
        <w:t>住所地：</w:t>
      </w:r>
    </w:p>
    <w:p w14:paraId="42080E03">
      <w:pPr>
        <w:adjustRightInd w:val="0"/>
        <w:snapToGrid w:val="0"/>
        <w:spacing w:line="348" w:lineRule="auto"/>
        <w:rPr>
          <w:rFonts w:ascii="仿宋" w:hAnsi="仿宋" w:eastAsia="仿宋"/>
          <w:b/>
          <w:sz w:val="28"/>
          <w:szCs w:val="28"/>
        </w:rPr>
      </w:pPr>
      <w:r>
        <w:rPr>
          <w:rFonts w:hint="eastAsia" w:ascii="仿宋" w:hAnsi="仿宋" w:eastAsia="仿宋"/>
          <w:b/>
          <w:sz w:val="28"/>
          <w:szCs w:val="28"/>
        </w:rPr>
        <w:t>法定代表人</w:t>
      </w:r>
      <w:r>
        <w:rPr>
          <w:rFonts w:ascii="仿宋" w:hAnsi="仿宋" w:eastAsia="仿宋"/>
          <w:b/>
          <w:sz w:val="28"/>
          <w:szCs w:val="28"/>
        </w:rPr>
        <w:t>：</w:t>
      </w:r>
      <w:r>
        <w:rPr>
          <w:rFonts w:hint="eastAsia" w:ascii="仿宋" w:hAnsi="仿宋" w:eastAsia="仿宋"/>
          <w:b/>
          <w:sz w:val="28"/>
          <w:szCs w:val="28"/>
        </w:rPr>
        <w:t xml:space="preserve">        </w:t>
      </w:r>
    </w:p>
    <w:p w14:paraId="0991AB80">
      <w:pPr>
        <w:adjustRightInd w:val="0"/>
        <w:snapToGrid w:val="0"/>
        <w:spacing w:line="348" w:lineRule="auto"/>
        <w:rPr>
          <w:rFonts w:ascii="仿宋" w:hAnsi="仿宋" w:eastAsia="仿宋"/>
          <w:b/>
          <w:sz w:val="28"/>
          <w:szCs w:val="28"/>
        </w:rPr>
      </w:pPr>
      <w:r>
        <w:rPr>
          <w:rFonts w:ascii="仿宋" w:hAnsi="仿宋" w:eastAsia="仿宋"/>
          <w:b/>
          <w:sz w:val="28"/>
          <w:szCs w:val="28"/>
        </w:rPr>
        <w:t>纳税人识别号：</w:t>
      </w:r>
    </w:p>
    <w:p w14:paraId="4D2B5FFF">
      <w:pPr>
        <w:adjustRightInd w:val="0"/>
        <w:snapToGrid w:val="0"/>
        <w:spacing w:line="348" w:lineRule="auto"/>
        <w:rPr>
          <w:rFonts w:ascii="仿宋" w:hAnsi="仿宋" w:eastAsia="仿宋"/>
          <w:b/>
          <w:sz w:val="28"/>
          <w:szCs w:val="28"/>
        </w:rPr>
      </w:pPr>
      <w:r>
        <w:rPr>
          <w:rFonts w:hint="eastAsia" w:ascii="仿宋" w:hAnsi="仿宋" w:eastAsia="仿宋"/>
          <w:b/>
          <w:color w:val="000000" w:themeColor="text1"/>
          <w:sz w:val="28"/>
          <w:szCs w:val="28"/>
          <w:lang w:val="en-US" w:eastAsia="zh-CN"/>
          <w14:textFill>
            <w14:solidFill>
              <w14:schemeClr w14:val="tx1"/>
            </w14:solidFill>
          </w14:textFill>
        </w:rPr>
        <w:t>联系人：</w:t>
      </w:r>
    </w:p>
    <w:p w14:paraId="3D6E5533">
      <w:pPr>
        <w:adjustRightInd w:val="0"/>
        <w:snapToGrid w:val="0"/>
        <w:spacing w:line="348" w:lineRule="auto"/>
        <w:rPr>
          <w:rFonts w:ascii="仿宋" w:hAnsi="仿宋" w:eastAsia="仿宋"/>
          <w:b/>
          <w:sz w:val="28"/>
          <w:szCs w:val="28"/>
          <w:u w:val="single"/>
        </w:rPr>
      </w:pPr>
      <w:r>
        <w:rPr>
          <w:rFonts w:hint="eastAsia" w:ascii="仿宋" w:hAnsi="仿宋" w:eastAsia="仿宋"/>
          <w:b/>
          <w:sz w:val="28"/>
          <w:szCs w:val="28"/>
        </w:rPr>
        <w:t>乙  方：</w:t>
      </w:r>
    </w:p>
    <w:p w14:paraId="48D2C1D9">
      <w:pPr>
        <w:adjustRightInd w:val="0"/>
        <w:snapToGrid w:val="0"/>
        <w:spacing w:line="348" w:lineRule="auto"/>
        <w:rPr>
          <w:rFonts w:ascii="仿宋" w:hAnsi="仿宋" w:eastAsia="仿宋"/>
          <w:b/>
          <w:sz w:val="28"/>
          <w:szCs w:val="28"/>
        </w:rPr>
      </w:pPr>
      <w:r>
        <w:rPr>
          <w:rFonts w:hint="eastAsia" w:ascii="仿宋" w:hAnsi="仿宋" w:eastAsia="仿宋"/>
          <w:b/>
          <w:sz w:val="28"/>
          <w:szCs w:val="28"/>
        </w:rPr>
        <w:t>住所地：</w:t>
      </w:r>
    </w:p>
    <w:p w14:paraId="35D0903C">
      <w:pPr>
        <w:adjustRightInd w:val="0"/>
        <w:snapToGrid w:val="0"/>
        <w:spacing w:line="348" w:lineRule="auto"/>
        <w:rPr>
          <w:rFonts w:ascii="仿宋" w:hAnsi="仿宋" w:eastAsia="仿宋"/>
          <w:b/>
          <w:spacing w:val="-14"/>
          <w:sz w:val="28"/>
          <w:szCs w:val="28"/>
        </w:rPr>
      </w:pPr>
      <w:r>
        <w:rPr>
          <w:rFonts w:hint="eastAsia" w:ascii="仿宋" w:hAnsi="仿宋" w:eastAsia="仿宋"/>
          <w:b/>
          <w:sz w:val="28"/>
          <w:szCs w:val="28"/>
        </w:rPr>
        <w:t>电  话</w:t>
      </w:r>
      <w:r>
        <w:rPr>
          <w:rFonts w:ascii="仿宋" w:hAnsi="仿宋" w:eastAsia="仿宋"/>
          <w:b/>
          <w:sz w:val="28"/>
          <w:szCs w:val="28"/>
        </w:rPr>
        <w:t>：</w:t>
      </w:r>
      <w:r>
        <w:rPr>
          <w:rFonts w:hint="eastAsia" w:ascii="仿宋" w:hAnsi="仿宋" w:eastAsia="仿宋"/>
          <w:b/>
          <w:sz w:val="28"/>
          <w:szCs w:val="28"/>
        </w:rPr>
        <w:t xml:space="preserve">      </w:t>
      </w:r>
      <w:r>
        <w:rPr>
          <w:rFonts w:hint="eastAsia" w:ascii="仿宋" w:hAnsi="仿宋" w:eastAsia="仿宋"/>
          <w:b/>
          <w:sz w:val="28"/>
          <w:szCs w:val="28"/>
          <w:lang w:val="en-US" w:eastAsia="zh-CN"/>
        </w:rPr>
        <w:t xml:space="preserve">                </w:t>
      </w:r>
      <w:r>
        <w:rPr>
          <w:rFonts w:hint="eastAsia" w:ascii="仿宋" w:hAnsi="仿宋" w:eastAsia="仿宋"/>
          <w:b/>
          <w:sz w:val="28"/>
          <w:szCs w:val="28"/>
        </w:rPr>
        <w:t>传真</w:t>
      </w:r>
      <w:r>
        <w:rPr>
          <w:rFonts w:ascii="仿宋" w:hAnsi="仿宋" w:eastAsia="仿宋"/>
          <w:b/>
          <w:sz w:val="28"/>
          <w:szCs w:val="28"/>
        </w:rPr>
        <w:t>：</w:t>
      </w:r>
    </w:p>
    <w:p w14:paraId="1FAFA497">
      <w:pPr>
        <w:adjustRightInd w:val="0"/>
        <w:snapToGrid w:val="0"/>
        <w:spacing w:line="348" w:lineRule="auto"/>
        <w:outlineLvl w:val="0"/>
        <w:rPr>
          <w:rFonts w:ascii="仿宋" w:hAnsi="仿宋" w:eastAsia="仿宋"/>
          <w:b/>
          <w:sz w:val="28"/>
          <w:szCs w:val="28"/>
        </w:rPr>
      </w:pPr>
      <w:r>
        <w:rPr>
          <w:rFonts w:hint="eastAsia" w:ascii="仿宋" w:hAnsi="仿宋" w:eastAsia="仿宋"/>
          <w:b/>
          <w:sz w:val="28"/>
          <w:szCs w:val="28"/>
        </w:rPr>
        <w:t>负责人：</w:t>
      </w:r>
      <w:r>
        <w:rPr>
          <w:rFonts w:hint="eastAsia" w:ascii="仿宋" w:hAnsi="仿宋" w:eastAsia="仿宋"/>
          <w:b/>
          <w:sz w:val="28"/>
          <w:szCs w:val="28"/>
          <w:lang w:val="en-US" w:eastAsia="zh-CN"/>
        </w:rPr>
        <w:t xml:space="preserve">          </w:t>
      </w:r>
      <w:r>
        <w:rPr>
          <w:rFonts w:ascii="仿宋" w:hAnsi="仿宋" w:eastAsia="仿宋"/>
          <w:b/>
          <w:sz w:val="28"/>
          <w:szCs w:val="28"/>
        </w:rPr>
        <w:t xml:space="preserve">            邮箱：</w:t>
      </w:r>
    </w:p>
    <w:p w14:paraId="3B955C42">
      <w:pPr>
        <w:adjustRightInd w:val="0"/>
        <w:snapToGrid w:val="0"/>
        <w:spacing w:line="348" w:lineRule="auto"/>
        <w:rPr>
          <w:rFonts w:ascii="仿宋" w:hAnsi="仿宋" w:eastAsia="仿宋"/>
          <w:b/>
          <w:bCs/>
          <w:sz w:val="28"/>
          <w:szCs w:val="28"/>
        </w:rPr>
      </w:pPr>
    </w:p>
    <w:p w14:paraId="1343EA16">
      <w:pPr>
        <w:shd w:val="clear" w:color="auto" w:fill="FFFFFF"/>
        <w:adjustRightInd w:val="0"/>
        <w:snapToGrid w:val="0"/>
        <w:spacing w:line="348" w:lineRule="auto"/>
        <w:ind w:firstLine="560" w:firstLineChars="200"/>
        <w:rPr>
          <w:rFonts w:ascii="仿宋" w:hAnsi="仿宋" w:eastAsia="仿宋" w:cs="宋体"/>
          <w:color w:val="000000"/>
          <w:kern w:val="0"/>
          <w:sz w:val="28"/>
          <w:szCs w:val="28"/>
        </w:rPr>
      </w:pPr>
      <w:r>
        <w:rPr>
          <w:rFonts w:hint="eastAsia" w:ascii="仿宋" w:hAnsi="仿宋" w:eastAsia="仿宋"/>
          <w:sz w:val="28"/>
          <w:szCs w:val="28"/>
        </w:rPr>
        <w:t>甲方因</w:t>
      </w:r>
      <w:r>
        <w:rPr>
          <w:rFonts w:hint="eastAsia" w:ascii="仿宋" w:hAnsi="仿宋" w:eastAsia="仿宋"/>
          <w:sz w:val="28"/>
          <w:szCs w:val="28"/>
          <w:lang w:val="en-US" w:eastAsia="zh-CN"/>
        </w:rPr>
        <w:t>实际控制人、大股东发生变更，拟向中国证券投资基金业协会申请重大事项变更备案</w:t>
      </w:r>
      <w:r>
        <w:rPr>
          <w:rFonts w:ascii="仿宋" w:hAnsi="仿宋" w:eastAsia="仿宋"/>
          <w:sz w:val="28"/>
          <w:szCs w:val="28"/>
        </w:rPr>
        <w:t>，</w:t>
      </w:r>
      <w:r>
        <w:rPr>
          <w:rFonts w:hint="eastAsia" w:ascii="仿宋" w:hAnsi="仿宋" w:eastAsia="仿宋"/>
          <w:sz w:val="28"/>
          <w:szCs w:val="28"/>
        </w:rPr>
        <w:t>同</w:t>
      </w:r>
      <w:r>
        <w:rPr>
          <w:rFonts w:ascii="仿宋" w:hAnsi="仿宋" w:eastAsia="仿宋"/>
          <w:sz w:val="28"/>
          <w:szCs w:val="28"/>
        </w:rPr>
        <w:t>意</w:t>
      </w:r>
      <w:r>
        <w:rPr>
          <w:rFonts w:hint="eastAsia" w:ascii="仿宋" w:hAnsi="仿宋" w:eastAsia="仿宋"/>
          <w:sz w:val="28"/>
          <w:szCs w:val="28"/>
        </w:rPr>
        <w:t>聘请乙方</w:t>
      </w:r>
      <w:r>
        <w:rPr>
          <w:rFonts w:hint="eastAsia" w:ascii="仿宋" w:hAnsi="仿宋" w:eastAsia="仿宋"/>
          <w:sz w:val="28"/>
          <w:szCs w:val="28"/>
          <w:lang w:val="en-US" w:eastAsia="zh-CN"/>
        </w:rPr>
        <w:t>就重大变更事项出具专项法律意见书并</w:t>
      </w:r>
      <w:r>
        <w:rPr>
          <w:rFonts w:hint="eastAsia" w:ascii="仿宋" w:hAnsi="仿宋" w:eastAsia="仿宋"/>
          <w:sz w:val="28"/>
          <w:szCs w:val="28"/>
        </w:rPr>
        <w:t>提供</w:t>
      </w:r>
      <w:r>
        <w:rPr>
          <w:rFonts w:hint="eastAsia" w:ascii="仿宋" w:hAnsi="仿宋" w:eastAsia="仿宋"/>
          <w:sz w:val="28"/>
          <w:szCs w:val="28"/>
          <w:lang w:val="en-US" w:eastAsia="zh-CN"/>
        </w:rPr>
        <w:t>相关</w:t>
      </w:r>
      <w:r>
        <w:rPr>
          <w:rFonts w:hint="eastAsia" w:ascii="仿宋" w:hAnsi="仿宋" w:eastAsia="仿宋"/>
          <w:sz w:val="28"/>
          <w:szCs w:val="28"/>
        </w:rPr>
        <w:t>法律服务。</w:t>
      </w:r>
      <w:r>
        <w:rPr>
          <w:rFonts w:hint="eastAsia" w:ascii="仿宋" w:hAnsi="仿宋" w:eastAsia="仿宋" w:cs="宋体"/>
          <w:color w:val="000000"/>
          <w:kern w:val="0"/>
          <w:sz w:val="28"/>
          <w:szCs w:val="28"/>
        </w:rPr>
        <w:t>现依据《民法典》《律师法》等法律规定，</w:t>
      </w:r>
      <w:r>
        <w:rPr>
          <w:rFonts w:ascii="仿宋" w:hAnsi="仿宋" w:eastAsia="仿宋" w:cs="宋体"/>
          <w:color w:val="000000"/>
          <w:kern w:val="0"/>
          <w:sz w:val="28"/>
          <w:szCs w:val="28"/>
        </w:rPr>
        <w:t>双方</w:t>
      </w:r>
      <w:r>
        <w:rPr>
          <w:rFonts w:hint="eastAsia" w:ascii="仿宋" w:hAnsi="仿宋" w:eastAsia="仿宋" w:cs="宋体"/>
          <w:color w:val="000000"/>
          <w:kern w:val="0"/>
          <w:sz w:val="28"/>
          <w:szCs w:val="28"/>
        </w:rPr>
        <w:t>遵循</w:t>
      </w:r>
      <w:r>
        <w:rPr>
          <w:rFonts w:ascii="仿宋" w:hAnsi="仿宋" w:eastAsia="仿宋" w:cs="宋体"/>
          <w:color w:val="000000"/>
          <w:kern w:val="0"/>
          <w:sz w:val="28"/>
          <w:szCs w:val="28"/>
        </w:rPr>
        <w:t>平等自愿、诚实信用的原则，经友好协商</w:t>
      </w:r>
      <w:r>
        <w:rPr>
          <w:rFonts w:hint="eastAsia" w:ascii="仿宋" w:hAnsi="仿宋" w:eastAsia="仿宋" w:cs="宋体"/>
          <w:color w:val="000000"/>
          <w:kern w:val="0"/>
          <w:sz w:val="28"/>
          <w:szCs w:val="28"/>
        </w:rPr>
        <w:t>如下：</w:t>
      </w:r>
    </w:p>
    <w:p w14:paraId="7D3D5E80">
      <w:pPr>
        <w:adjustRightInd w:val="0"/>
        <w:snapToGrid w:val="0"/>
        <w:spacing w:line="348" w:lineRule="auto"/>
        <w:ind w:firstLine="555"/>
        <w:rPr>
          <w:rFonts w:ascii="仿宋" w:hAnsi="仿宋" w:eastAsia="仿宋"/>
          <w:sz w:val="28"/>
          <w:szCs w:val="28"/>
        </w:rPr>
      </w:pPr>
    </w:p>
    <w:p w14:paraId="7E97CC92">
      <w:pPr>
        <w:adjustRightInd w:val="0"/>
        <w:snapToGrid w:val="0"/>
        <w:spacing w:line="348" w:lineRule="auto"/>
        <w:ind w:firstLine="562" w:firstLineChars="200"/>
        <w:outlineLvl w:val="0"/>
        <w:rPr>
          <w:rFonts w:ascii="仿宋" w:hAnsi="仿宋" w:eastAsia="仿宋"/>
          <w:b/>
          <w:sz w:val="28"/>
          <w:szCs w:val="28"/>
        </w:rPr>
      </w:pPr>
      <w:r>
        <w:rPr>
          <w:rFonts w:hint="eastAsia" w:ascii="仿宋" w:hAnsi="仿宋" w:eastAsia="仿宋"/>
          <w:b/>
          <w:sz w:val="28"/>
          <w:szCs w:val="28"/>
        </w:rPr>
        <w:t>一</w:t>
      </w:r>
      <w:r>
        <w:rPr>
          <w:rFonts w:ascii="仿宋" w:hAnsi="仿宋" w:eastAsia="仿宋"/>
          <w:b/>
          <w:sz w:val="28"/>
          <w:szCs w:val="28"/>
        </w:rPr>
        <w:t>、</w:t>
      </w:r>
      <w:r>
        <w:rPr>
          <w:rFonts w:hint="eastAsia" w:ascii="仿宋" w:hAnsi="仿宋" w:eastAsia="仿宋"/>
          <w:b/>
          <w:sz w:val="28"/>
          <w:szCs w:val="28"/>
        </w:rPr>
        <w:t>双方代表及联系方式</w:t>
      </w:r>
    </w:p>
    <w:p w14:paraId="11F8A9A9">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乙方同</w:t>
      </w:r>
      <w:r>
        <w:rPr>
          <w:rFonts w:ascii="仿宋" w:hAnsi="仿宋" w:eastAsia="仿宋"/>
          <w:sz w:val="28"/>
          <w:szCs w:val="28"/>
        </w:rPr>
        <w:t>意</w:t>
      </w:r>
      <w:r>
        <w:rPr>
          <w:rFonts w:hint="eastAsia" w:ascii="仿宋" w:hAnsi="仿宋" w:eastAsia="仿宋"/>
          <w:sz w:val="28"/>
          <w:szCs w:val="28"/>
        </w:rPr>
        <w:t>指派</w:t>
      </w:r>
      <w:r>
        <w:rPr>
          <w:rFonts w:hint="eastAsia" w:ascii="仿宋" w:hAnsi="仿宋" w:eastAsia="仿宋"/>
          <w:sz w:val="28"/>
          <w:szCs w:val="28"/>
          <w:u w:val="none"/>
          <w:lang w:val="en-US" w:eastAsia="zh-CN"/>
        </w:rPr>
        <w:t xml:space="preserve">   </w:t>
      </w:r>
      <w:r>
        <w:rPr>
          <w:rFonts w:hint="eastAsia" w:ascii="仿宋" w:hAnsi="仿宋" w:eastAsia="仿宋"/>
          <w:sz w:val="28"/>
          <w:szCs w:val="28"/>
        </w:rPr>
        <w:t>为</w:t>
      </w:r>
      <w:r>
        <w:rPr>
          <w:rFonts w:ascii="仿宋" w:hAnsi="仿宋" w:eastAsia="仿宋"/>
          <w:sz w:val="28"/>
          <w:szCs w:val="28"/>
        </w:rPr>
        <w:t>上述</w:t>
      </w:r>
      <w:r>
        <w:rPr>
          <w:rFonts w:hint="eastAsia" w:ascii="仿宋" w:hAnsi="仿宋" w:eastAsia="仿宋"/>
          <w:sz w:val="28"/>
          <w:szCs w:val="28"/>
        </w:rPr>
        <w:t>法律</w:t>
      </w:r>
      <w:r>
        <w:rPr>
          <w:rFonts w:ascii="仿宋" w:hAnsi="仿宋" w:eastAsia="仿宋"/>
          <w:sz w:val="28"/>
          <w:szCs w:val="28"/>
        </w:rPr>
        <w:t>事务的</w:t>
      </w:r>
      <w:r>
        <w:rPr>
          <w:rFonts w:hint="eastAsia" w:ascii="仿宋" w:hAnsi="仿宋" w:eastAsia="仿宋"/>
          <w:sz w:val="28"/>
          <w:szCs w:val="28"/>
        </w:rPr>
        <w:t>服务</w:t>
      </w:r>
      <w:r>
        <w:rPr>
          <w:rFonts w:ascii="仿宋" w:hAnsi="仿宋" w:eastAsia="仿宋"/>
          <w:sz w:val="28"/>
          <w:szCs w:val="28"/>
        </w:rPr>
        <w:t>律师</w:t>
      </w:r>
      <w:r>
        <w:rPr>
          <w:rFonts w:hint="eastAsia" w:ascii="仿宋" w:hAnsi="仿宋" w:eastAsia="仿宋"/>
          <w:sz w:val="28"/>
          <w:szCs w:val="28"/>
        </w:rPr>
        <w:t>。在服务过程中，甲方同意乙方可以根据</w:t>
      </w:r>
      <w:r>
        <w:rPr>
          <w:rFonts w:ascii="仿宋" w:hAnsi="仿宋" w:eastAsia="仿宋"/>
          <w:sz w:val="28"/>
          <w:szCs w:val="28"/>
        </w:rPr>
        <w:t>专业需要和服务</w:t>
      </w:r>
      <w:r>
        <w:rPr>
          <w:rFonts w:hint="eastAsia" w:ascii="仿宋" w:hAnsi="仿宋" w:eastAsia="仿宋"/>
          <w:sz w:val="28"/>
          <w:szCs w:val="28"/>
        </w:rPr>
        <w:t>质</w:t>
      </w:r>
      <w:r>
        <w:rPr>
          <w:rFonts w:ascii="仿宋" w:hAnsi="仿宋" w:eastAsia="仿宋"/>
          <w:sz w:val="28"/>
          <w:szCs w:val="28"/>
        </w:rPr>
        <w:t>效等因素，</w:t>
      </w:r>
      <w:r>
        <w:rPr>
          <w:rFonts w:hint="eastAsia" w:ascii="仿宋" w:hAnsi="仿宋" w:eastAsia="仿宋"/>
          <w:sz w:val="28"/>
          <w:szCs w:val="28"/>
        </w:rPr>
        <w:t>指派其他律师或助理参与工作。</w:t>
      </w:r>
    </w:p>
    <w:p w14:paraId="388901C1">
      <w:pPr>
        <w:shd w:val="clear" w:color="auto" w:fill="FFFFFF"/>
        <w:adjustRightInd w:val="0"/>
        <w:snapToGrid w:val="0"/>
        <w:spacing w:line="348" w:lineRule="auto"/>
        <w:ind w:firstLine="560" w:firstLineChars="200"/>
        <w:outlineLvl w:val="1"/>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乙方</w:t>
      </w:r>
      <w:r>
        <w:rPr>
          <w:rFonts w:hint="eastAsia" w:ascii="仿宋" w:hAnsi="仿宋" w:eastAsia="仿宋" w:cs="宋体"/>
          <w:color w:val="000000"/>
          <w:kern w:val="0"/>
          <w:sz w:val="28"/>
          <w:szCs w:val="28"/>
        </w:rPr>
        <w:t>主办</w:t>
      </w:r>
      <w:r>
        <w:rPr>
          <w:rFonts w:ascii="仿宋" w:hAnsi="仿宋" w:eastAsia="仿宋" w:cs="宋体"/>
          <w:color w:val="000000"/>
          <w:kern w:val="0"/>
          <w:sz w:val="28"/>
          <w:szCs w:val="28"/>
        </w:rPr>
        <w:t>律师</w:t>
      </w:r>
    </w:p>
    <w:p w14:paraId="71B4A885">
      <w:pPr>
        <w:shd w:val="clear" w:color="auto" w:fill="FFFFFF"/>
        <w:tabs>
          <w:tab w:val="left" w:pos="4111"/>
        </w:tabs>
        <w:adjustRightInd w:val="0"/>
        <w:snapToGrid w:val="0"/>
        <w:spacing w:line="360" w:lineRule="auto"/>
        <w:ind w:firstLine="840" w:firstLineChars="300"/>
        <w:rPr>
          <w:rFonts w:hint="eastAsia" w:ascii="仿宋" w:hAnsi="仿宋" w:eastAsia="仿宋" w:cs="宋体"/>
          <w:color w:val="000000"/>
          <w:kern w:val="0"/>
          <w:sz w:val="28"/>
          <w:szCs w:val="28"/>
          <w:lang w:val="en-US" w:eastAsia="zh-CN"/>
        </w:rPr>
      </w:pPr>
      <w:r>
        <w:rPr>
          <w:rFonts w:hint="eastAsia" w:ascii="仿宋" w:hAnsi="仿宋" w:eastAsia="仿宋" w:cs="宋体"/>
          <w:color w:val="000000"/>
          <w:kern w:val="0"/>
          <w:sz w:val="28"/>
          <w:szCs w:val="28"/>
          <w:lang w:val="en-US" w:eastAsia="zh-CN"/>
        </w:rPr>
        <w:t>联系人：</w:t>
      </w:r>
    </w:p>
    <w:p w14:paraId="344CD108">
      <w:pPr>
        <w:shd w:val="clear" w:color="auto" w:fill="FFFFFF"/>
        <w:tabs>
          <w:tab w:val="left" w:pos="4111"/>
        </w:tabs>
        <w:adjustRightInd w:val="0"/>
        <w:snapToGrid w:val="0"/>
        <w:spacing w:line="360" w:lineRule="auto"/>
        <w:ind w:firstLine="840" w:firstLineChars="300"/>
        <w:rPr>
          <w:rFonts w:hint="eastAsia" w:ascii="仿宋" w:hAnsi="仿宋" w:eastAsia="仿宋" w:cs="宋体"/>
          <w:color w:val="000000"/>
          <w:kern w:val="0"/>
          <w:sz w:val="28"/>
          <w:szCs w:val="28"/>
          <w:lang w:eastAsia="zh-CN"/>
        </w:rPr>
      </w:pPr>
      <w:r>
        <w:rPr>
          <w:rFonts w:ascii="仿宋" w:hAnsi="仿宋" w:eastAsia="仿宋" w:cs="宋体"/>
          <w:color w:val="000000"/>
          <w:kern w:val="0"/>
          <w:sz w:val="28"/>
          <w:szCs w:val="28"/>
        </w:rPr>
        <w:t>手机：</w:t>
      </w:r>
      <w:r>
        <w:rPr>
          <w:rFonts w:hint="eastAsia" w:ascii="仿宋" w:hAnsi="仿宋" w:eastAsia="仿宋" w:cs="宋体"/>
          <w:color w:val="000000"/>
          <w:kern w:val="0"/>
          <w:sz w:val="28"/>
          <w:szCs w:val="28"/>
          <w:lang w:val="en-US" w:eastAsia="zh-CN"/>
        </w:rPr>
        <w:t xml:space="preserve">  </w:t>
      </w:r>
      <w:r>
        <w:rPr>
          <w:rFonts w:ascii="仿宋" w:hAnsi="仿宋" w:eastAsia="仿宋" w:cs="宋体"/>
          <w:color w:val="000000"/>
          <w:kern w:val="0"/>
          <w:sz w:val="28"/>
          <w:szCs w:val="28"/>
        </w:rPr>
        <w:tab/>
      </w:r>
      <w:r>
        <w:rPr>
          <w:rFonts w:hint="eastAsia" w:ascii="仿宋" w:hAnsi="仿宋" w:eastAsia="仿宋" w:cs="宋体"/>
          <w:color w:val="000000"/>
          <w:kern w:val="0"/>
          <w:sz w:val="28"/>
          <w:szCs w:val="28"/>
        </w:rPr>
        <w:t>邮箱：</w:t>
      </w:r>
      <w:r>
        <w:rPr>
          <w:rFonts w:hint="eastAsia" w:ascii="仿宋" w:hAnsi="仿宋" w:eastAsia="仿宋" w:cs="宋体"/>
          <w:color w:val="000000"/>
          <w:kern w:val="0"/>
          <w:sz w:val="28"/>
          <w:szCs w:val="28"/>
          <w:lang w:val="en-US" w:eastAsia="zh-CN"/>
        </w:rPr>
        <w:t xml:space="preserve"> </w:t>
      </w:r>
    </w:p>
    <w:p w14:paraId="19EDC0C2">
      <w:pPr>
        <w:adjustRightInd w:val="0"/>
        <w:snapToGrid w:val="0"/>
        <w:spacing w:line="348" w:lineRule="auto"/>
        <w:ind w:left="279" w:leftChars="133" w:firstLine="358" w:firstLineChars="128"/>
        <w:rPr>
          <w:rFonts w:ascii="仿宋" w:hAnsi="仿宋" w:eastAsia="仿宋"/>
          <w:sz w:val="28"/>
          <w:szCs w:val="28"/>
        </w:rPr>
      </w:pPr>
      <w:r>
        <w:rPr>
          <w:rFonts w:hint="eastAsia" w:ascii="仿宋" w:hAnsi="仿宋" w:eastAsia="仿宋"/>
          <w:sz w:val="28"/>
          <w:szCs w:val="28"/>
        </w:rPr>
        <w:t>（二）甲方指派</w:t>
      </w:r>
      <w:r>
        <w:rPr>
          <w:rFonts w:hint="eastAsia" w:ascii="仿宋" w:hAnsi="仿宋" w:eastAsia="仿宋"/>
          <w:sz w:val="28"/>
          <w:szCs w:val="28"/>
          <w:u w:val="single"/>
          <w:lang w:val="en-US" w:eastAsia="zh-CN"/>
        </w:rPr>
        <w:t xml:space="preserve">      </w:t>
      </w:r>
      <w:r>
        <w:rPr>
          <w:rFonts w:hint="eastAsia" w:ascii="仿宋" w:hAnsi="仿宋" w:eastAsia="仿宋"/>
          <w:sz w:val="28"/>
          <w:szCs w:val="28"/>
        </w:rPr>
        <w:t>作为上述法律事务工作负责人，</w:t>
      </w:r>
      <w:r>
        <w:rPr>
          <w:rFonts w:hint="eastAsia" w:ascii="仿宋" w:hAnsi="仿宋" w:eastAsia="仿宋"/>
          <w:sz w:val="28"/>
          <w:szCs w:val="28"/>
          <w:lang w:val="en-US" w:eastAsia="zh-CN"/>
        </w:rPr>
        <w:t>联系方式为</w:t>
      </w:r>
      <w:r>
        <w:rPr>
          <w:rFonts w:hint="eastAsia" w:ascii="仿宋" w:hAnsi="仿宋" w:eastAsia="仿宋"/>
          <w:sz w:val="28"/>
          <w:szCs w:val="28"/>
          <w:u w:val="single"/>
          <w:lang w:val="en-US" w:eastAsia="zh-CN"/>
        </w:rPr>
        <w:t xml:space="preserve">                </w:t>
      </w:r>
      <w:r>
        <w:rPr>
          <w:rFonts w:hint="eastAsia" w:ascii="仿宋" w:hAnsi="仿宋" w:eastAsia="仿宋"/>
          <w:sz w:val="28"/>
          <w:szCs w:val="28"/>
          <w:lang w:val="en-US" w:eastAsia="zh-CN"/>
        </w:rPr>
        <w:t>，</w:t>
      </w:r>
      <w:r>
        <w:rPr>
          <w:rFonts w:hint="eastAsia" w:ascii="仿宋" w:hAnsi="仿宋" w:eastAsia="仿宋"/>
          <w:sz w:val="28"/>
          <w:szCs w:val="28"/>
        </w:rPr>
        <w:t>代表甲方配合乙方律师开展服务工作。</w:t>
      </w:r>
    </w:p>
    <w:p w14:paraId="3BA82EA7">
      <w:pPr>
        <w:adjustRightInd w:val="0"/>
        <w:snapToGrid w:val="0"/>
        <w:spacing w:line="348" w:lineRule="auto"/>
        <w:ind w:firstLine="555"/>
        <w:rPr>
          <w:rFonts w:ascii="仿宋" w:hAnsi="仿宋" w:eastAsia="仿宋"/>
          <w:sz w:val="28"/>
          <w:szCs w:val="28"/>
        </w:rPr>
      </w:pPr>
    </w:p>
    <w:p w14:paraId="0E1163D4">
      <w:pPr>
        <w:shd w:val="clear" w:color="auto" w:fill="FFFFFF"/>
        <w:adjustRightInd w:val="0"/>
        <w:snapToGrid w:val="0"/>
        <w:spacing w:line="348" w:lineRule="auto"/>
        <w:ind w:firstLine="562" w:firstLineChars="200"/>
        <w:outlineLvl w:val="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二</w:t>
      </w:r>
      <w:r>
        <w:rPr>
          <w:rFonts w:ascii="仿宋" w:hAnsi="仿宋" w:eastAsia="仿宋" w:cs="宋体"/>
          <w:b/>
          <w:color w:val="000000"/>
          <w:kern w:val="0"/>
          <w:sz w:val="28"/>
          <w:szCs w:val="28"/>
        </w:rPr>
        <w:t>、</w:t>
      </w:r>
      <w:r>
        <w:rPr>
          <w:rFonts w:hint="eastAsia" w:ascii="仿宋" w:hAnsi="仿宋" w:eastAsia="仿宋" w:cs="宋体"/>
          <w:b/>
          <w:color w:val="000000"/>
          <w:kern w:val="0"/>
          <w:sz w:val="28"/>
          <w:szCs w:val="28"/>
        </w:rPr>
        <w:t>代理权限</w:t>
      </w:r>
    </w:p>
    <w:p w14:paraId="02D2DE71">
      <w:pPr>
        <w:shd w:val="clear" w:color="auto" w:fill="FFFFFF"/>
        <w:adjustRightInd w:val="0"/>
        <w:snapToGrid w:val="0"/>
        <w:spacing w:line="348" w:lineRule="auto"/>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（一</w:t>
      </w:r>
      <w:r>
        <w:rPr>
          <w:rFonts w:ascii="仿宋" w:hAnsi="仿宋" w:eastAsia="仿宋" w:cs="宋体"/>
          <w:color w:val="000000"/>
          <w:kern w:val="0"/>
          <w:sz w:val="28"/>
          <w:szCs w:val="28"/>
        </w:rPr>
        <w:t>）乙方律师应在受委托的权限内</w:t>
      </w:r>
      <w:r>
        <w:rPr>
          <w:rFonts w:hint="eastAsia" w:ascii="仿宋" w:hAnsi="仿宋" w:eastAsia="仿宋" w:cs="宋体"/>
          <w:color w:val="000000"/>
          <w:kern w:val="0"/>
          <w:sz w:val="28"/>
          <w:szCs w:val="28"/>
        </w:rPr>
        <w:t>勤勉履职</w:t>
      </w:r>
      <w:r>
        <w:rPr>
          <w:rFonts w:ascii="仿宋" w:hAnsi="仿宋" w:eastAsia="仿宋" w:cs="宋体"/>
          <w:color w:val="000000"/>
          <w:kern w:val="0"/>
          <w:sz w:val="28"/>
          <w:szCs w:val="28"/>
        </w:rPr>
        <w:t>，维护甲方的合法权益。委托权限为</w:t>
      </w:r>
      <w:r>
        <w:rPr>
          <w:rFonts w:hint="eastAsia" w:ascii="仿宋" w:hAnsi="仿宋" w:eastAsia="仿宋" w:cs="宋体"/>
          <w:color w:val="000000"/>
          <w:kern w:val="0"/>
          <w:sz w:val="28"/>
          <w:szCs w:val="28"/>
        </w:rPr>
        <w:t>一般代理</w:t>
      </w:r>
      <w:r>
        <w:rPr>
          <w:rFonts w:ascii="仿宋" w:hAnsi="仿宋" w:eastAsia="仿宋" w:cs="宋体"/>
          <w:color w:val="000000"/>
          <w:kern w:val="0"/>
          <w:sz w:val="28"/>
          <w:szCs w:val="28"/>
        </w:rPr>
        <w:t>。</w:t>
      </w:r>
    </w:p>
    <w:p w14:paraId="5C071839">
      <w:pPr>
        <w:shd w:val="clear" w:color="auto" w:fill="FFFFFF"/>
        <w:adjustRightInd w:val="0"/>
        <w:snapToGrid w:val="0"/>
        <w:spacing w:line="348" w:lineRule="auto"/>
        <w:ind w:firstLine="560" w:firstLineChars="200"/>
        <w:rPr>
          <w:rFonts w:ascii="仿宋" w:hAnsi="仿宋" w:eastAsia="仿宋"/>
          <w:sz w:val="28"/>
          <w:szCs w:val="28"/>
        </w:rPr>
      </w:pPr>
      <w:r>
        <w:rPr>
          <w:rFonts w:hint="eastAsia" w:ascii="仿宋" w:hAnsi="仿宋" w:eastAsia="仿宋" w:cs="宋体"/>
          <w:color w:val="000000"/>
          <w:kern w:val="0"/>
          <w:sz w:val="28"/>
          <w:szCs w:val="28"/>
        </w:rPr>
        <w:t>（二</w:t>
      </w:r>
      <w:r>
        <w:rPr>
          <w:rFonts w:ascii="仿宋" w:hAnsi="仿宋" w:eastAsia="仿宋" w:cs="宋体"/>
          <w:color w:val="000000"/>
          <w:kern w:val="0"/>
          <w:sz w:val="28"/>
          <w:szCs w:val="28"/>
        </w:rPr>
        <w:t>）</w:t>
      </w:r>
      <w:r>
        <w:rPr>
          <w:rFonts w:hint="eastAsia" w:ascii="仿宋" w:hAnsi="仿宋" w:eastAsia="仿宋" w:cs="宋体"/>
          <w:color w:val="000000"/>
          <w:kern w:val="0"/>
          <w:sz w:val="28"/>
          <w:szCs w:val="28"/>
        </w:rPr>
        <w:t>未经甲方同意，</w:t>
      </w:r>
      <w:r>
        <w:rPr>
          <w:rFonts w:ascii="仿宋" w:hAnsi="仿宋" w:eastAsia="仿宋" w:cs="宋体"/>
          <w:color w:val="000000"/>
          <w:kern w:val="0"/>
          <w:sz w:val="28"/>
          <w:szCs w:val="28"/>
        </w:rPr>
        <w:t>乙方律师不得擅自超越委托权限。</w:t>
      </w:r>
      <w:r>
        <w:rPr>
          <w:rFonts w:hint="eastAsia" w:ascii="仿宋" w:hAnsi="仿宋" w:eastAsia="仿宋" w:cs="宋体"/>
          <w:color w:val="000000"/>
          <w:kern w:val="0"/>
          <w:sz w:val="28"/>
          <w:szCs w:val="28"/>
        </w:rPr>
        <w:t>代理过程中，甲方</w:t>
      </w:r>
      <w:r>
        <w:rPr>
          <w:rFonts w:ascii="仿宋" w:hAnsi="仿宋" w:eastAsia="仿宋" w:cs="宋体"/>
          <w:color w:val="000000"/>
          <w:kern w:val="0"/>
          <w:sz w:val="28"/>
          <w:szCs w:val="28"/>
        </w:rPr>
        <w:t>决定</w:t>
      </w:r>
      <w:r>
        <w:rPr>
          <w:rFonts w:hint="eastAsia" w:ascii="仿宋" w:hAnsi="仿宋" w:eastAsia="仿宋" w:cs="宋体"/>
          <w:color w:val="000000"/>
          <w:kern w:val="0"/>
          <w:sz w:val="28"/>
          <w:szCs w:val="28"/>
        </w:rPr>
        <w:t>另行授</w:t>
      </w:r>
      <w:r>
        <w:rPr>
          <w:rFonts w:ascii="仿宋" w:hAnsi="仿宋" w:eastAsia="仿宋" w:cs="宋体"/>
          <w:color w:val="000000"/>
          <w:kern w:val="0"/>
          <w:sz w:val="28"/>
          <w:szCs w:val="28"/>
        </w:rPr>
        <w:t>予乙方</w:t>
      </w:r>
      <w:r>
        <w:rPr>
          <w:rFonts w:hint="eastAsia" w:ascii="仿宋" w:hAnsi="仿宋" w:eastAsia="仿宋" w:cs="宋体"/>
          <w:color w:val="000000"/>
          <w:kern w:val="0"/>
          <w:sz w:val="28"/>
          <w:szCs w:val="28"/>
        </w:rPr>
        <w:t>律师</w:t>
      </w:r>
      <w:r>
        <w:rPr>
          <w:rFonts w:ascii="仿宋" w:hAnsi="仿宋" w:eastAsia="仿宋" w:cs="宋体"/>
          <w:color w:val="000000"/>
          <w:kern w:val="0"/>
          <w:sz w:val="28"/>
          <w:szCs w:val="28"/>
        </w:rPr>
        <w:t>特别授权的，应</w:t>
      </w:r>
      <w:r>
        <w:rPr>
          <w:rFonts w:hint="eastAsia" w:ascii="仿宋" w:hAnsi="仿宋" w:eastAsia="仿宋" w:cs="宋体"/>
          <w:color w:val="000000"/>
          <w:kern w:val="0"/>
          <w:sz w:val="28"/>
          <w:szCs w:val="28"/>
        </w:rPr>
        <w:t>经乙方同意并书面出具</w:t>
      </w:r>
      <w:r>
        <w:rPr>
          <w:rFonts w:ascii="仿宋" w:hAnsi="仿宋" w:eastAsia="仿宋" w:cs="宋体"/>
          <w:color w:val="000000"/>
          <w:kern w:val="0"/>
          <w:sz w:val="28"/>
          <w:szCs w:val="28"/>
        </w:rPr>
        <w:t>明确具体</w:t>
      </w:r>
      <w:r>
        <w:rPr>
          <w:rFonts w:hint="eastAsia" w:ascii="仿宋" w:hAnsi="仿宋" w:eastAsia="仿宋" w:cs="宋体"/>
          <w:color w:val="000000"/>
          <w:kern w:val="0"/>
          <w:sz w:val="28"/>
          <w:szCs w:val="28"/>
        </w:rPr>
        <w:t>且有</w:t>
      </w:r>
      <w:r>
        <w:rPr>
          <w:rFonts w:ascii="仿宋" w:hAnsi="仿宋" w:eastAsia="仿宋" w:cs="宋体"/>
          <w:color w:val="000000"/>
          <w:kern w:val="0"/>
          <w:sz w:val="28"/>
          <w:szCs w:val="28"/>
        </w:rPr>
        <w:t>可操作性</w:t>
      </w:r>
      <w:r>
        <w:rPr>
          <w:rFonts w:hint="eastAsia" w:ascii="仿宋" w:hAnsi="仿宋" w:eastAsia="仿宋" w:cs="宋体"/>
          <w:color w:val="000000"/>
          <w:kern w:val="0"/>
          <w:sz w:val="28"/>
          <w:szCs w:val="28"/>
        </w:rPr>
        <w:t>的</w:t>
      </w:r>
      <w:r>
        <w:rPr>
          <w:rFonts w:ascii="仿宋" w:hAnsi="仿宋" w:eastAsia="仿宋" w:cs="宋体"/>
          <w:color w:val="000000"/>
          <w:kern w:val="0"/>
          <w:sz w:val="28"/>
          <w:szCs w:val="28"/>
        </w:rPr>
        <w:t>权限</w:t>
      </w:r>
      <w:r>
        <w:rPr>
          <w:rFonts w:hint="eastAsia" w:ascii="仿宋" w:hAnsi="仿宋" w:eastAsia="仿宋" w:cs="宋体"/>
          <w:color w:val="000000"/>
          <w:kern w:val="0"/>
          <w:sz w:val="28"/>
          <w:szCs w:val="28"/>
        </w:rPr>
        <w:t>范围及细则</w:t>
      </w:r>
      <w:r>
        <w:rPr>
          <w:rFonts w:ascii="仿宋" w:hAnsi="仿宋" w:eastAsia="仿宋" w:cs="宋体"/>
          <w:color w:val="000000"/>
          <w:kern w:val="0"/>
          <w:sz w:val="28"/>
          <w:szCs w:val="28"/>
        </w:rPr>
        <w:t>。</w:t>
      </w:r>
    </w:p>
    <w:p w14:paraId="7B089311">
      <w:pPr>
        <w:adjustRightInd w:val="0"/>
        <w:snapToGrid w:val="0"/>
        <w:spacing w:line="348" w:lineRule="auto"/>
        <w:ind w:firstLine="555"/>
        <w:outlineLvl w:val="0"/>
        <w:rPr>
          <w:rFonts w:ascii="仿宋" w:hAnsi="仿宋" w:eastAsia="仿宋"/>
          <w:b/>
          <w:sz w:val="28"/>
          <w:szCs w:val="28"/>
        </w:rPr>
      </w:pPr>
      <w:r>
        <w:rPr>
          <w:rFonts w:hint="eastAsia" w:ascii="仿宋" w:hAnsi="仿宋" w:eastAsia="仿宋"/>
          <w:b/>
          <w:sz w:val="28"/>
          <w:szCs w:val="28"/>
        </w:rPr>
        <w:t>三、乙方</w:t>
      </w:r>
      <w:r>
        <w:rPr>
          <w:rFonts w:ascii="仿宋" w:hAnsi="仿宋" w:eastAsia="仿宋"/>
          <w:b/>
          <w:sz w:val="28"/>
          <w:szCs w:val="28"/>
        </w:rPr>
        <w:t>服务内容</w:t>
      </w:r>
    </w:p>
    <w:p w14:paraId="30878471">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乙方按照本行业公认的业务标准和道德准则，遵循独立、合法、勤勉尽责的原则，提供以下服务并进行必要的考察、调查、谈判、访谈和核验等工作后，根据需要制作相关法律文件或出具法律意见。</w:t>
      </w:r>
    </w:p>
    <w:p w14:paraId="6F323CA7">
      <w:pPr>
        <w:adjustRightInd w:val="0"/>
        <w:snapToGrid w:val="0"/>
        <w:spacing w:line="348" w:lineRule="auto"/>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rPr>
        <w:t>（一）</w:t>
      </w:r>
      <w:r>
        <w:rPr>
          <w:rFonts w:hint="eastAsia" w:ascii="仿宋" w:hAnsi="仿宋" w:eastAsia="仿宋"/>
          <w:sz w:val="28"/>
          <w:szCs w:val="28"/>
          <w:u w:val="none"/>
          <w:lang w:val="en-US" w:eastAsia="zh-CN"/>
        </w:rPr>
        <w:t>就甲方因实际控制人、大股东发生变更，拟向中国证券投资基金业协会申请重大事项变更登记备案事宜，对甲方开展尽职调查及按照新提交管理人登记的要求进行全面核查，具体尽调、核查内容包括依据《私募投资基金登记备案办法》《私募基金管理人登记申请材料清单（2023年修订）》等相关规定对以下事项进行尽调核查：</w:t>
      </w:r>
    </w:p>
    <w:p w14:paraId="2BEB6BD4">
      <w:pPr>
        <w:adjustRightInd w:val="0"/>
        <w:snapToGrid w:val="0"/>
        <w:spacing w:line="348" w:lineRule="auto"/>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1.甲方的基本情况，包括营业执照、章程、实收资本、财务状况、经营场所、股权结构、法定代表人变更、股东变更等；</w:t>
      </w:r>
    </w:p>
    <w:p w14:paraId="63124B6B">
      <w:pPr>
        <w:adjustRightInd w:val="0"/>
        <w:snapToGrid w:val="0"/>
        <w:spacing w:line="348" w:lineRule="auto"/>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2.甲方的员工情况，包括员工简历、社保缴纳、取得相关执业/专业资格证等；</w:t>
      </w:r>
    </w:p>
    <w:p w14:paraId="755393EC">
      <w:pPr>
        <w:adjustRightInd w:val="0"/>
        <w:snapToGrid w:val="0"/>
        <w:spacing w:line="348" w:lineRule="auto"/>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3.甲方的风险管理及内控制度情况，包括组织架构、决策机制、内部控制制度等；</w:t>
      </w:r>
    </w:p>
    <w:p w14:paraId="18CF079D">
      <w:pPr>
        <w:adjustRightInd w:val="0"/>
        <w:snapToGrid w:val="0"/>
        <w:spacing w:line="348" w:lineRule="auto"/>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4.甲方的股东及实际控制人情况，包括股东基本情况、股东出资能力及来源、股东内部治理结构、股东相关从业经验、实控人投资经营、实控人诚信状况等；</w:t>
      </w:r>
    </w:p>
    <w:p w14:paraId="602F2DF9">
      <w:pPr>
        <w:adjustRightInd w:val="0"/>
        <w:snapToGrid w:val="0"/>
        <w:spacing w:line="348" w:lineRule="auto"/>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5.甲方的法定代表人及高管情况，包括简历、投资经验、兼职情况、从业资格、诚信情况、冲突业务情况等；</w:t>
      </w:r>
    </w:p>
    <w:p w14:paraId="7A036007">
      <w:pPr>
        <w:adjustRightInd w:val="0"/>
        <w:snapToGrid w:val="0"/>
        <w:spacing w:line="348" w:lineRule="auto"/>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6.甲方的子公司、分支机构及其他关联方情况，包括关联方基本情况、关联方冲突业务情况等；</w:t>
      </w:r>
    </w:p>
    <w:p w14:paraId="3685CE3B">
      <w:pPr>
        <w:adjustRightInd w:val="0"/>
        <w:snapToGrid w:val="0"/>
        <w:spacing w:line="348" w:lineRule="auto"/>
        <w:ind w:firstLine="560" w:firstLineChars="200"/>
        <w:rPr>
          <w:rFonts w:hint="eastAsia" w:ascii="仿宋" w:hAnsi="仿宋" w:eastAsia="仿宋"/>
          <w:sz w:val="28"/>
          <w:szCs w:val="28"/>
          <w:u w:val="none"/>
          <w:lang w:val="en-US" w:eastAsia="zh-CN"/>
        </w:rPr>
      </w:pPr>
      <w:r>
        <w:rPr>
          <w:rFonts w:hint="eastAsia" w:ascii="仿宋" w:hAnsi="仿宋" w:eastAsia="仿宋"/>
          <w:sz w:val="28"/>
          <w:szCs w:val="28"/>
          <w:u w:val="none"/>
          <w:lang w:val="en-US" w:eastAsia="zh-CN"/>
        </w:rPr>
        <w:t>7.甲方的存续产品管理、备案情况等；</w:t>
      </w:r>
    </w:p>
    <w:p w14:paraId="73934DA5">
      <w:pPr>
        <w:adjustRightInd w:val="0"/>
        <w:snapToGrid w:val="0"/>
        <w:spacing w:line="348" w:lineRule="auto"/>
        <w:ind w:firstLine="560" w:firstLineChars="200"/>
        <w:rPr>
          <w:rFonts w:hint="default" w:ascii="仿宋" w:hAnsi="仿宋" w:eastAsia="仿宋"/>
          <w:sz w:val="28"/>
          <w:szCs w:val="28"/>
          <w:u w:val="none"/>
          <w:lang w:val="en-US" w:eastAsia="zh-CN"/>
        </w:rPr>
      </w:pPr>
      <w:r>
        <w:rPr>
          <w:rFonts w:hint="eastAsia" w:ascii="仿宋" w:hAnsi="仿宋" w:eastAsia="仿宋"/>
          <w:sz w:val="28"/>
          <w:szCs w:val="28"/>
          <w:u w:val="none"/>
          <w:lang w:val="en-US" w:eastAsia="zh-CN"/>
        </w:rPr>
        <w:t>8.其他中国证券投资基金业协会关于管理人重大事项变更登记备案所需调查、披露的情况；</w:t>
      </w:r>
    </w:p>
    <w:p w14:paraId="42218843">
      <w:pPr>
        <w:adjustRightInd w:val="0"/>
        <w:snapToGrid w:val="0"/>
        <w:spacing w:line="348" w:lineRule="auto"/>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（二</w:t>
      </w:r>
      <w:r>
        <w:rPr>
          <w:rFonts w:ascii="仿宋" w:hAnsi="仿宋" w:eastAsia="仿宋"/>
          <w:sz w:val="28"/>
          <w:szCs w:val="28"/>
          <w:u w:val="none"/>
        </w:rPr>
        <w:t>）</w:t>
      </w:r>
      <w:r>
        <w:rPr>
          <w:rFonts w:hint="eastAsia" w:ascii="仿宋" w:hAnsi="仿宋" w:eastAsia="仿宋"/>
          <w:sz w:val="28"/>
          <w:szCs w:val="28"/>
          <w:u w:val="none"/>
          <w:lang w:val="en-US" w:eastAsia="zh-CN"/>
        </w:rPr>
        <w:t>按照中国证券投资基金业协会的要求，就甲方向其申请重大事项变更备案事宜出具法律意见书</w:t>
      </w:r>
      <w:r>
        <w:rPr>
          <w:rFonts w:hint="eastAsia" w:ascii="仿宋" w:hAnsi="仿宋" w:eastAsia="仿宋"/>
          <w:sz w:val="28"/>
          <w:szCs w:val="28"/>
          <w:u w:val="none"/>
          <w:lang w:eastAsia="zh-CN"/>
        </w:rPr>
        <w:t>；</w:t>
      </w:r>
    </w:p>
    <w:p w14:paraId="4D04DE64">
      <w:pPr>
        <w:adjustRightInd w:val="0"/>
        <w:snapToGrid w:val="0"/>
        <w:spacing w:line="348" w:lineRule="auto"/>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（三</w:t>
      </w:r>
      <w:r>
        <w:rPr>
          <w:rFonts w:ascii="仿宋" w:hAnsi="仿宋" w:eastAsia="仿宋"/>
          <w:sz w:val="28"/>
          <w:szCs w:val="28"/>
          <w:u w:val="none"/>
        </w:rPr>
        <w:t>）</w:t>
      </w:r>
      <w:r>
        <w:rPr>
          <w:rFonts w:hint="eastAsia" w:ascii="仿宋" w:hAnsi="仿宋" w:eastAsia="仿宋"/>
          <w:sz w:val="28"/>
          <w:szCs w:val="28"/>
          <w:u w:val="none"/>
          <w:lang w:val="en-US" w:eastAsia="zh-CN"/>
        </w:rPr>
        <w:t>按照中国证券投资基金业协会的要求，帮助甲方梳理、准备其申请重大事项变更备案所需相关资料</w:t>
      </w:r>
      <w:r>
        <w:rPr>
          <w:rFonts w:hint="eastAsia" w:ascii="仿宋" w:hAnsi="仿宋" w:eastAsia="仿宋"/>
          <w:sz w:val="28"/>
          <w:szCs w:val="28"/>
          <w:u w:val="none"/>
          <w:lang w:eastAsia="zh-CN"/>
        </w:rPr>
        <w:t>；</w:t>
      </w:r>
    </w:p>
    <w:p w14:paraId="425AA1FB">
      <w:pPr>
        <w:adjustRightInd w:val="0"/>
        <w:snapToGrid w:val="0"/>
        <w:spacing w:line="348" w:lineRule="auto"/>
        <w:ind w:firstLine="560" w:firstLineChars="200"/>
        <w:rPr>
          <w:rFonts w:hint="eastAsia" w:ascii="仿宋" w:hAnsi="仿宋" w:eastAsia="仿宋"/>
          <w:sz w:val="28"/>
          <w:szCs w:val="28"/>
          <w:u w:val="none"/>
          <w:lang w:eastAsia="zh-CN"/>
        </w:rPr>
      </w:pPr>
      <w:r>
        <w:rPr>
          <w:rFonts w:hint="eastAsia" w:ascii="仿宋" w:hAnsi="仿宋" w:eastAsia="仿宋"/>
          <w:sz w:val="28"/>
          <w:szCs w:val="28"/>
          <w:u w:val="none"/>
        </w:rPr>
        <w:t>（四</w:t>
      </w:r>
      <w:r>
        <w:rPr>
          <w:rFonts w:ascii="仿宋" w:hAnsi="仿宋" w:eastAsia="仿宋"/>
          <w:sz w:val="28"/>
          <w:szCs w:val="28"/>
          <w:u w:val="none"/>
        </w:rPr>
        <w:t>）</w:t>
      </w:r>
      <w:r>
        <w:rPr>
          <w:rFonts w:hint="eastAsia" w:ascii="仿宋" w:hAnsi="仿宋" w:eastAsia="仿宋"/>
          <w:sz w:val="28"/>
          <w:szCs w:val="28"/>
          <w:u w:val="none"/>
          <w:lang w:val="en-US" w:eastAsia="zh-CN"/>
        </w:rPr>
        <w:t>就中国证券投资基金业协会提出的反馈意见，帮助甲方进行相关的整改（如需）</w:t>
      </w:r>
      <w:r>
        <w:rPr>
          <w:rFonts w:hint="eastAsia" w:ascii="仿宋" w:hAnsi="仿宋" w:eastAsia="仿宋"/>
          <w:sz w:val="28"/>
          <w:szCs w:val="28"/>
          <w:u w:val="none"/>
          <w:lang w:eastAsia="zh-CN"/>
        </w:rPr>
        <w:t>；</w:t>
      </w:r>
    </w:p>
    <w:p w14:paraId="16DC8900">
      <w:pPr>
        <w:adjustRightInd w:val="0"/>
        <w:snapToGrid w:val="0"/>
        <w:spacing w:line="348" w:lineRule="auto"/>
        <w:ind w:firstLine="560" w:firstLineChars="200"/>
        <w:rPr>
          <w:rFonts w:ascii="仿宋" w:hAnsi="仿宋" w:eastAsia="仿宋"/>
          <w:sz w:val="28"/>
          <w:szCs w:val="28"/>
          <w:u w:val="none"/>
        </w:rPr>
      </w:pPr>
      <w:r>
        <w:rPr>
          <w:rFonts w:hint="eastAsia" w:ascii="仿宋" w:hAnsi="仿宋" w:eastAsia="仿宋"/>
          <w:sz w:val="28"/>
          <w:szCs w:val="28"/>
          <w:u w:val="none"/>
        </w:rPr>
        <w:t>（五</w:t>
      </w:r>
      <w:r>
        <w:rPr>
          <w:rFonts w:ascii="仿宋" w:hAnsi="仿宋" w:eastAsia="仿宋"/>
          <w:sz w:val="28"/>
          <w:szCs w:val="28"/>
          <w:u w:val="none"/>
        </w:rPr>
        <w:t>）</w:t>
      </w:r>
      <w:r>
        <w:rPr>
          <w:rFonts w:hint="eastAsia" w:ascii="仿宋" w:hAnsi="仿宋" w:eastAsia="仿宋"/>
          <w:sz w:val="28"/>
          <w:szCs w:val="28"/>
          <w:u w:val="none"/>
          <w:lang w:val="en-US" w:eastAsia="zh-CN"/>
        </w:rPr>
        <w:t>就中国证券投资基金业协会提出的反馈意见，向甲方沟通、了解，补充尽调并出具补充法律意见书；</w:t>
      </w:r>
    </w:p>
    <w:p w14:paraId="1D67CFDB">
      <w:pPr>
        <w:adjustRightInd w:val="0"/>
        <w:snapToGrid w:val="0"/>
        <w:spacing w:line="348" w:lineRule="auto"/>
        <w:ind w:firstLine="560" w:firstLineChars="200"/>
        <w:rPr>
          <w:rFonts w:ascii="仿宋" w:hAnsi="仿宋" w:eastAsia="仿宋"/>
          <w:sz w:val="28"/>
          <w:szCs w:val="28"/>
        </w:rPr>
      </w:pPr>
    </w:p>
    <w:p w14:paraId="052EE782">
      <w:pPr>
        <w:adjustRightInd w:val="0"/>
        <w:snapToGrid w:val="0"/>
        <w:spacing w:line="348" w:lineRule="auto"/>
        <w:ind w:firstLine="562" w:firstLineChars="200"/>
        <w:outlineLvl w:val="0"/>
        <w:rPr>
          <w:rFonts w:ascii="仿宋" w:hAnsi="仿宋" w:eastAsia="仿宋"/>
          <w:color w:val="FF0000"/>
          <w:sz w:val="28"/>
          <w:szCs w:val="28"/>
        </w:rPr>
      </w:pPr>
      <w:r>
        <w:rPr>
          <w:rFonts w:hint="eastAsia" w:ascii="仿宋" w:hAnsi="仿宋" w:eastAsia="仿宋"/>
          <w:b/>
          <w:sz w:val="28"/>
          <w:szCs w:val="28"/>
        </w:rPr>
        <w:t>四、甲方权利</w:t>
      </w:r>
      <w:r>
        <w:rPr>
          <w:rFonts w:ascii="仿宋" w:hAnsi="仿宋" w:eastAsia="仿宋"/>
          <w:b/>
          <w:sz w:val="28"/>
          <w:szCs w:val="28"/>
        </w:rPr>
        <w:t>义务</w:t>
      </w:r>
    </w:p>
    <w:p w14:paraId="5D6E9308">
      <w:pPr>
        <w:adjustRightInd w:val="0"/>
        <w:snapToGrid w:val="0"/>
        <w:spacing w:line="348" w:lineRule="auto"/>
        <w:ind w:firstLine="560" w:firstLineChars="200"/>
        <w:outlineLvl w:val="1"/>
        <w:rPr>
          <w:rFonts w:ascii="仿宋" w:hAnsi="仿宋" w:eastAsia="仿宋"/>
          <w:sz w:val="28"/>
          <w:szCs w:val="28"/>
        </w:rPr>
      </w:pPr>
      <w:r>
        <w:rPr>
          <w:rFonts w:hint="eastAsia" w:ascii="仿宋" w:hAnsi="仿宋" w:eastAsia="仿宋"/>
          <w:sz w:val="28"/>
          <w:szCs w:val="28"/>
        </w:rPr>
        <w:t>（一）全</w:t>
      </w:r>
      <w:r>
        <w:rPr>
          <w:rFonts w:ascii="仿宋" w:hAnsi="仿宋" w:eastAsia="仿宋"/>
          <w:sz w:val="28"/>
          <w:szCs w:val="28"/>
        </w:rPr>
        <w:t>面、客观、</w:t>
      </w:r>
      <w:r>
        <w:rPr>
          <w:rFonts w:hint="eastAsia" w:ascii="仿宋" w:hAnsi="仿宋" w:eastAsia="仿宋"/>
          <w:sz w:val="28"/>
          <w:szCs w:val="28"/>
        </w:rPr>
        <w:t>及时向乙方介绍背景情况；</w:t>
      </w:r>
    </w:p>
    <w:p w14:paraId="476621EC">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（二）提交委托事项相关全部文件、合同、各类证据、证书或背景材料等资料，保证真实、准确和完整；</w:t>
      </w:r>
    </w:p>
    <w:p w14:paraId="1E83B16B">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（三）提供核查</w:t>
      </w:r>
      <w:r>
        <w:rPr>
          <w:rFonts w:ascii="仿宋" w:hAnsi="仿宋" w:eastAsia="仿宋"/>
          <w:sz w:val="28"/>
          <w:szCs w:val="28"/>
        </w:rPr>
        <w:t>相关</w:t>
      </w:r>
      <w:r>
        <w:rPr>
          <w:rFonts w:hint="eastAsia" w:ascii="仿宋" w:hAnsi="仿宋" w:eastAsia="仿宋"/>
          <w:sz w:val="28"/>
          <w:szCs w:val="28"/>
        </w:rPr>
        <w:t>路径或</w:t>
      </w:r>
      <w:r>
        <w:rPr>
          <w:rFonts w:ascii="仿宋" w:hAnsi="仿宋" w:eastAsia="仿宋"/>
          <w:sz w:val="28"/>
          <w:szCs w:val="28"/>
        </w:rPr>
        <w:t>线索</w:t>
      </w:r>
      <w:r>
        <w:rPr>
          <w:rFonts w:hint="eastAsia" w:ascii="仿宋" w:hAnsi="仿宋" w:eastAsia="仿宋"/>
          <w:sz w:val="28"/>
          <w:szCs w:val="28"/>
        </w:rPr>
        <w:t>；</w:t>
      </w:r>
    </w:p>
    <w:p w14:paraId="491A0D2D">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（四）协调</w:t>
      </w:r>
      <w:r>
        <w:rPr>
          <w:rFonts w:ascii="仿宋" w:hAnsi="仿宋" w:eastAsia="仿宋"/>
          <w:sz w:val="28"/>
          <w:szCs w:val="28"/>
        </w:rPr>
        <w:t>第三方</w:t>
      </w:r>
      <w:r>
        <w:rPr>
          <w:rFonts w:hint="eastAsia" w:ascii="仿宋" w:hAnsi="仿宋" w:eastAsia="仿宋"/>
          <w:sz w:val="28"/>
          <w:szCs w:val="28"/>
        </w:rPr>
        <w:t>配合律师工作；</w:t>
      </w:r>
    </w:p>
    <w:p w14:paraId="2B6BF5AB">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（五）为乙方完成第三条各项工作提供必要支持。</w:t>
      </w:r>
    </w:p>
    <w:p w14:paraId="46A216D8">
      <w:pPr>
        <w:adjustRightInd w:val="0"/>
        <w:snapToGrid w:val="0"/>
        <w:spacing w:line="348" w:lineRule="auto"/>
        <w:ind w:firstLine="562" w:firstLineChars="200"/>
        <w:rPr>
          <w:rFonts w:ascii="仿宋" w:hAnsi="仿宋" w:eastAsia="仿宋"/>
          <w:b/>
          <w:sz w:val="28"/>
          <w:szCs w:val="28"/>
        </w:rPr>
      </w:pPr>
    </w:p>
    <w:p w14:paraId="025C6E30">
      <w:pPr>
        <w:adjustRightInd w:val="0"/>
        <w:snapToGrid w:val="0"/>
        <w:spacing w:line="348" w:lineRule="auto"/>
        <w:ind w:firstLine="562" w:firstLineChars="200"/>
        <w:outlineLvl w:val="0"/>
        <w:rPr>
          <w:rFonts w:ascii="仿宋" w:hAnsi="仿宋" w:eastAsia="仿宋"/>
          <w:b/>
          <w:sz w:val="28"/>
          <w:szCs w:val="28"/>
        </w:rPr>
      </w:pPr>
      <w:r>
        <w:rPr>
          <w:rFonts w:hint="eastAsia" w:ascii="仿宋" w:hAnsi="仿宋" w:eastAsia="仿宋"/>
          <w:b/>
          <w:sz w:val="28"/>
          <w:szCs w:val="28"/>
        </w:rPr>
        <w:t>五、乙方权利义务</w:t>
      </w:r>
    </w:p>
    <w:p w14:paraId="0E7A473C">
      <w:pPr>
        <w:adjustRightInd w:val="0"/>
        <w:snapToGrid w:val="0"/>
        <w:spacing w:line="348" w:lineRule="auto"/>
        <w:ind w:firstLine="560" w:firstLineChars="200"/>
        <w:outlineLvl w:val="1"/>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根据本合同第六条约定获取相应报酬。</w:t>
      </w:r>
    </w:p>
    <w:p w14:paraId="15FFD8C3">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根据专业需要适时调整服务律师，以及独立发表法律意见的权利。</w:t>
      </w:r>
    </w:p>
    <w:p w14:paraId="77914E44">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通过电邮、传真、电话、面谈等适当的方式沟通交流，确保专业高效。</w:t>
      </w:r>
    </w:p>
    <w:p w14:paraId="529CDBC8">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（四）乙方律师严格遵循职业准则，不利用履职之便获取不当利益。在同一非诉讼法律事务中，未经甲方同意，不得接受甲方对方当事人的委托。其他情形无须征得甲方同意。</w:t>
      </w:r>
    </w:p>
    <w:p w14:paraId="4523ACA5">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（五）合理行使代理权限，不越权或滥用代理权限，不损害甲方利益。</w:t>
      </w:r>
    </w:p>
    <w:p w14:paraId="2167E30E">
      <w:pPr>
        <w:adjustRightInd w:val="0"/>
        <w:snapToGrid w:val="0"/>
        <w:spacing w:line="348" w:lineRule="auto"/>
        <w:ind w:firstLine="560" w:firstLineChars="200"/>
        <w:rPr>
          <w:rFonts w:ascii="仿宋" w:hAnsi="仿宋" w:eastAsia="仿宋"/>
          <w:sz w:val="28"/>
          <w:szCs w:val="28"/>
        </w:rPr>
      </w:pPr>
    </w:p>
    <w:p w14:paraId="659274A8">
      <w:pPr>
        <w:adjustRightInd w:val="0"/>
        <w:snapToGrid w:val="0"/>
        <w:spacing w:line="348" w:lineRule="auto"/>
        <w:ind w:firstLine="562" w:firstLineChars="200"/>
        <w:outlineLvl w:val="0"/>
        <w:rPr>
          <w:rFonts w:ascii="仿宋" w:hAnsi="仿宋" w:eastAsia="仿宋"/>
          <w:b/>
          <w:sz w:val="28"/>
          <w:szCs w:val="28"/>
        </w:rPr>
      </w:pPr>
      <w:r>
        <w:rPr>
          <w:rFonts w:hint="eastAsia" w:ascii="仿宋" w:hAnsi="仿宋" w:eastAsia="仿宋"/>
          <w:b/>
          <w:sz w:val="28"/>
          <w:szCs w:val="28"/>
        </w:rPr>
        <w:t>六、律师费</w:t>
      </w:r>
    </w:p>
    <w:p w14:paraId="2D98508C">
      <w:pPr>
        <w:numPr>
          <w:ilvl w:val="255"/>
          <w:numId w:val="0"/>
        </w:numPr>
        <w:adjustRightInd w:val="0"/>
        <w:snapToGrid w:val="0"/>
        <w:spacing w:line="348" w:lineRule="auto"/>
        <w:ind w:firstLine="560" w:firstLineChars="200"/>
        <w:rPr>
          <w:rFonts w:hint="eastAsia" w:ascii="仿宋" w:hAnsi="仿宋" w:eastAsia="仿宋"/>
          <w:b w:val="0"/>
          <w:bCs/>
          <w:sz w:val="28"/>
          <w:szCs w:val="28"/>
        </w:rPr>
      </w:pPr>
      <w:r>
        <w:rPr>
          <w:rFonts w:hint="eastAsia" w:ascii="仿宋" w:hAnsi="仿宋" w:eastAsia="仿宋"/>
          <w:b w:val="0"/>
          <w:bCs/>
          <w:sz w:val="28"/>
          <w:szCs w:val="28"/>
        </w:rPr>
        <w:t>综合考量委托事项标的额、难易程度、乙方及乙方律师社会信誉和执业水平、可能耗费的时间、可能承担的风险和责任等因素，双方约定：</w:t>
      </w:r>
    </w:p>
    <w:p w14:paraId="30E9CAA6">
      <w:pPr>
        <w:numPr>
          <w:ilvl w:val="255"/>
          <w:numId w:val="0"/>
        </w:num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（一）计件收费。律师费</w:t>
      </w: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元（大写：人民币</w:t>
      </w:r>
      <w:r>
        <w:rPr>
          <w:rFonts w:hint="eastAsia"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lang w:val="en-US" w:eastAsia="zh-CN"/>
        </w:rPr>
        <w:t>甲方于签订本合同之日起    日内支付</w:t>
      </w:r>
      <w:r>
        <w:rPr>
          <w:rFonts w:hint="eastAsia" w:ascii="仿宋" w:hAnsi="仿宋" w:eastAsia="仿宋"/>
          <w:sz w:val="28"/>
          <w:szCs w:val="28"/>
        </w:rPr>
        <w:t>。</w:t>
      </w:r>
    </w:p>
    <w:p w14:paraId="1CAA00B6">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）甲方请于合同签订或付款条件成就之日起</w:t>
      </w:r>
      <w:r>
        <w:rPr>
          <w:rFonts w:hint="eastAsia" w:ascii="仿宋" w:hAnsi="仿宋" w:eastAsia="仿宋"/>
          <w:sz w:val="28"/>
          <w:szCs w:val="28"/>
          <w:lang w:val="en-US" w:eastAsia="zh-CN"/>
        </w:rPr>
        <w:t xml:space="preserve">   </w:t>
      </w:r>
      <w:r>
        <w:rPr>
          <w:rFonts w:hint="eastAsia" w:ascii="仿宋" w:hAnsi="仿宋" w:eastAsia="仿宋"/>
          <w:sz w:val="28"/>
          <w:szCs w:val="28"/>
        </w:rPr>
        <w:t>日内，支付律师费至乙方的下列账户内。如系第三方代为付款，请转款时备注代甲方付律师费或出具代付款说明。</w:t>
      </w:r>
    </w:p>
    <w:p w14:paraId="1A837575">
      <w:pPr>
        <w:adjustRightInd w:val="0"/>
        <w:snapToGrid w:val="0"/>
        <w:spacing w:line="348" w:lineRule="auto"/>
        <w:ind w:firstLine="560" w:firstLineChars="200"/>
        <w:rPr>
          <w:rFonts w:hint="eastAsia" w:ascii="仿宋" w:hAnsi="仿宋" w:eastAsia="仿宋"/>
          <w:sz w:val="28"/>
          <w:szCs w:val="28"/>
          <w:lang w:eastAsia="zh-CN"/>
        </w:rPr>
      </w:pPr>
      <w:r>
        <w:rPr>
          <w:rFonts w:hint="eastAsia" w:ascii="仿宋" w:hAnsi="仿宋" w:eastAsia="仿宋"/>
          <w:sz w:val="28"/>
          <w:szCs w:val="28"/>
        </w:rPr>
        <w:t>收款人：</w:t>
      </w:r>
      <w:r>
        <w:rPr>
          <w:rFonts w:hint="eastAsia" w:ascii="仿宋" w:hAnsi="仿宋" w:eastAsia="仿宋"/>
          <w:sz w:val="28"/>
          <w:szCs w:val="28"/>
          <w:lang w:val="en-US" w:eastAsia="zh-CN"/>
        </w:rPr>
        <w:t xml:space="preserve"> </w:t>
      </w:r>
    </w:p>
    <w:p w14:paraId="1A6AF71A">
      <w:pPr>
        <w:adjustRightInd w:val="0"/>
        <w:snapToGrid w:val="0"/>
        <w:spacing w:line="348" w:lineRule="auto"/>
        <w:ind w:firstLine="560" w:firstLineChars="200"/>
        <w:rPr>
          <w:rFonts w:hint="eastAsia" w:ascii="仿宋" w:hAnsi="仿宋" w:eastAsia="仿宋"/>
          <w:sz w:val="28"/>
          <w:szCs w:val="28"/>
          <w:lang w:eastAsia="zh-CN"/>
        </w:rPr>
      </w:pPr>
      <w:r>
        <w:rPr>
          <w:rFonts w:hint="eastAsia" w:ascii="仿宋" w:hAnsi="仿宋" w:eastAsia="仿宋"/>
          <w:sz w:val="28"/>
          <w:szCs w:val="28"/>
        </w:rPr>
        <w:t>开户行：</w:t>
      </w:r>
      <w:r>
        <w:rPr>
          <w:rFonts w:hint="eastAsia" w:ascii="仿宋" w:hAnsi="仿宋" w:eastAsia="仿宋"/>
          <w:sz w:val="28"/>
          <w:szCs w:val="28"/>
          <w:lang w:val="en-US" w:eastAsia="zh-CN"/>
        </w:rPr>
        <w:t xml:space="preserve"> </w:t>
      </w:r>
    </w:p>
    <w:p w14:paraId="34D5FF90">
      <w:pPr>
        <w:adjustRightInd w:val="0"/>
        <w:snapToGrid w:val="0"/>
        <w:spacing w:line="348"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账  号：</w:t>
      </w:r>
      <w:r>
        <w:rPr>
          <w:rFonts w:hint="eastAsia" w:ascii="仿宋" w:hAnsi="仿宋" w:eastAsia="仿宋"/>
          <w:sz w:val="28"/>
          <w:szCs w:val="28"/>
          <w:lang w:val="en-US" w:eastAsia="zh-CN"/>
        </w:rPr>
        <w:t xml:space="preserve"> </w:t>
      </w:r>
    </w:p>
    <w:p w14:paraId="43E03C2F">
      <w:pPr>
        <w:adjustRightInd w:val="0"/>
        <w:snapToGrid w:val="0"/>
        <w:spacing w:line="348" w:lineRule="auto"/>
        <w:ind w:firstLine="560" w:firstLineChars="200"/>
        <w:rPr>
          <w:rFonts w:ascii="仿宋" w:hAnsi="仿宋" w:eastAsia="仿宋"/>
          <w:color w:val="FF0000"/>
          <w:sz w:val="28"/>
          <w:szCs w:val="28"/>
        </w:rPr>
      </w:pPr>
      <w:r>
        <w:rPr>
          <w:rFonts w:hint="eastAsia" w:ascii="仿宋" w:hAnsi="仿宋" w:eastAsia="仿宋"/>
          <w:sz w:val="28"/>
          <w:szCs w:val="28"/>
        </w:rPr>
        <w:t>（</w:t>
      </w:r>
      <w:r>
        <w:rPr>
          <w:rFonts w:hint="eastAsia" w:ascii="仿宋" w:hAnsi="仿宋" w:eastAsia="仿宋"/>
          <w:sz w:val="28"/>
          <w:szCs w:val="28"/>
          <w:lang w:val="en-US" w:eastAsia="zh-CN"/>
        </w:rPr>
        <w:t>三</w:t>
      </w:r>
      <w:r>
        <w:rPr>
          <w:rFonts w:hint="eastAsia" w:ascii="仿宋" w:hAnsi="仿宋" w:eastAsia="仿宋"/>
          <w:sz w:val="28"/>
          <w:szCs w:val="28"/>
        </w:rPr>
        <w:t>）如未按期付费，乙方可书面通知暂停法律服务。</w:t>
      </w:r>
    </w:p>
    <w:p w14:paraId="59A22B02">
      <w:pPr>
        <w:adjustRightInd w:val="0"/>
        <w:snapToGrid w:val="0"/>
        <w:spacing w:line="348" w:lineRule="auto"/>
        <w:ind w:firstLine="562" w:firstLineChars="200"/>
        <w:rPr>
          <w:rFonts w:ascii="仿宋" w:hAnsi="仿宋" w:eastAsia="仿宋"/>
          <w:b/>
          <w:sz w:val="28"/>
          <w:szCs w:val="28"/>
        </w:rPr>
      </w:pPr>
    </w:p>
    <w:p w14:paraId="47E2E5C7">
      <w:pPr>
        <w:adjustRightInd w:val="0"/>
        <w:snapToGrid w:val="0"/>
        <w:spacing w:line="348" w:lineRule="auto"/>
        <w:ind w:firstLine="562" w:firstLineChars="200"/>
        <w:outlineLvl w:val="0"/>
        <w:rPr>
          <w:rFonts w:ascii="仿宋" w:hAnsi="仿宋" w:eastAsia="仿宋"/>
          <w:b/>
          <w:sz w:val="28"/>
          <w:szCs w:val="28"/>
        </w:rPr>
      </w:pPr>
      <w:r>
        <w:rPr>
          <w:rFonts w:hint="eastAsia" w:ascii="仿宋" w:hAnsi="仿宋" w:eastAsia="仿宋"/>
          <w:b/>
          <w:sz w:val="28"/>
          <w:szCs w:val="28"/>
        </w:rPr>
        <w:t>七、办案差旅费用</w:t>
      </w:r>
    </w:p>
    <w:p w14:paraId="718E912E">
      <w:pPr>
        <w:adjustRightInd w:val="0"/>
        <w:snapToGrid w:val="0"/>
        <w:spacing w:line="348" w:lineRule="auto"/>
        <w:ind w:firstLine="560" w:firstLineChars="200"/>
        <w:rPr>
          <w:rFonts w:ascii="仿宋" w:hAnsi="仿宋" w:eastAsia="仿宋"/>
          <w:bCs/>
          <w:sz w:val="28"/>
          <w:szCs w:val="28"/>
        </w:rPr>
      </w:pPr>
      <w:r>
        <w:rPr>
          <w:rFonts w:hint="eastAsia" w:ascii="仿宋" w:hAnsi="仿宋" w:eastAsia="仿宋"/>
          <w:bCs/>
          <w:sz w:val="28"/>
          <w:szCs w:val="28"/>
          <w:lang w:val="en-US" w:eastAsia="zh-CN"/>
        </w:rPr>
        <w:t>重庆</w:t>
      </w:r>
      <w:r>
        <w:rPr>
          <w:rFonts w:hint="eastAsia" w:ascii="仿宋" w:hAnsi="仿宋" w:eastAsia="仿宋"/>
          <w:bCs/>
          <w:sz w:val="28"/>
          <w:szCs w:val="28"/>
        </w:rPr>
        <w:t>市外差旅费由甲方实报实销。由甲方直接支付车费、机票、过路费、食宿等差旅费用。</w:t>
      </w:r>
    </w:p>
    <w:p w14:paraId="1EB2F530">
      <w:pPr>
        <w:adjustRightInd w:val="0"/>
        <w:snapToGrid w:val="0"/>
        <w:spacing w:line="348" w:lineRule="auto"/>
        <w:ind w:firstLine="560" w:firstLineChars="200"/>
        <w:rPr>
          <w:rFonts w:ascii="仿宋" w:hAnsi="仿宋" w:eastAsia="仿宋"/>
          <w:bCs/>
          <w:sz w:val="28"/>
          <w:szCs w:val="28"/>
        </w:rPr>
      </w:pPr>
      <w:r>
        <w:rPr>
          <w:rFonts w:hint="eastAsia" w:ascii="仿宋" w:hAnsi="仿宋" w:eastAsia="仿宋"/>
          <w:bCs/>
          <w:sz w:val="28"/>
          <w:szCs w:val="28"/>
        </w:rPr>
        <w:t>若乙方垫付市内外上述差旅费用，甲方自垫付之日起</w:t>
      </w:r>
      <w:r>
        <w:rPr>
          <w:rFonts w:hint="eastAsia" w:ascii="仿宋" w:hAnsi="仿宋" w:eastAsia="仿宋"/>
          <w:bCs/>
          <w:sz w:val="28"/>
          <w:szCs w:val="28"/>
          <w:lang w:val="en-US" w:eastAsia="zh-CN"/>
        </w:rPr>
        <w:t xml:space="preserve">  </w:t>
      </w:r>
      <w:r>
        <w:rPr>
          <w:rFonts w:hint="eastAsia" w:ascii="仿宋" w:hAnsi="仿宋" w:eastAsia="仿宋"/>
          <w:bCs/>
          <w:sz w:val="28"/>
          <w:szCs w:val="28"/>
        </w:rPr>
        <w:t>日内予以报销。</w:t>
      </w:r>
    </w:p>
    <w:p w14:paraId="7C253C82">
      <w:pPr>
        <w:shd w:val="clear" w:color="auto" w:fill="FFFFFF"/>
        <w:adjustRightInd w:val="0"/>
        <w:snapToGrid w:val="0"/>
        <w:spacing w:line="348" w:lineRule="auto"/>
        <w:ind w:firstLine="562" w:firstLineChars="200"/>
        <w:rPr>
          <w:rFonts w:ascii="仿宋" w:hAnsi="仿宋" w:eastAsia="仿宋" w:cs="宋体"/>
          <w:b/>
          <w:bCs/>
          <w:kern w:val="0"/>
          <w:sz w:val="28"/>
          <w:szCs w:val="28"/>
        </w:rPr>
      </w:pPr>
    </w:p>
    <w:p w14:paraId="36E43963">
      <w:pPr>
        <w:shd w:val="clear" w:color="auto" w:fill="FFFFFF"/>
        <w:adjustRightInd w:val="0"/>
        <w:snapToGrid w:val="0"/>
        <w:spacing w:line="348" w:lineRule="auto"/>
        <w:ind w:firstLine="562" w:firstLineChars="200"/>
        <w:outlineLvl w:val="0"/>
        <w:rPr>
          <w:rFonts w:ascii="仿宋" w:hAnsi="仿宋" w:eastAsia="仿宋" w:cs="宋体"/>
          <w:kern w:val="0"/>
          <w:sz w:val="28"/>
          <w:szCs w:val="28"/>
        </w:rPr>
      </w:pPr>
      <w:r>
        <w:rPr>
          <w:rFonts w:hint="eastAsia" w:ascii="仿宋" w:hAnsi="仿宋" w:eastAsia="仿宋" w:cs="宋体"/>
          <w:b/>
          <w:bCs/>
          <w:kern w:val="0"/>
          <w:sz w:val="28"/>
          <w:szCs w:val="28"/>
        </w:rPr>
        <w:t>八、</w:t>
      </w:r>
      <w:r>
        <w:rPr>
          <w:rFonts w:ascii="仿宋" w:hAnsi="仿宋" w:eastAsia="仿宋" w:cs="宋体"/>
          <w:b/>
          <w:bCs/>
          <w:kern w:val="0"/>
          <w:sz w:val="28"/>
          <w:szCs w:val="28"/>
        </w:rPr>
        <w:t>甲方</w:t>
      </w:r>
      <w:r>
        <w:rPr>
          <w:rFonts w:hint="eastAsia" w:ascii="仿宋" w:hAnsi="仿宋" w:eastAsia="仿宋" w:cs="宋体"/>
          <w:b/>
          <w:bCs/>
          <w:kern w:val="0"/>
          <w:sz w:val="28"/>
          <w:szCs w:val="28"/>
        </w:rPr>
        <w:t>可能承担的</w:t>
      </w:r>
      <w:r>
        <w:rPr>
          <w:rFonts w:ascii="仿宋" w:hAnsi="仿宋" w:eastAsia="仿宋" w:cs="宋体"/>
          <w:b/>
          <w:bCs/>
          <w:kern w:val="0"/>
          <w:sz w:val="28"/>
          <w:szCs w:val="28"/>
        </w:rPr>
        <w:t>第三方费用</w:t>
      </w:r>
    </w:p>
    <w:p w14:paraId="7F027C13">
      <w:pPr>
        <w:shd w:val="clear" w:color="auto" w:fill="FFFFFF"/>
        <w:adjustRightInd w:val="0"/>
        <w:snapToGrid w:val="0"/>
        <w:spacing w:line="348"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案件相关的鉴定费、检验费、评估费、审计费、公证费、公告费、翻译费、查档等可能发生的费用，以及外聘第三方律所、审计等中介机构的费用，由甲方直接承担并支付。</w:t>
      </w:r>
    </w:p>
    <w:p w14:paraId="189FD529">
      <w:pPr>
        <w:shd w:val="clear" w:color="auto" w:fill="FFFFFF"/>
        <w:adjustRightInd w:val="0"/>
        <w:snapToGrid w:val="0"/>
        <w:spacing w:line="348"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特殊或紧急情况下，乙方律师自愿为甲方垫付前述费用的，甲方应自发生之日起</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日内归还。若甲方未归还乙方律师垫付的费用，乙方可书面通知暂停法律服务。</w:t>
      </w:r>
    </w:p>
    <w:p w14:paraId="789A8E42">
      <w:pPr>
        <w:shd w:val="clear" w:color="auto" w:fill="FFFFFF"/>
        <w:adjustRightInd w:val="0"/>
        <w:snapToGrid w:val="0"/>
        <w:spacing w:line="348" w:lineRule="auto"/>
        <w:ind w:firstLine="560" w:firstLineChars="200"/>
        <w:rPr>
          <w:rFonts w:ascii="仿宋" w:hAnsi="仿宋" w:eastAsia="仿宋" w:cs="宋体"/>
          <w:kern w:val="0"/>
          <w:sz w:val="28"/>
          <w:szCs w:val="28"/>
        </w:rPr>
      </w:pPr>
    </w:p>
    <w:p w14:paraId="5BF298B5">
      <w:pPr>
        <w:shd w:val="clear" w:color="auto" w:fill="FFFFFF"/>
        <w:adjustRightInd w:val="0"/>
        <w:snapToGrid w:val="0"/>
        <w:spacing w:line="348" w:lineRule="auto"/>
        <w:ind w:firstLine="562" w:firstLineChars="200"/>
        <w:outlineLvl w:val="0"/>
        <w:rPr>
          <w:rFonts w:ascii="仿宋" w:hAnsi="仿宋" w:eastAsia="仿宋" w:cs="宋体"/>
          <w:kern w:val="0"/>
          <w:sz w:val="28"/>
          <w:szCs w:val="28"/>
        </w:rPr>
      </w:pPr>
      <w:r>
        <w:rPr>
          <w:rFonts w:hint="eastAsia" w:ascii="仿宋" w:hAnsi="仿宋" w:eastAsia="仿宋" w:cs="宋体"/>
          <w:b/>
          <w:bCs/>
          <w:kern w:val="0"/>
          <w:sz w:val="28"/>
          <w:szCs w:val="28"/>
        </w:rPr>
        <w:t>九、合同终止/中止服务</w:t>
      </w:r>
    </w:p>
    <w:p w14:paraId="1B136D78">
      <w:pPr>
        <w:shd w:val="clear" w:color="auto" w:fill="FFFFFF"/>
        <w:adjustRightInd w:val="0"/>
        <w:snapToGrid w:val="0"/>
        <w:spacing w:line="348"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（一）乙方接受委托后，双方按合同约定履行完成委托事项，本合同自然终止。无正当理由，双方不得提前终止合同。</w:t>
      </w:r>
    </w:p>
    <w:p w14:paraId="2B51C10B">
      <w:pPr>
        <w:shd w:val="clear" w:color="auto" w:fill="FFFFFF"/>
        <w:adjustRightInd w:val="0"/>
        <w:snapToGrid w:val="0"/>
        <w:spacing w:line="348" w:lineRule="auto"/>
        <w:ind w:firstLine="560" w:firstLineChars="200"/>
        <w:outlineLvl w:val="1"/>
        <w:rPr>
          <w:rFonts w:ascii="仿宋" w:hAnsi="仿宋" w:eastAsia="仿宋" w:cs="宋体"/>
          <w:kern w:val="0"/>
          <w:sz w:val="28"/>
          <w:szCs w:val="28"/>
        </w:rPr>
      </w:pPr>
      <w:r>
        <w:rPr>
          <w:rFonts w:hint="eastAsia" w:ascii="仿宋" w:hAnsi="仿宋" w:eastAsia="仿宋" w:cs="宋体"/>
          <w:kern w:val="0"/>
          <w:sz w:val="28"/>
          <w:szCs w:val="28"/>
        </w:rPr>
        <w:t>（二）有下列情形之一，乙方及乙方律师依法有权终止或暂停服务</w:t>
      </w:r>
      <w:r>
        <w:rPr>
          <w:rFonts w:ascii="仿宋" w:hAnsi="仿宋" w:eastAsia="仿宋" w:cs="宋体"/>
          <w:kern w:val="0"/>
          <w:sz w:val="28"/>
          <w:szCs w:val="28"/>
        </w:rPr>
        <w:t>：</w:t>
      </w:r>
    </w:p>
    <w:p w14:paraId="10B38B46">
      <w:pPr>
        <w:shd w:val="clear" w:color="auto" w:fill="FFFFFF"/>
        <w:adjustRightInd w:val="0"/>
        <w:snapToGrid w:val="0"/>
        <w:spacing w:line="348" w:lineRule="auto"/>
        <w:ind w:firstLine="560" w:firstLineChars="200"/>
        <w:outlineLvl w:val="2"/>
        <w:rPr>
          <w:rFonts w:ascii="仿宋" w:hAnsi="仿宋" w:eastAsia="仿宋" w:cs="宋体"/>
          <w:kern w:val="0"/>
          <w:sz w:val="28"/>
          <w:szCs w:val="28"/>
        </w:rPr>
      </w:pPr>
      <w:r>
        <w:rPr>
          <w:rFonts w:ascii="仿宋" w:hAnsi="仿宋" w:eastAsia="仿宋" w:cs="宋体"/>
          <w:kern w:val="0"/>
          <w:sz w:val="28"/>
          <w:szCs w:val="28"/>
        </w:rPr>
        <w:t>1.甲方</w:t>
      </w:r>
      <w:r>
        <w:rPr>
          <w:rFonts w:hint="eastAsia" w:ascii="仿宋" w:hAnsi="仿宋" w:eastAsia="仿宋" w:cs="宋体"/>
          <w:kern w:val="0"/>
          <w:sz w:val="28"/>
          <w:szCs w:val="28"/>
        </w:rPr>
        <w:t>要求</w:t>
      </w:r>
      <w:r>
        <w:rPr>
          <w:rFonts w:ascii="仿宋" w:hAnsi="仿宋" w:eastAsia="仿宋" w:cs="宋体"/>
          <w:kern w:val="0"/>
          <w:sz w:val="28"/>
          <w:szCs w:val="28"/>
        </w:rPr>
        <w:t>乙方律师</w:t>
      </w:r>
      <w:r>
        <w:rPr>
          <w:rFonts w:hint="eastAsia" w:ascii="仿宋" w:hAnsi="仿宋" w:eastAsia="仿宋" w:cs="宋体"/>
          <w:kern w:val="0"/>
          <w:sz w:val="28"/>
          <w:szCs w:val="28"/>
        </w:rPr>
        <w:t>参与违规</w:t>
      </w:r>
      <w:r>
        <w:rPr>
          <w:rFonts w:ascii="仿宋" w:hAnsi="仿宋" w:eastAsia="仿宋" w:cs="宋体"/>
          <w:kern w:val="0"/>
          <w:sz w:val="28"/>
          <w:szCs w:val="28"/>
        </w:rPr>
        <w:t>违法活动；</w:t>
      </w:r>
    </w:p>
    <w:p w14:paraId="0BE9FF4E">
      <w:pPr>
        <w:shd w:val="clear" w:color="auto" w:fill="FFFFFF"/>
        <w:adjustRightInd w:val="0"/>
        <w:snapToGrid w:val="0"/>
        <w:spacing w:line="348"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2.甲方故意隐瞒、误导与委托服务有关的重要事实，或拒不提供与案件事实相关的重要证据，导致律师无法客观出具专业法律意见</w:t>
      </w:r>
      <w:r>
        <w:rPr>
          <w:rFonts w:ascii="仿宋" w:hAnsi="仿宋" w:eastAsia="仿宋" w:cs="宋体"/>
          <w:kern w:val="0"/>
          <w:sz w:val="28"/>
          <w:szCs w:val="28"/>
        </w:rPr>
        <w:t>；</w:t>
      </w:r>
    </w:p>
    <w:p w14:paraId="5CDECECA">
      <w:pPr>
        <w:shd w:val="clear" w:color="auto" w:fill="FFFFFF"/>
        <w:adjustRightInd w:val="0"/>
        <w:snapToGrid w:val="0"/>
        <w:spacing w:line="348"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3</w:t>
      </w:r>
      <w:r>
        <w:rPr>
          <w:rFonts w:ascii="仿宋" w:hAnsi="仿宋" w:eastAsia="仿宋" w:cs="宋体"/>
          <w:kern w:val="0"/>
          <w:sz w:val="28"/>
          <w:szCs w:val="28"/>
        </w:rPr>
        <w:t>.</w:t>
      </w:r>
      <w:r>
        <w:rPr>
          <w:rFonts w:hint="eastAsia" w:ascii="仿宋" w:hAnsi="仿宋" w:eastAsia="仿宋" w:cs="宋体"/>
          <w:kern w:val="0"/>
          <w:sz w:val="28"/>
          <w:szCs w:val="28"/>
        </w:rPr>
        <w:t>甲方超过约定付款期限</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日支付律师费</w:t>
      </w:r>
      <w:r>
        <w:rPr>
          <w:rFonts w:ascii="仿宋" w:hAnsi="仿宋" w:eastAsia="仿宋" w:cs="宋体"/>
          <w:kern w:val="0"/>
          <w:sz w:val="28"/>
          <w:szCs w:val="28"/>
        </w:rPr>
        <w:t>；</w:t>
      </w:r>
    </w:p>
    <w:p w14:paraId="7BDC858B">
      <w:pPr>
        <w:shd w:val="clear" w:color="auto" w:fill="FFFFFF"/>
        <w:adjustRightInd w:val="0"/>
        <w:snapToGrid w:val="0"/>
        <w:spacing w:line="348" w:lineRule="auto"/>
        <w:ind w:firstLine="560" w:firstLineChars="200"/>
        <w:outlineLvl w:val="2"/>
        <w:rPr>
          <w:rFonts w:ascii="仿宋" w:hAnsi="仿宋" w:eastAsia="仿宋" w:cs="宋体"/>
          <w:kern w:val="0"/>
          <w:sz w:val="28"/>
          <w:szCs w:val="28"/>
        </w:rPr>
      </w:pPr>
      <w:r>
        <w:rPr>
          <w:rFonts w:ascii="仿宋" w:hAnsi="仿宋" w:eastAsia="仿宋" w:cs="宋体"/>
          <w:kern w:val="0"/>
          <w:sz w:val="28"/>
          <w:szCs w:val="28"/>
        </w:rPr>
        <w:t>4</w:t>
      </w:r>
      <w:r>
        <w:rPr>
          <w:rFonts w:hint="eastAsia" w:ascii="仿宋" w:hAnsi="仿宋" w:eastAsia="仿宋" w:cs="宋体"/>
          <w:kern w:val="0"/>
          <w:sz w:val="28"/>
          <w:szCs w:val="28"/>
        </w:rPr>
        <w:t>.</w:t>
      </w:r>
      <w:r>
        <w:rPr>
          <w:rFonts w:ascii="仿宋" w:hAnsi="仿宋" w:eastAsia="仿宋" w:cs="宋体"/>
          <w:kern w:val="0"/>
          <w:sz w:val="28"/>
          <w:szCs w:val="28"/>
        </w:rPr>
        <w:t>甲方存在违</w:t>
      </w:r>
      <w:r>
        <w:rPr>
          <w:rFonts w:hint="eastAsia" w:ascii="仿宋" w:hAnsi="仿宋" w:eastAsia="仿宋" w:cs="宋体"/>
          <w:kern w:val="0"/>
          <w:sz w:val="28"/>
          <w:szCs w:val="28"/>
        </w:rPr>
        <w:t>法</w:t>
      </w:r>
      <w:r>
        <w:rPr>
          <w:rFonts w:ascii="仿宋" w:hAnsi="仿宋" w:eastAsia="仿宋" w:cs="宋体"/>
          <w:kern w:val="0"/>
          <w:sz w:val="28"/>
          <w:szCs w:val="28"/>
        </w:rPr>
        <w:t>行为，经乙方</w:t>
      </w:r>
      <w:r>
        <w:rPr>
          <w:rFonts w:hint="eastAsia" w:ascii="仿宋" w:hAnsi="仿宋" w:eastAsia="仿宋" w:cs="宋体"/>
          <w:kern w:val="0"/>
          <w:sz w:val="28"/>
          <w:szCs w:val="28"/>
        </w:rPr>
        <w:t>书面提醒之日起</w:t>
      </w:r>
      <w:r>
        <w:rPr>
          <w:rFonts w:hint="eastAsia" w:ascii="仿宋" w:hAnsi="仿宋" w:eastAsia="仿宋" w:cs="宋体"/>
          <w:kern w:val="0"/>
          <w:sz w:val="28"/>
          <w:szCs w:val="28"/>
          <w:lang w:val="en-US" w:eastAsia="zh-CN"/>
        </w:rPr>
        <w:t xml:space="preserve">   </w:t>
      </w:r>
      <w:r>
        <w:rPr>
          <w:rFonts w:ascii="仿宋" w:hAnsi="仿宋" w:eastAsia="仿宋" w:cs="宋体"/>
          <w:kern w:val="0"/>
          <w:sz w:val="28"/>
          <w:szCs w:val="28"/>
        </w:rPr>
        <w:t>日仍未</w:t>
      </w:r>
      <w:r>
        <w:rPr>
          <w:rFonts w:hint="eastAsia" w:ascii="仿宋" w:hAnsi="仿宋" w:eastAsia="仿宋" w:cs="宋体"/>
          <w:kern w:val="0"/>
          <w:sz w:val="28"/>
          <w:szCs w:val="28"/>
        </w:rPr>
        <w:t>更</w:t>
      </w:r>
      <w:r>
        <w:rPr>
          <w:rFonts w:ascii="仿宋" w:hAnsi="仿宋" w:eastAsia="仿宋" w:cs="宋体"/>
          <w:kern w:val="0"/>
          <w:sz w:val="28"/>
          <w:szCs w:val="28"/>
        </w:rPr>
        <w:t>正；</w:t>
      </w:r>
    </w:p>
    <w:p w14:paraId="48AAA9FA">
      <w:pPr>
        <w:shd w:val="clear" w:color="auto" w:fill="FFFFFF"/>
        <w:adjustRightInd w:val="0"/>
        <w:snapToGrid w:val="0"/>
        <w:spacing w:line="348"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5.违反公序良俗、国家安全，以及被政府有关部门要求终止服务的；</w:t>
      </w:r>
    </w:p>
    <w:p w14:paraId="378F24EB">
      <w:pPr>
        <w:shd w:val="clear" w:color="auto" w:fill="FFFFFF"/>
        <w:adjustRightInd w:val="0"/>
        <w:snapToGrid w:val="0"/>
        <w:spacing w:line="348" w:lineRule="auto"/>
        <w:ind w:firstLine="560" w:firstLineChars="200"/>
        <w:outlineLvl w:val="2"/>
        <w:rPr>
          <w:rFonts w:ascii="仿宋" w:hAnsi="仿宋" w:eastAsia="仿宋" w:cs="宋体"/>
          <w:kern w:val="0"/>
          <w:sz w:val="28"/>
          <w:szCs w:val="28"/>
        </w:rPr>
      </w:pPr>
      <w:r>
        <w:rPr>
          <w:rFonts w:hint="eastAsia" w:ascii="仿宋" w:hAnsi="仿宋" w:eastAsia="仿宋" w:cs="宋体"/>
          <w:kern w:val="0"/>
          <w:sz w:val="28"/>
          <w:szCs w:val="28"/>
          <w:lang w:val="en-US" w:eastAsia="zh-CN"/>
        </w:rPr>
        <w:t>6</w:t>
      </w:r>
      <w:r>
        <w:rPr>
          <w:rFonts w:hint="eastAsia" w:ascii="仿宋" w:hAnsi="仿宋" w:eastAsia="仿宋" w:cs="宋体"/>
          <w:kern w:val="0"/>
          <w:sz w:val="28"/>
          <w:szCs w:val="28"/>
        </w:rPr>
        <w:t>.</w:t>
      </w:r>
      <w:r>
        <w:rPr>
          <w:rFonts w:ascii="仿宋" w:hAnsi="仿宋" w:eastAsia="仿宋" w:cs="宋体"/>
          <w:kern w:val="0"/>
          <w:sz w:val="28"/>
          <w:szCs w:val="28"/>
        </w:rPr>
        <w:t>其他依法可以</w:t>
      </w:r>
      <w:r>
        <w:rPr>
          <w:rFonts w:hint="eastAsia" w:ascii="仿宋" w:hAnsi="仿宋" w:eastAsia="仿宋" w:cs="宋体"/>
          <w:kern w:val="0"/>
          <w:sz w:val="28"/>
          <w:szCs w:val="28"/>
        </w:rPr>
        <w:t>终止/中止服务</w:t>
      </w:r>
      <w:r>
        <w:rPr>
          <w:rFonts w:ascii="仿宋" w:hAnsi="仿宋" w:eastAsia="仿宋" w:cs="宋体"/>
          <w:kern w:val="0"/>
          <w:sz w:val="28"/>
          <w:szCs w:val="28"/>
        </w:rPr>
        <w:t>的</w:t>
      </w:r>
      <w:r>
        <w:rPr>
          <w:rFonts w:hint="eastAsia" w:ascii="仿宋" w:hAnsi="仿宋" w:eastAsia="仿宋" w:cs="宋体"/>
          <w:kern w:val="0"/>
          <w:sz w:val="28"/>
          <w:szCs w:val="28"/>
        </w:rPr>
        <w:t>行为</w:t>
      </w:r>
      <w:r>
        <w:rPr>
          <w:rFonts w:ascii="仿宋" w:hAnsi="仿宋" w:eastAsia="仿宋" w:cs="宋体"/>
          <w:kern w:val="0"/>
          <w:sz w:val="28"/>
          <w:szCs w:val="28"/>
        </w:rPr>
        <w:t>。</w:t>
      </w:r>
    </w:p>
    <w:p w14:paraId="2A868CA0">
      <w:pPr>
        <w:shd w:val="clear" w:color="auto" w:fill="FFFFFF"/>
        <w:adjustRightInd w:val="0"/>
        <w:snapToGrid w:val="0"/>
        <w:spacing w:line="348" w:lineRule="auto"/>
        <w:ind w:firstLine="560" w:firstLineChars="200"/>
        <w:rPr>
          <w:rFonts w:ascii="仿宋" w:hAnsi="仿宋" w:eastAsia="仿宋" w:cs="宋体"/>
          <w:kern w:val="0"/>
          <w:sz w:val="28"/>
          <w:szCs w:val="28"/>
        </w:rPr>
      </w:pPr>
      <w:r>
        <w:rPr>
          <w:rFonts w:hint="eastAsia" w:ascii="仿宋" w:hAnsi="仿宋" w:eastAsia="仿宋" w:cs="宋体"/>
          <w:kern w:val="0"/>
          <w:sz w:val="28"/>
          <w:szCs w:val="28"/>
        </w:rPr>
        <w:t>（三）乙方按本条第二款通知甲方终止或中止合同的，自通知书面送达之日起生效；合同中止原因消失后，甲方可通知乙方继续履行合同。</w:t>
      </w:r>
    </w:p>
    <w:p w14:paraId="6029D3BD">
      <w:pPr>
        <w:shd w:val="clear" w:color="auto" w:fill="FFFFFF"/>
        <w:adjustRightInd w:val="0"/>
        <w:snapToGrid w:val="0"/>
        <w:spacing w:line="348" w:lineRule="auto"/>
        <w:ind w:firstLine="560" w:firstLineChars="200"/>
        <w:rPr>
          <w:rFonts w:ascii="仿宋" w:hAnsi="仿宋" w:eastAsia="仿宋" w:cs="宋体"/>
          <w:kern w:val="0"/>
          <w:sz w:val="28"/>
          <w:szCs w:val="28"/>
        </w:rPr>
      </w:pPr>
    </w:p>
    <w:p w14:paraId="2965899C">
      <w:pPr>
        <w:shd w:val="clear" w:color="auto" w:fill="FFFFFF"/>
        <w:adjustRightInd w:val="0"/>
        <w:snapToGrid w:val="0"/>
        <w:spacing w:line="348" w:lineRule="auto"/>
        <w:ind w:firstLine="562" w:firstLineChars="200"/>
        <w:outlineLvl w:val="0"/>
        <w:rPr>
          <w:rFonts w:ascii="仿宋" w:hAnsi="仿宋" w:eastAsia="仿宋" w:cs="宋体"/>
          <w:kern w:val="0"/>
          <w:sz w:val="28"/>
          <w:szCs w:val="28"/>
        </w:rPr>
      </w:pPr>
      <w:r>
        <w:rPr>
          <w:rFonts w:hint="eastAsia" w:ascii="仿宋" w:hAnsi="仿宋" w:eastAsia="仿宋" w:cs="宋体"/>
          <w:b/>
          <w:bCs/>
          <w:kern w:val="0"/>
          <w:sz w:val="28"/>
          <w:szCs w:val="28"/>
        </w:rPr>
        <w:t>十、</w:t>
      </w:r>
      <w:r>
        <w:rPr>
          <w:rFonts w:ascii="仿宋" w:hAnsi="仿宋" w:eastAsia="仿宋" w:cs="宋体"/>
          <w:b/>
          <w:bCs/>
          <w:kern w:val="0"/>
          <w:sz w:val="28"/>
          <w:szCs w:val="28"/>
        </w:rPr>
        <w:t>保密义务</w:t>
      </w:r>
    </w:p>
    <w:p w14:paraId="35671DFA">
      <w:pPr>
        <w:shd w:val="clear" w:color="auto" w:fill="FFFFFF"/>
        <w:adjustRightInd w:val="0"/>
        <w:snapToGrid w:val="0"/>
        <w:spacing w:line="348" w:lineRule="auto"/>
        <w:ind w:firstLine="560" w:firstLineChars="200"/>
        <w:rPr>
          <w:rFonts w:ascii="仿宋" w:hAnsi="仿宋" w:eastAsia="仿宋" w:cs="宋体"/>
          <w:kern w:val="0"/>
          <w:sz w:val="28"/>
          <w:szCs w:val="28"/>
        </w:rPr>
      </w:pPr>
      <w:r>
        <w:rPr>
          <w:rFonts w:ascii="仿宋" w:hAnsi="仿宋" w:eastAsia="仿宋" w:cs="宋体"/>
          <w:kern w:val="0"/>
          <w:sz w:val="28"/>
          <w:szCs w:val="28"/>
        </w:rPr>
        <w:t>乙方律师应当保守</w:t>
      </w:r>
      <w:r>
        <w:rPr>
          <w:rFonts w:hint="eastAsia" w:ascii="仿宋" w:hAnsi="仿宋" w:eastAsia="仿宋" w:cs="宋体"/>
          <w:kern w:val="0"/>
          <w:sz w:val="28"/>
          <w:szCs w:val="28"/>
        </w:rPr>
        <w:t>代</w:t>
      </w:r>
      <w:r>
        <w:rPr>
          <w:rFonts w:ascii="仿宋" w:hAnsi="仿宋" w:eastAsia="仿宋" w:cs="宋体"/>
          <w:kern w:val="0"/>
          <w:sz w:val="28"/>
          <w:szCs w:val="28"/>
        </w:rPr>
        <w:t>理委托事项</w:t>
      </w:r>
      <w:r>
        <w:rPr>
          <w:rFonts w:hint="eastAsia" w:ascii="仿宋" w:hAnsi="仿宋" w:eastAsia="仿宋" w:cs="宋体"/>
          <w:kern w:val="0"/>
          <w:sz w:val="28"/>
          <w:szCs w:val="28"/>
        </w:rPr>
        <w:t>过程中</w:t>
      </w:r>
      <w:r>
        <w:rPr>
          <w:rFonts w:ascii="仿宋" w:hAnsi="仿宋" w:eastAsia="仿宋" w:cs="宋体"/>
          <w:kern w:val="0"/>
          <w:sz w:val="28"/>
          <w:szCs w:val="28"/>
        </w:rPr>
        <w:t>知悉的国家秘密</w:t>
      </w:r>
      <w:r>
        <w:rPr>
          <w:rFonts w:hint="eastAsia" w:ascii="仿宋" w:hAnsi="仿宋" w:eastAsia="仿宋" w:cs="宋体"/>
          <w:kern w:val="0"/>
          <w:sz w:val="28"/>
          <w:szCs w:val="28"/>
        </w:rPr>
        <w:t>与</w:t>
      </w:r>
      <w:r>
        <w:rPr>
          <w:rFonts w:ascii="仿宋" w:hAnsi="仿宋" w:eastAsia="仿宋" w:cs="宋体"/>
          <w:kern w:val="0"/>
          <w:sz w:val="28"/>
          <w:szCs w:val="28"/>
        </w:rPr>
        <w:t>商业秘密，不得泄露甲方隐私</w:t>
      </w:r>
      <w:r>
        <w:rPr>
          <w:rFonts w:hint="eastAsia" w:ascii="仿宋" w:hAnsi="仿宋" w:eastAsia="仿宋" w:cs="宋体"/>
          <w:kern w:val="0"/>
          <w:sz w:val="28"/>
          <w:szCs w:val="28"/>
        </w:rPr>
        <w:t>。</w:t>
      </w:r>
      <w:r>
        <w:rPr>
          <w:rFonts w:ascii="仿宋" w:hAnsi="仿宋" w:eastAsia="仿宋" w:cs="宋体"/>
          <w:kern w:val="0"/>
          <w:sz w:val="28"/>
          <w:szCs w:val="28"/>
        </w:rPr>
        <w:t>依法应披露或者甲方同意披露的除外。</w:t>
      </w:r>
    </w:p>
    <w:p w14:paraId="59EC056C">
      <w:pPr>
        <w:adjustRightInd w:val="0"/>
        <w:snapToGrid w:val="0"/>
        <w:spacing w:line="348" w:lineRule="auto"/>
        <w:ind w:firstLine="560" w:firstLineChars="200"/>
        <w:rPr>
          <w:rFonts w:ascii="仿宋" w:hAnsi="仿宋" w:eastAsia="仿宋"/>
          <w:sz w:val="28"/>
          <w:szCs w:val="28"/>
        </w:rPr>
      </w:pPr>
    </w:p>
    <w:p w14:paraId="6676CEC0">
      <w:pPr>
        <w:adjustRightInd w:val="0"/>
        <w:snapToGrid w:val="0"/>
        <w:spacing w:line="348" w:lineRule="auto"/>
        <w:ind w:firstLine="562" w:firstLineChars="200"/>
        <w:outlineLvl w:val="0"/>
        <w:rPr>
          <w:rFonts w:ascii="仿宋" w:hAnsi="仿宋" w:eastAsia="仿宋"/>
          <w:sz w:val="28"/>
          <w:szCs w:val="28"/>
        </w:rPr>
      </w:pPr>
      <w:r>
        <w:rPr>
          <w:rFonts w:hint="eastAsia" w:ascii="仿宋" w:hAnsi="仿宋" w:eastAsia="仿宋"/>
          <w:b/>
          <w:bCs/>
          <w:sz w:val="28"/>
          <w:szCs w:val="28"/>
        </w:rPr>
        <w:t>十一、</w:t>
      </w:r>
      <w:r>
        <w:rPr>
          <w:rFonts w:ascii="仿宋" w:hAnsi="仿宋" w:eastAsia="仿宋"/>
          <w:b/>
          <w:bCs/>
          <w:sz w:val="28"/>
          <w:szCs w:val="28"/>
        </w:rPr>
        <w:t>违约责任</w:t>
      </w:r>
    </w:p>
    <w:p w14:paraId="5D1AB427">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（一）因甲方原因提前终止/中止合同，律师费不予退还，未交足的部分应当补足。（二）除本合同第九条约定的情形外，因乙方原因提前终止合同的，已收律师费退还甲方。</w:t>
      </w:r>
    </w:p>
    <w:p w14:paraId="5CE47EF2">
      <w:pPr>
        <w:tabs>
          <w:tab w:val="left" w:pos="945"/>
        </w:tabs>
        <w:adjustRightInd w:val="0"/>
        <w:snapToGrid w:val="0"/>
        <w:spacing w:line="348" w:lineRule="auto"/>
        <w:ind w:firstLine="562" w:firstLineChars="200"/>
        <w:rPr>
          <w:rFonts w:ascii="仿宋" w:hAnsi="仿宋" w:eastAsia="仿宋"/>
          <w:b/>
          <w:sz w:val="28"/>
          <w:szCs w:val="28"/>
        </w:rPr>
      </w:pPr>
    </w:p>
    <w:p w14:paraId="729D02CF">
      <w:pPr>
        <w:tabs>
          <w:tab w:val="left" w:pos="945"/>
        </w:tabs>
        <w:adjustRightInd w:val="0"/>
        <w:snapToGrid w:val="0"/>
        <w:spacing w:line="348" w:lineRule="auto"/>
        <w:ind w:firstLine="562" w:firstLineChars="200"/>
        <w:outlineLvl w:val="0"/>
        <w:rPr>
          <w:rFonts w:ascii="仿宋" w:hAnsi="仿宋" w:eastAsia="仿宋"/>
          <w:b/>
          <w:color w:val="FF0000"/>
          <w:sz w:val="28"/>
          <w:szCs w:val="28"/>
        </w:rPr>
      </w:pPr>
      <w:r>
        <w:rPr>
          <w:rFonts w:hint="eastAsia" w:ascii="仿宋" w:hAnsi="仿宋" w:eastAsia="仿宋"/>
          <w:b/>
          <w:sz w:val="28"/>
          <w:szCs w:val="28"/>
        </w:rPr>
        <w:t>十二</w:t>
      </w:r>
      <w:r>
        <w:rPr>
          <w:rFonts w:ascii="仿宋" w:hAnsi="仿宋" w:eastAsia="仿宋"/>
          <w:b/>
          <w:sz w:val="28"/>
          <w:szCs w:val="28"/>
        </w:rPr>
        <w:t>、争议</w:t>
      </w:r>
      <w:r>
        <w:rPr>
          <w:rFonts w:hint="eastAsia" w:ascii="仿宋" w:hAnsi="仿宋" w:eastAsia="仿宋"/>
          <w:b/>
          <w:sz w:val="28"/>
          <w:szCs w:val="28"/>
        </w:rPr>
        <w:t>解决</w:t>
      </w:r>
    </w:p>
    <w:p w14:paraId="598E7C0D">
      <w:pPr>
        <w:tabs>
          <w:tab w:val="left" w:pos="945"/>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在合同履行过程中发生争议，双方协商解决。协商不成的，可向</w:t>
      </w:r>
      <w:r>
        <w:rPr>
          <w:rFonts w:hint="eastAsia" w:ascii="仿宋" w:hAnsi="仿宋" w:eastAsia="仿宋"/>
          <w:sz w:val="28"/>
          <w:szCs w:val="28"/>
          <w:lang w:val="en-US" w:eastAsia="zh-CN"/>
        </w:rPr>
        <w:t>甲</w:t>
      </w:r>
      <w:r>
        <w:rPr>
          <w:rFonts w:hint="eastAsia" w:ascii="仿宋" w:hAnsi="仿宋" w:eastAsia="仿宋"/>
          <w:sz w:val="28"/>
          <w:szCs w:val="28"/>
        </w:rPr>
        <w:t>方住所地法院提起诉讼。</w:t>
      </w:r>
    </w:p>
    <w:p w14:paraId="6400F7AC">
      <w:pPr>
        <w:adjustRightInd w:val="0"/>
        <w:snapToGrid w:val="0"/>
        <w:spacing w:line="348" w:lineRule="auto"/>
        <w:ind w:firstLine="562" w:firstLineChars="200"/>
        <w:rPr>
          <w:rFonts w:ascii="仿宋" w:hAnsi="仿宋" w:eastAsia="仿宋"/>
          <w:b/>
          <w:sz w:val="28"/>
          <w:szCs w:val="28"/>
        </w:rPr>
      </w:pPr>
    </w:p>
    <w:p w14:paraId="7A03D95F">
      <w:pPr>
        <w:adjustRightInd w:val="0"/>
        <w:snapToGrid w:val="0"/>
        <w:spacing w:line="348" w:lineRule="auto"/>
        <w:ind w:firstLine="562" w:firstLineChars="200"/>
        <w:outlineLvl w:val="0"/>
        <w:rPr>
          <w:rFonts w:ascii="仿宋" w:hAnsi="仿宋" w:eastAsia="仿宋"/>
          <w:b/>
          <w:sz w:val="28"/>
          <w:szCs w:val="28"/>
        </w:rPr>
      </w:pPr>
      <w:r>
        <w:rPr>
          <w:rFonts w:hint="eastAsia" w:ascii="仿宋" w:hAnsi="仿宋" w:eastAsia="仿宋"/>
          <w:b/>
          <w:sz w:val="28"/>
          <w:szCs w:val="28"/>
        </w:rPr>
        <w:t>十三、其他约定</w:t>
      </w:r>
    </w:p>
    <w:p w14:paraId="536D7D61">
      <w:pPr>
        <w:numPr>
          <w:ilvl w:val="255"/>
          <w:numId w:val="0"/>
        </w:numPr>
        <w:tabs>
          <w:tab w:val="left" w:pos="2298"/>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甲方因故未付款或未全额付款又未能退还/退换乙方已出具的发票，或者甲方遗失发票等原因，导致乙方依法缴纳税费后无法退回或抵减的，应自行为发生之日起</w:t>
      </w:r>
      <w:r>
        <w:rPr>
          <w:rFonts w:hint="eastAsia" w:ascii="仿宋" w:hAnsi="仿宋" w:eastAsia="仿宋"/>
          <w:sz w:val="28"/>
          <w:szCs w:val="28"/>
          <w:lang w:val="en-US" w:eastAsia="zh-CN"/>
        </w:rPr>
        <w:t xml:space="preserve">  </w:t>
      </w:r>
      <w:r>
        <w:rPr>
          <w:rFonts w:hint="eastAsia" w:ascii="仿宋" w:hAnsi="仿宋" w:eastAsia="仿宋"/>
          <w:sz w:val="28"/>
          <w:szCs w:val="28"/>
        </w:rPr>
        <w:t>日内，按票面金额的</w:t>
      </w:r>
      <w:r>
        <w:rPr>
          <w:rFonts w:hint="eastAsia" w:ascii="仿宋" w:hAnsi="仿宋" w:eastAsia="仿宋"/>
          <w:sz w:val="28"/>
          <w:szCs w:val="28"/>
          <w:lang w:val="en-US" w:eastAsia="zh-CN"/>
        </w:rPr>
        <w:t xml:space="preserve">   </w:t>
      </w:r>
      <w:r>
        <w:rPr>
          <w:rFonts w:hint="eastAsia" w:ascii="仿宋" w:hAnsi="仿宋" w:eastAsia="仿宋"/>
          <w:sz w:val="28"/>
          <w:szCs w:val="28"/>
        </w:rPr>
        <w:t>向乙方赔偿税务机关收取的增值税及所得税损失额。</w:t>
      </w:r>
    </w:p>
    <w:p w14:paraId="4B2500AE">
      <w:pPr>
        <w:numPr>
          <w:ilvl w:val="255"/>
          <w:numId w:val="0"/>
        </w:numPr>
        <w:tabs>
          <w:tab w:val="left" w:pos="2298"/>
        </w:tabs>
        <w:adjustRightInd w:val="0"/>
        <w:snapToGrid w:val="0"/>
        <w:spacing w:line="348" w:lineRule="auto"/>
        <w:ind w:firstLine="560" w:firstLineChars="200"/>
        <w:rPr>
          <w:rFonts w:ascii="仿宋" w:hAnsi="仿宋" w:eastAsia="仿宋"/>
          <w:sz w:val="28"/>
          <w:szCs w:val="28"/>
          <w:u w:val="single"/>
        </w:rPr>
      </w:pPr>
      <w:r>
        <w:rPr>
          <w:rFonts w:hint="eastAsia" w:ascii="仿宋" w:hAnsi="仿宋" w:eastAsia="仿宋"/>
          <w:sz w:val="28"/>
          <w:szCs w:val="28"/>
        </w:rPr>
        <w:t>乙方在电子发票服务平台或增值税发票综合服务平台发起《红字信息确认单》，或者通过税务机关要求的其他途径，甲方配合乙方根据未付款多少，全额或部分开具红字数字化电子发票冲销，协助乙方避免了税费损失除外。</w:t>
      </w:r>
    </w:p>
    <w:p w14:paraId="5126A087">
      <w:pPr>
        <w:tabs>
          <w:tab w:val="left" w:pos="945"/>
        </w:tabs>
        <w:adjustRightInd w:val="0"/>
        <w:snapToGrid w:val="0"/>
        <w:spacing w:line="348" w:lineRule="auto"/>
        <w:ind w:firstLine="562" w:firstLineChars="200"/>
        <w:rPr>
          <w:rFonts w:ascii="仿宋" w:hAnsi="仿宋" w:eastAsia="仿宋"/>
          <w:b/>
          <w:sz w:val="28"/>
          <w:szCs w:val="28"/>
        </w:rPr>
      </w:pPr>
    </w:p>
    <w:p w14:paraId="4915F1D1">
      <w:pPr>
        <w:tabs>
          <w:tab w:val="left" w:pos="945"/>
        </w:tabs>
        <w:adjustRightInd w:val="0"/>
        <w:snapToGrid w:val="0"/>
        <w:spacing w:line="348" w:lineRule="auto"/>
        <w:ind w:firstLine="562" w:firstLineChars="200"/>
        <w:outlineLvl w:val="0"/>
        <w:rPr>
          <w:rFonts w:ascii="仿宋" w:hAnsi="仿宋" w:eastAsia="仿宋"/>
          <w:b/>
          <w:sz w:val="28"/>
          <w:szCs w:val="28"/>
        </w:rPr>
      </w:pPr>
      <w:r>
        <w:rPr>
          <w:rFonts w:hint="eastAsia" w:ascii="仿宋" w:hAnsi="仿宋" w:eastAsia="仿宋"/>
          <w:b/>
          <w:sz w:val="28"/>
          <w:szCs w:val="28"/>
        </w:rPr>
        <w:t>十四</w:t>
      </w:r>
      <w:r>
        <w:rPr>
          <w:rFonts w:ascii="仿宋" w:hAnsi="仿宋" w:eastAsia="仿宋"/>
          <w:b/>
          <w:sz w:val="28"/>
          <w:szCs w:val="28"/>
        </w:rPr>
        <w:t>、送达条款</w:t>
      </w:r>
    </w:p>
    <w:p w14:paraId="57C58E1D">
      <w:pPr>
        <w:tabs>
          <w:tab w:val="left" w:pos="945"/>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任何一方依据本合同的要求，发出的通知、信函、法律文书或其他通信，应以专人递交、公认的快递公司发送的挂号(预付邮资)信件、传真、微信等方式。或者，以电子邮件方式发送到本合同约定的另一方及其代表的地址或联系方式，包括另一方及其代表之后通知的其他地址。</w:t>
      </w:r>
    </w:p>
    <w:p w14:paraId="5C9838C9">
      <w:pPr>
        <w:tabs>
          <w:tab w:val="left" w:pos="945"/>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通知视为有效送达的日期按以下方法确定：</w:t>
      </w:r>
    </w:p>
    <w:p w14:paraId="770F1144">
      <w:pPr>
        <w:tabs>
          <w:tab w:val="left" w:pos="945"/>
        </w:tabs>
        <w:adjustRightInd w:val="0"/>
        <w:snapToGrid w:val="0"/>
        <w:spacing w:line="348" w:lineRule="auto"/>
        <w:ind w:firstLine="560" w:firstLineChars="200"/>
        <w:outlineLvl w:val="1"/>
        <w:rPr>
          <w:rFonts w:ascii="仿宋" w:hAnsi="仿宋" w:eastAsia="仿宋"/>
          <w:sz w:val="28"/>
          <w:szCs w:val="28"/>
        </w:rPr>
      </w:pPr>
      <w:r>
        <w:rPr>
          <w:rFonts w:hint="eastAsia" w:ascii="仿宋" w:hAnsi="仿宋" w:eastAsia="仿宋"/>
          <w:sz w:val="28"/>
          <w:szCs w:val="28"/>
        </w:rPr>
        <w:t>（一）专人递交的通知，在专人递交之日视为有效送达；</w:t>
      </w:r>
    </w:p>
    <w:p w14:paraId="1CB174E9">
      <w:pPr>
        <w:tabs>
          <w:tab w:val="left" w:pos="945"/>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（二）以挂号信(预付邮资)发出的通知，在寄出日(以邮戳为凭)后的第</w:t>
      </w:r>
      <w:r>
        <w:rPr>
          <w:rFonts w:hint="eastAsia" w:ascii="仿宋" w:hAnsi="仿宋" w:eastAsia="仿宋"/>
          <w:sz w:val="28"/>
          <w:szCs w:val="28"/>
          <w:lang w:val="en-US" w:eastAsia="zh-CN"/>
        </w:rPr>
        <w:t xml:space="preserve"> </w:t>
      </w:r>
      <w:r>
        <w:rPr>
          <w:rFonts w:hint="eastAsia" w:ascii="仿宋" w:hAnsi="仿宋" w:eastAsia="仿宋"/>
          <w:sz w:val="28"/>
          <w:szCs w:val="28"/>
        </w:rPr>
        <w:t>日视为有效送达；</w:t>
      </w:r>
    </w:p>
    <w:p w14:paraId="0CC05FF0">
      <w:pPr>
        <w:tabs>
          <w:tab w:val="left" w:pos="945"/>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（三）以快递发送的通知，在发送第</w:t>
      </w:r>
      <w:r>
        <w:rPr>
          <w:rFonts w:hint="eastAsia" w:ascii="仿宋" w:hAnsi="仿宋" w:eastAsia="仿宋"/>
          <w:sz w:val="28"/>
          <w:szCs w:val="28"/>
          <w:lang w:val="en-US" w:eastAsia="zh-CN"/>
        </w:rPr>
        <w:t xml:space="preserve"> </w:t>
      </w:r>
      <w:r>
        <w:rPr>
          <w:rFonts w:hint="eastAsia" w:ascii="仿宋" w:hAnsi="仿宋" w:eastAsia="仿宋"/>
          <w:sz w:val="28"/>
          <w:szCs w:val="28"/>
        </w:rPr>
        <w:t>日(以快递公司出具的收据为凭)视为有效送达；</w:t>
      </w:r>
    </w:p>
    <w:p w14:paraId="3674CD38">
      <w:pPr>
        <w:tabs>
          <w:tab w:val="left" w:pos="945"/>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（四）以传真方式发出的通知，在发出日视为有效送达；</w:t>
      </w:r>
    </w:p>
    <w:p w14:paraId="758BB418">
      <w:pPr>
        <w:tabs>
          <w:tab w:val="left" w:pos="945"/>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（五）以电子邮件、微信方式发出的通知，在发出日视为有效送达。</w:t>
      </w:r>
    </w:p>
    <w:p w14:paraId="186244C9">
      <w:pPr>
        <w:tabs>
          <w:tab w:val="left" w:pos="945"/>
        </w:tabs>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本合同项下的送达地址、联系人和联系方式，同样适用于双方之间的司法送达程序，作为法院或仲裁机构向双方发送通知的有效地址。只要按照本合同列明地址寄件，即使被拒收或无人签收，亦视为送达。任何一方的通讯方式发生变更的，应在变更之日起</w:t>
      </w:r>
      <w:r>
        <w:rPr>
          <w:rFonts w:hint="eastAsia" w:ascii="仿宋" w:hAnsi="仿宋" w:eastAsia="仿宋"/>
          <w:sz w:val="28"/>
          <w:szCs w:val="28"/>
          <w:lang w:val="en-US" w:eastAsia="zh-CN"/>
        </w:rPr>
        <w:t xml:space="preserve"> </w:t>
      </w:r>
      <w:r>
        <w:rPr>
          <w:rFonts w:hint="eastAsia" w:ascii="仿宋" w:hAnsi="仿宋" w:eastAsia="仿宋"/>
          <w:sz w:val="28"/>
          <w:szCs w:val="28"/>
        </w:rPr>
        <w:t>个工作日内书面通知对方，在被通知方收到有关通知之前，被通知方根据变更前的联络方法所作出的联络和通讯均视为有效。</w:t>
      </w:r>
    </w:p>
    <w:p w14:paraId="125A6BAC">
      <w:pPr>
        <w:tabs>
          <w:tab w:val="left" w:pos="945"/>
        </w:tabs>
        <w:adjustRightInd w:val="0"/>
        <w:snapToGrid w:val="0"/>
        <w:spacing w:line="348" w:lineRule="auto"/>
        <w:ind w:firstLine="560" w:firstLineChars="200"/>
        <w:rPr>
          <w:rFonts w:ascii="仿宋" w:hAnsi="仿宋" w:eastAsia="仿宋"/>
          <w:sz w:val="28"/>
          <w:szCs w:val="28"/>
        </w:rPr>
      </w:pPr>
    </w:p>
    <w:p w14:paraId="3DF4D7AD">
      <w:pPr>
        <w:adjustRightInd w:val="0"/>
        <w:snapToGrid w:val="0"/>
        <w:spacing w:line="348" w:lineRule="auto"/>
        <w:ind w:firstLine="562" w:firstLineChars="200"/>
        <w:outlineLvl w:val="0"/>
        <w:rPr>
          <w:rFonts w:ascii="仿宋" w:hAnsi="仿宋" w:eastAsia="仿宋"/>
          <w:b/>
          <w:sz w:val="28"/>
          <w:szCs w:val="28"/>
        </w:rPr>
      </w:pPr>
      <w:r>
        <w:rPr>
          <w:rFonts w:hint="eastAsia" w:ascii="仿宋" w:hAnsi="仿宋" w:eastAsia="仿宋"/>
          <w:b/>
          <w:sz w:val="28"/>
          <w:szCs w:val="28"/>
        </w:rPr>
        <w:t>十五、合同</w:t>
      </w:r>
      <w:r>
        <w:rPr>
          <w:rFonts w:ascii="仿宋" w:hAnsi="仿宋" w:eastAsia="仿宋"/>
          <w:b/>
          <w:sz w:val="28"/>
          <w:szCs w:val="28"/>
        </w:rPr>
        <w:t>生效</w:t>
      </w:r>
    </w:p>
    <w:p w14:paraId="40D6EABA">
      <w:pPr>
        <w:adjustRightInd w:val="0"/>
        <w:snapToGrid w:val="0"/>
        <w:spacing w:line="348" w:lineRule="auto"/>
        <w:ind w:firstLine="560" w:firstLineChars="200"/>
        <w:rPr>
          <w:rFonts w:ascii="仿宋" w:hAnsi="仿宋" w:eastAsia="仿宋"/>
          <w:sz w:val="28"/>
          <w:szCs w:val="28"/>
        </w:rPr>
      </w:pPr>
      <w:r>
        <w:rPr>
          <w:rFonts w:hint="eastAsia" w:ascii="仿宋" w:hAnsi="仿宋" w:eastAsia="仿宋"/>
          <w:sz w:val="28"/>
          <w:szCs w:val="28"/>
        </w:rPr>
        <w:t>本合同一式</w:t>
      </w:r>
      <w:r>
        <w:rPr>
          <w:rFonts w:hint="eastAsia" w:ascii="仿宋" w:hAnsi="仿宋" w:eastAsia="仿宋"/>
          <w:sz w:val="28"/>
          <w:szCs w:val="28"/>
          <w:u w:val="single"/>
          <w:lang w:val="en-US" w:eastAsia="zh-CN"/>
        </w:rPr>
        <w:t>两</w:t>
      </w:r>
      <w:r>
        <w:rPr>
          <w:rFonts w:hint="eastAsia" w:ascii="仿宋" w:hAnsi="仿宋" w:eastAsia="仿宋"/>
          <w:sz w:val="28"/>
          <w:szCs w:val="28"/>
        </w:rPr>
        <w:t>份，经双方签字或盖章生效。甲、乙双方各执</w:t>
      </w:r>
      <w:r>
        <w:rPr>
          <w:rFonts w:hint="eastAsia" w:ascii="仿宋" w:hAnsi="仿宋" w:eastAsia="仿宋"/>
          <w:sz w:val="28"/>
          <w:szCs w:val="28"/>
          <w:lang w:val="en-US" w:eastAsia="zh-CN"/>
        </w:rPr>
        <w:t>一</w:t>
      </w:r>
      <w:r>
        <w:rPr>
          <w:rFonts w:hint="eastAsia" w:ascii="仿宋" w:hAnsi="仿宋" w:eastAsia="仿宋"/>
          <w:sz w:val="28"/>
          <w:szCs w:val="28"/>
        </w:rPr>
        <w:t>份，具有同等法律效力。</w:t>
      </w:r>
    </w:p>
    <w:p w14:paraId="792FE874">
      <w:pPr>
        <w:adjustRightInd w:val="0"/>
        <w:snapToGrid w:val="0"/>
        <w:spacing w:line="348" w:lineRule="auto"/>
        <w:rPr>
          <w:rFonts w:ascii="仿宋" w:hAnsi="仿宋" w:eastAsia="仿宋"/>
          <w:sz w:val="28"/>
          <w:szCs w:val="28"/>
        </w:rPr>
      </w:pPr>
    </w:p>
    <w:p w14:paraId="6E1611BC">
      <w:pPr>
        <w:adjustRightInd w:val="0"/>
        <w:snapToGrid w:val="0"/>
        <w:spacing w:line="348" w:lineRule="auto"/>
        <w:rPr>
          <w:rFonts w:hint="eastAsia" w:ascii="仿宋" w:hAnsi="仿宋" w:eastAsia="仿宋"/>
          <w:sz w:val="28"/>
          <w:szCs w:val="28"/>
        </w:rPr>
      </w:pPr>
      <w:r>
        <w:rPr>
          <w:rFonts w:hint="eastAsia" w:ascii="仿宋" w:hAnsi="仿宋" w:eastAsia="仿宋"/>
          <w:sz w:val="28"/>
          <w:szCs w:val="28"/>
        </w:rPr>
        <w:t>甲方：</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乙方：</w:t>
      </w:r>
    </w:p>
    <w:p w14:paraId="51494ECB">
      <w:pPr>
        <w:adjustRightInd w:val="0"/>
        <w:snapToGrid w:val="0"/>
        <w:spacing w:line="348" w:lineRule="auto"/>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代表：                        </w:t>
      </w:r>
      <w:r>
        <w:rPr>
          <w:rFonts w:ascii="仿宋" w:hAnsi="仿宋" w:eastAsia="仿宋"/>
          <w:sz w:val="28"/>
          <w:szCs w:val="28"/>
        </w:rPr>
        <w:t xml:space="preserve"> </w:t>
      </w:r>
      <w:r>
        <w:rPr>
          <w:rFonts w:hint="eastAsia" w:ascii="仿宋" w:hAnsi="仿宋" w:eastAsia="仿宋"/>
          <w:sz w:val="28"/>
          <w:szCs w:val="28"/>
        </w:rPr>
        <w:t>代表：</w:t>
      </w:r>
    </w:p>
    <w:p w14:paraId="4B237501">
      <w:pPr>
        <w:pStyle w:val="8"/>
        <w:ind w:left="0" w:leftChars="0" w:firstLine="0" w:firstLineChars="0"/>
        <w:rPr>
          <w:rFonts w:hint="default" w:ascii="方正仿宋_GBK" w:hAnsi="方正仿宋_GBK" w:eastAsia="方正仿宋_GBK" w:cs="方正仿宋_GBK"/>
          <w:b w:val="0"/>
          <w:bCs/>
          <w:color w:val="auto"/>
          <w:sz w:val="30"/>
          <w:szCs w:val="30"/>
          <w:lang w:val="en-US" w:eastAsia="zh-CN"/>
        </w:rPr>
      </w:pPr>
      <w:r>
        <w:rPr>
          <w:rFonts w:hint="eastAsia" w:ascii="仿宋" w:hAnsi="仿宋" w:eastAsia="仿宋"/>
          <w:sz w:val="28"/>
          <w:szCs w:val="28"/>
        </w:rPr>
        <w:t>签订日期：                     签订日期：</w:t>
      </w:r>
    </w:p>
    <w:sectPr>
      <w:pgSz w:w="11906" w:h="16838"/>
      <w:pgMar w:top="1440" w:right="1800"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92BEE34-D445-4CB0-BF1B-760827C6480D}"/>
  </w:font>
  <w:font w:name="方正小标宋_GBK">
    <w:panose1 w:val="03000509000000000000"/>
    <w:charset w:val="86"/>
    <w:family w:val="script"/>
    <w:pitch w:val="default"/>
    <w:sig w:usb0="00000001" w:usb1="080E0000" w:usb2="00000000" w:usb3="00000000" w:csb0="00040000" w:csb1="00000000"/>
    <w:embedRegular r:id="rId2" w:fontKey="{6DEC58F3-F04E-426B-A193-77D0709472F4}"/>
  </w:font>
  <w:font w:name="方正仿宋_GBK">
    <w:panose1 w:val="03000509000000000000"/>
    <w:charset w:val="86"/>
    <w:family w:val="auto"/>
    <w:pitch w:val="default"/>
    <w:sig w:usb0="00000001" w:usb1="080E0000" w:usb2="00000000" w:usb3="00000000" w:csb0="00040000" w:csb1="00000000"/>
    <w:embedRegular r:id="rId3" w:fontKey="{31C3D5D0-C5FF-4737-AF64-09353C018FAC}"/>
  </w:font>
  <w:font w:name="方正黑体_GBK">
    <w:panose1 w:val="03000509000000000000"/>
    <w:charset w:val="86"/>
    <w:family w:val="script"/>
    <w:pitch w:val="default"/>
    <w:sig w:usb0="00000001" w:usb1="080E0000" w:usb2="00000000" w:usb3="00000000" w:csb0="00040000" w:csb1="00000000"/>
    <w:embedRegular r:id="rId4" w:fontKey="{4FF26A5C-37C5-4D99-B255-49B0035B6722}"/>
  </w:font>
  <w:font w:name="方正仿宋_GB2312">
    <w:panose1 w:val="02000000000000000000"/>
    <w:charset w:val="86"/>
    <w:family w:val="auto"/>
    <w:pitch w:val="default"/>
    <w:sig w:usb0="A00002BF" w:usb1="184F6CFA" w:usb2="00000012" w:usb3="00000000" w:csb0="00040001" w:csb1="00000000"/>
    <w:embedRegular r:id="rId5" w:fontKey="{858169C7-4F1D-4A5B-8EC9-A31F22D19660}"/>
  </w:font>
  <w:font w:name="华文中宋">
    <w:panose1 w:val="02010600040101010101"/>
    <w:charset w:val="86"/>
    <w:family w:val="auto"/>
    <w:pitch w:val="default"/>
    <w:sig w:usb0="00000287" w:usb1="080F0000" w:usb2="00000000" w:usb3="00000000" w:csb0="0004009F" w:csb1="DFD70000"/>
    <w:embedRegular r:id="rId6" w:fontKey="{E7EA694E-E996-46A5-832A-E56C2CB978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WQ1YmQ4MWE0Y2E4OThhMjNiZTYwYjQxZmE1OTIifQ=="/>
  </w:docVars>
  <w:rsids>
    <w:rsidRoot w:val="00172A27"/>
    <w:rsid w:val="000948A9"/>
    <w:rsid w:val="00172A27"/>
    <w:rsid w:val="00282CCE"/>
    <w:rsid w:val="003B0D67"/>
    <w:rsid w:val="004322F8"/>
    <w:rsid w:val="004C5D1A"/>
    <w:rsid w:val="00746F8B"/>
    <w:rsid w:val="00784B06"/>
    <w:rsid w:val="00870A0F"/>
    <w:rsid w:val="008B73C2"/>
    <w:rsid w:val="008D6428"/>
    <w:rsid w:val="008F6171"/>
    <w:rsid w:val="00A77808"/>
    <w:rsid w:val="00A9522D"/>
    <w:rsid w:val="00B1561D"/>
    <w:rsid w:val="00B52598"/>
    <w:rsid w:val="00B675EC"/>
    <w:rsid w:val="00CE1330"/>
    <w:rsid w:val="00DB2ACF"/>
    <w:rsid w:val="00E25CF3"/>
    <w:rsid w:val="01C74429"/>
    <w:rsid w:val="0264381F"/>
    <w:rsid w:val="030D40BE"/>
    <w:rsid w:val="035E700F"/>
    <w:rsid w:val="04956A61"/>
    <w:rsid w:val="08AD5D7A"/>
    <w:rsid w:val="09081D34"/>
    <w:rsid w:val="0B2C2528"/>
    <w:rsid w:val="0CCA1FF9"/>
    <w:rsid w:val="0E040E76"/>
    <w:rsid w:val="0E227C12"/>
    <w:rsid w:val="0F07311A"/>
    <w:rsid w:val="0F81030D"/>
    <w:rsid w:val="133101D9"/>
    <w:rsid w:val="148166BA"/>
    <w:rsid w:val="155B515D"/>
    <w:rsid w:val="157A2AC8"/>
    <w:rsid w:val="17BF6981"/>
    <w:rsid w:val="17EF6030"/>
    <w:rsid w:val="183A2666"/>
    <w:rsid w:val="190855FC"/>
    <w:rsid w:val="19720CC7"/>
    <w:rsid w:val="19B33E37"/>
    <w:rsid w:val="1A361CF4"/>
    <w:rsid w:val="1B803B6F"/>
    <w:rsid w:val="1D303373"/>
    <w:rsid w:val="1DE33295"/>
    <w:rsid w:val="1EBA2EF4"/>
    <w:rsid w:val="1F454ADD"/>
    <w:rsid w:val="1F8E612F"/>
    <w:rsid w:val="20E71F9A"/>
    <w:rsid w:val="2202533C"/>
    <w:rsid w:val="221943D6"/>
    <w:rsid w:val="22BF31CF"/>
    <w:rsid w:val="245931AF"/>
    <w:rsid w:val="24BE74B6"/>
    <w:rsid w:val="24C3687B"/>
    <w:rsid w:val="26AD1590"/>
    <w:rsid w:val="290D27BA"/>
    <w:rsid w:val="29DF4157"/>
    <w:rsid w:val="2A3F69A3"/>
    <w:rsid w:val="2A7725E1"/>
    <w:rsid w:val="2B582F64"/>
    <w:rsid w:val="2C9A7238"/>
    <w:rsid w:val="2CA03331"/>
    <w:rsid w:val="2CB73903"/>
    <w:rsid w:val="2D5232DC"/>
    <w:rsid w:val="2DF237D7"/>
    <w:rsid w:val="304C1F98"/>
    <w:rsid w:val="328B4E7C"/>
    <w:rsid w:val="333A41AC"/>
    <w:rsid w:val="34F32864"/>
    <w:rsid w:val="35A26038"/>
    <w:rsid w:val="363A4DC9"/>
    <w:rsid w:val="3687595A"/>
    <w:rsid w:val="37AF4D8B"/>
    <w:rsid w:val="39734D9E"/>
    <w:rsid w:val="397544B2"/>
    <w:rsid w:val="3D075675"/>
    <w:rsid w:val="3D5440BC"/>
    <w:rsid w:val="3D627C3E"/>
    <w:rsid w:val="3DAC5CA6"/>
    <w:rsid w:val="3E1325B2"/>
    <w:rsid w:val="3E9C3818"/>
    <w:rsid w:val="3EE6343A"/>
    <w:rsid w:val="3FC01EDD"/>
    <w:rsid w:val="41B62D98"/>
    <w:rsid w:val="42282987"/>
    <w:rsid w:val="42314A0B"/>
    <w:rsid w:val="452E39DE"/>
    <w:rsid w:val="471C76E2"/>
    <w:rsid w:val="480C2163"/>
    <w:rsid w:val="489B7BC5"/>
    <w:rsid w:val="4D896004"/>
    <w:rsid w:val="4DF3347D"/>
    <w:rsid w:val="4F073684"/>
    <w:rsid w:val="4F075432"/>
    <w:rsid w:val="4FFA4F97"/>
    <w:rsid w:val="510C4885"/>
    <w:rsid w:val="52833022"/>
    <w:rsid w:val="52A15B9E"/>
    <w:rsid w:val="539B7D71"/>
    <w:rsid w:val="53C92C22"/>
    <w:rsid w:val="5483555B"/>
    <w:rsid w:val="56116B96"/>
    <w:rsid w:val="56951575"/>
    <w:rsid w:val="56BA5480"/>
    <w:rsid w:val="574A7E6D"/>
    <w:rsid w:val="57875362"/>
    <w:rsid w:val="596549C0"/>
    <w:rsid w:val="5AB04DB2"/>
    <w:rsid w:val="5B182775"/>
    <w:rsid w:val="5C6C0B5F"/>
    <w:rsid w:val="5CA61FE4"/>
    <w:rsid w:val="5DC42740"/>
    <w:rsid w:val="5DCF7A63"/>
    <w:rsid w:val="5DF23C18"/>
    <w:rsid w:val="5F942D12"/>
    <w:rsid w:val="603914FA"/>
    <w:rsid w:val="60C015B8"/>
    <w:rsid w:val="60CF1B28"/>
    <w:rsid w:val="60FB291D"/>
    <w:rsid w:val="61477910"/>
    <w:rsid w:val="61BE6C8E"/>
    <w:rsid w:val="63894210"/>
    <w:rsid w:val="63AD4BCB"/>
    <w:rsid w:val="6482010F"/>
    <w:rsid w:val="64CC2606"/>
    <w:rsid w:val="650F2EAA"/>
    <w:rsid w:val="655D76B5"/>
    <w:rsid w:val="65620DAD"/>
    <w:rsid w:val="66501015"/>
    <w:rsid w:val="66725FDD"/>
    <w:rsid w:val="66763E5C"/>
    <w:rsid w:val="66AD46B9"/>
    <w:rsid w:val="67BC1058"/>
    <w:rsid w:val="68A65864"/>
    <w:rsid w:val="69796150"/>
    <w:rsid w:val="6AFC79BD"/>
    <w:rsid w:val="6B0E1804"/>
    <w:rsid w:val="6CE150BD"/>
    <w:rsid w:val="6D633D24"/>
    <w:rsid w:val="6DC7461C"/>
    <w:rsid w:val="6E1070AF"/>
    <w:rsid w:val="6E2E60E0"/>
    <w:rsid w:val="6F3911E0"/>
    <w:rsid w:val="6F6124E5"/>
    <w:rsid w:val="6F6F3937"/>
    <w:rsid w:val="72807126"/>
    <w:rsid w:val="75711D2F"/>
    <w:rsid w:val="77931A6B"/>
    <w:rsid w:val="79440EAD"/>
    <w:rsid w:val="79C4251B"/>
    <w:rsid w:val="7A974B61"/>
    <w:rsid w:val="7AF1471D"/>
    <w:rsid w:val="7BF3541A"/>
    <w:rsid w:val="7C352D2F"/>
    <w:rsid w:val="7C4D776D"/>
    <w:rsid w:val="7DB3377D"/>
    <w:rsid w:val="7E7E6586"/>
    <w:rsid w:val="D9F5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6"/>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heme="minorHAnsi" w:hAnsiTheme="minorHAnsi" w:eastAsiaTheme="minorEastAsia" w:cstheme="minorBidi"/>
    </w:rPr>
  </w:style>
  <w:style w:type="paragraph" w:styleId="4">
    <w:name w:val="Body Text"/>
    <w:basedOn w:val="1"/>
    <w:qFormat/>
    <w:uiPriority w:val="0"/>
    <w:pPr>
      <w:spacing w:after="120"/>
    </w:pPr>
  </w:style>
  <w:style w:type="paragraph" w:styleId="5">
    <w:name w:val="Body Text Indent"/>
    <w:basedOn w:val="1"/>
    <w:link w:val="17"/>
    <w:qFormat/>
    <w:uiPriority w:val="0"/>
    <w:pPr>
      <w:spacing w:line="360" w:lineRule="auto"/>
      <w:ind w:firstLine="420"/>
    </w:pPr>
    <w:rPr>
      <w:rFonts w:ascii="Times New Roman" w:hAnsi="Times New Roman" w:eastAsia="宋体" w:cs="Times New Roman"/>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qFormat/>
    <w:uiPriority w:val="0"/>
    <w:pPr>
      <w:spacing w:after="0" w:line="360" w:lineRule="auto"/>
      <w:ind w:firstLine="420"/>
    </w:pPr>
    <w:rPr>
      <w:rFonts w:ascii="宋体" w:hAnsi="宋体" w:eastAsia="仿宋_GB2312"/>
      <w:sz w:val="24"/>
      <w:szCs w:val="20"/>
    </w:rPr>
  </w:style>
  <w:style w:type="table" w:styleId="10">
    <w:name w:val="Table Grid"/>
    <w:basedOn w:val="9"/>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0"/>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页脚 Char"/>
    <w:basedOn w:val="11"/>
    <w:link w:val="6"/>
    <w:qFormat/>
    <w:uiPriority w:val="0"/>
    <w:rPr>
      <w:rFonts w:asciiTheme="minorHAnsi" w:hAnsiTheme="minorHAnsi" w:eastAsiaTheme="minorEastAsia" w:cstheme="minorBidi"/>
      <w:kern w:val="2"/>
      <w:sz w:val="18"/>
      <w:szCs w:val="18"/>
    </w:rPr>
  </w:style>
  <w:style w:type="character" w:customStyle="1" w:styleId="16">
    <w:name w:val="标题 3 Char"/>
    <w:basedOn w:val="11"/>
    <w:link w:val="2"/>
    <w:qFormat/>
    <w:uiPriority w:val="0"/>
    <w:rPr>
      <w:b/>
      <w:kern w:val="2"/>
      <w:sz w:val="32"/>
    </w:rPr>
  </w:style>
  <w:style w:type="character" w:customStyle="1" w:styleId="17">
    <w:name w:val="正文文本缩进 Char"/>
    <w:basedOn w:val="11"/>
    <w:link w:val="5"/>
    <w:qFormat/>
    <w:uiPriority w:val="0"/>
    <w:rPr>
      <w:kern w:val="2"/>
      <w:sz w:val="21"/>
      <w:szCs w:val="24"/>
    </w:rPr>
  </w:style>
  <w:style w:type="paragraph" w:styleId="18">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7009</Words>
  <Characters>7128</Characters>
  <Lines>121</Lines>
  <Paragraphs>34</Paragraphs>
  <TotalTime>8</TotalTime>
  <ScaleCrop>false</ScaleCrop>
  <LinksUpToDate>false</LinksUpToDate>
  <CharactersWithSpaces>7529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2024-10-09T00:07:00Z</dcterms:created>
  <dc:creator>XF</dc:creator>
  <cp:lastModifiedBy>WPS_1673261889</cp:lastModifiedBy>
  <dcterms:modified xsi:type="dcterms:W3CDTF">2025-06-19T07:32:05Z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F810462A4EFB4D95B598A867603F671C_13</vt:lpwstr>
  </property>
  <property fmtid="{D5CDD505-2E9C-101B-9397-08002B2CF9AE}" pid="4" name="KSOTemplateDocerSaveRecord">
    <vt:lpwstr>eyJoZGlkIjoiNWVlNDg4MWFjYzM5Y2QwYzg2NTFkYWY0MzczNzM4ZGYiLCJ1c2VySWQiOiIxNDY2NDc5MjU4In0=</vt:lpwstr>
  </property>
</Properties>
</file>