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6082D">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14:paraId="037B0CCD">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14:paraId="43FD52EF">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14:paraId="74254738">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14:paraId="6DEE6C3B">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14:paraId="7727A7E8">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color w:val="FF0000"/>
          <w:sz w:val="32"/>
          <w:szCs w:val="32"/>
          <w:u w:val="single"/>
          <w:lang w:val="en-US" w:eastAsia="zh-CN"/>
        </w:rPr>
        <w:t>叁级</w:t>
      </w:r>
      <w:r>
        <w:rPr>
          <w:rFonts w:hint="eastAsia" w:ascii="方正仿宋_GBK" w:eastAsia="方正仿宋_GBK" w:cs="MingLiU"/>
          <w:snapToGrid w:val="0"/>
          <w:sz w:val="32"/>
          <w:szCs w:val="32"/>
          <w:u w:val="single"/>
        </w:rPr>
        <w:t>及以上资质。</w:t>
      </w:r>
    </w:p>
    <w:p w14:paraId="7EFE0A00">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14:paraId="19EABBAC">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14:paraId="6ED73C62">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14:paraId="0BBBFFA6">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14:paraId="28017C1C">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14:paraId="2A1FC849">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14:paraId="3720D70F">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14:paraId="3506B007">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14:paraId="77D5C135">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14:paraId="28F4FA9F">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14:paraId="5C185D29">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14:paraId="29A481ED">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FF0000"/>
          <w:kern w:val="0"/>
          <w:sz w:val="32"/>
          <w:szCs w:val="32"/>
          <w:u w:val="single"/>
          <w:lang w:eastAsia="zh-CN"/>
        </w:rPr>
        <w:t>3586326.31</w:t>
      </w:r>
      <w:r>
        <w:rPr>
          <w:rFonts w:hint="eastAsia" w:ascii="方正仿宋_GBK" w:hAnsi="宋体" w:eastAsia="方正仿宋_GBK" w:cs="宋体"/>
          <w:b/>
          <w:bCs/>
          <w:color w:val="FF0000"/>
          <w:kern w:val="0"/>
          <w:sz w:val="32"/>
          <w:szCs w:val="32"/>
          <w:u w:val="single"/>
        </w:rPr>
        <w:t>元</w:t>
      </w:r>
      <w:r>
        <w:rPr>
          <w:rFonts w:hint="eastAsia" w:ascii="方正仿宋_GBK" w:hAnsi="宋体" w:eastAsia="方正仿宋_GBK" w:cs="宋体"/>
          <w:color w:val="FF0000"/>
          <w:kern w:val="0"/>
          <w:sz w:val="32"/>
          <w:szCs w:val="32"/>
        </w:rPr>
        <w:t>,</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14:paraId="44078D55">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14:paraId="63BF638B">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38583B72">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14:paraId="2DD0D00D">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226CECE6">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1A32F360">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14:paraId="54BC1838">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1F706BD2">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14:paraId="52950296">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21B48C3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4D3838DD">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469A6E0C">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4CDFBA4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4EEB50F7">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118BC4FE">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1A722B45">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6F5591B3">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12151332">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14:paraId="79BC874B">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369619433"/>
      <w:bookmarkStart w:id="2" w:name="_Toc381870067"/>
      <w:bookmarkStart w:id="3" w:name="_Toc407098838"/>
      <w:bookmarkStart w:id="4" w:name="_Toc354501636"/>
      <w:bookmarkStart w:id="5" w:name="_Toc450032412"/>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14:paraId="286001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14:paraId="4C508DF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76EE5B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0611E7C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38CABAD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62F63D8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357973F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7269405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35E7DA9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14:paraId="73C2272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14:paraId="7141AEB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14:paraId="312EB22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14:paraId="78A7253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5F089B89">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7C518F7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1E4BFAA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14:paraId="3D4C622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14:paraId="42C37D0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14:paraId="2FFBA8D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04FE72B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14:paraId="4EA7AF0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14:paraId="2199DCE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14:paraId="0D9FEF7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14:paraId="0E208D1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14:paraId="2C98E5D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44AC2A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14:paraId="3134D8B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14:paraId="571FB0EA">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3DEC3BF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14:paraId="7D48250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14:paraId="1361F06C">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435ED18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14:paraId="06729526">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14:paraId="41006C5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175F8422">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4A725CD1">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111FB939">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14:paraId="059DCDB3">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“白彭路汽车站周边道路安全通行能力提升工程履约保证金”</w:t>
      </w:r>
      <w:r>
        <w:rPr>
          <w:rFonts w:hint="eastAsia" w:ascii="方正仿宋_GBK" w:hAnsi="Times New Roman" w:eastAsia="方正仿宋_GBK"/>
          <w:color w:val="000000"/>
          <w:sz w:val="32"/>
          <w:szCs w:val="32"/>
        </w:rPr>
        <w:t>，工程竣工验收合格后</w:t>
      </w:r>
      <w:r>
        <w:rPr>
          <w:rFonts w:ascii="方正仿宋_GBK" w:hAnsi="Times New Roman" w:eastAsia="方正仿宋_GBK"/>
          <w:color w:val="000000"/>
          <w:sz w:val="32"/>
          <w:szCs w:val="32"/>
          <w:highlight w:val="red"/>
        </w:rPr>
        <w:t>5</w:t>
      </w:r>
      <w:r>
        <w:rPr>
          <w:rFonts w:hint="eastAsia" w:ascii="方正仿宋_GBK" w:hAnsi="Times New Roman" w:eastAsia="方正仿宋_GBK"/>
          <w:color w:val="000000"/>
          <w:sz w:val="32"/>
          <w:szCs w:val="32"/>
          <w:highlight w:val="red"/>
        </w:rPr>
        <w:t>个</w:t>
      </w:r>
      <w:r>
        <w:rPr>
          <w:rFonts w:hint="eastAsia" w:ascii="方正仿宋_GBK" w:hAnsi="Times New Roman" w:eastAsia="方正仿宋_GBK"/>
          <w:color w:val="000000"/>
          <w:sz w:val="32"/>
          <w:szCs w:val="32"/>
        </w:rPr>
        <w:t>工作日内退还，均不计息。中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14:paraId="2B64B824">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14:paraId="3F87C5A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14:paraId="6900653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17B5D5C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46D81C0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7EB8A9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14:paraId="299A015A">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14:paraId="652DA2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14:paraId="4A49591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3D5AA5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14:paraId="4D8F426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14:paraId="01C9573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14:paraId="314FA1F9">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14:paraId="546970FE">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14:paraId="412225B5">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14:paraId="57D908F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14:paraId="5642F65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14:paraId="1D810EF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0755211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14:paraId="69949A6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14:paraId="0589AB1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14:paraId="3A28454D">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14:paraId="6C6CF8D5">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14:paraId="57ED9151">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14:paraId="729A7C26">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020D152">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000FA9DB">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5CE2F808">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14:paraId="16725CEB">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1B1EE5DC">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210CFA2D">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7CEBFD52">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38DD052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14:paraId="0F86351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322C0FD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14:paraId="4B3BA910">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768343F6">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0FA4102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14:paraId="7EA93FD8">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14:paraId="6B106EE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7F1461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14:paraId="65B24C1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14:paraId="15562A7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14:paraId="78078F9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14:paraId="06EA95A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14:paraId="5C7FB68D">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14:paraId="37E4672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14:paraId="28F0E2A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14:paraId="0F547F7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14:paraId="766E2C93">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14:paraId="6FC316B3">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14:paraId="10190D24">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14:paraId="0D3344B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14:paraId="19B70FED">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14:paraId="6B739FDA">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14:paraId="0D11E278">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14:paraId="370BAC3B">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14:paraId="6A3F12E5">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14:paraId="658479B7">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14:paraId="19A39237">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14:paraId="1ED1FD96">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14:paraId="15226D0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14:paraId="25B8E90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58238696">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14:paraId="315E850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14:paraId="467E6E53">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354501715"/>
      <w:bookmarkStart w:id="7" w:name="_Toc287607865"/>
      <w:r>
        <w:rPr>
          <w:rFonts w:hint="eastAsia" w:ascii="方正仿宋_GBK" w:hAnsi="宋体" w:eastAsia="方正仿宋_GBK"/>
          <w:bCs/>
          <w:snapToGrid w:val="0"/>
          <w:color w:val="000000" w:themeColor="text1"/>
          <w:sz w:val="32"/>
          <w:szCs w:val="32"/>
          <w14:textFill>
            <w14:solidFill>
              <w14:schemeClr w14:val="tx1"/>
            </w14:solidFill>
          </w14:textFill>
        </w:rPr>
        <w:br w:type="page"/>
      </w:r>
    </w:p>
    <w:p w14:paraId="1674988E">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14:paraId="04509B7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14:paraId="335EC698">
      <w:pPr>
        <w:spacing w:line="600" w:lineRule="exact"/>
        <w:rPr>
          <w:rFonts w:ascii="方正黑体_GBK" w:eastAsia="方正黑体_GBK"/>
          <w:color w:val="000000" w:themeColor="text1"/>
          <w:sz w:val="28"/>
          <w:szCs w:val="28"/>
          <w14:textFill>
            <w14:solidFill>
              <w14:schemeClr w14:val="tx1"/>
            </w14:solidFill>
          </w14:textFill>
        </w:rPr>
      </w:pPr>
      <w:bookmarkStart w:id="8" w:name="招标文件06章图纸01"/>
      <w:bookmarkEnd w:id="8"/>
      <w:bookmarkStart w:id="9" w:name="招标文件07章技术标准和要求"/>
      <w:bookmarkEnd w:id="9"/>
      <w:bookmarkStart w:id="10" w:name="第02卷"/>
      <w:bookmarkEnd w:id="10"/>
      <w:bookmarkStart w:id="11" w:name="第03卷"/>
      <w:bookmarkEnd w:id="11"/>
      <w:bookmarkStart w:id="12" w:name="招标文件06章图纸"/>
      <w:bookmarkEnd w:id="12"/>
      <w:r>
        <w:rPr>
          <w:rFonts w:hint="eastAsia" w:ascii="方正黑体_GBK" w:eastAsia="方正黑体_GBK"/>
          <w:color w:val="000000" w:themeColor="text1"/>
          <w:sz w:val="28"/>
          <w:szCs w:val="28"/>
          <w14:textFill>
            <w14:solidFill>
              <w14:schemeClr w14:val="tx1"/>
            </w14:solidFill>
          </w14:textFill>
        </w:rPr>
        <w:t>一、报价函</w:t>
      </w:r>
    </w:p>
    <w:p w14:paraId="35136D33">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0243AFA1">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14:paraId="0C7698C5">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4A17D28C">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7D7FE36D">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4FD183A8">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4BA2DAD3">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F60948A">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3F4D1D93">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ADA67A6">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1685E67D">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854418B">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14:paraId="2ADD21B5">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14:paraId="4A3EAFFF">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24103497"/>
      <w:bookmarkStart w:id="14" w:name="_Toc16220"/>
      <w:bookmarkStart w:id="15" w:name="_Toc277082645"/>
      <w:bookmarkStart w:id="16" w:name="_Toc287607869"/>
      <w:bookmarkStart w:id="17" w:name="_Toc287607873"/>
      <w:bookmarkStart w:id="18" w:name="_Toc224103501"/>
      <w:bookmarkStart w:id="19" w:name="_Toc277082648"/>
      <w:bookmarkStart w:id="20" w:name="_Toc354501721"/>
    </w:p>
    <w:p w14:paraId="62FB2952">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14:paraId="51310F17">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14:paraId="5AEEADE1">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195D01BB">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AFEDDE">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0491883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304BC34E">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C64C92F">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AEE233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518D186A">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0B49C9D1">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2710913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38A4533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3D1FAE2">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2"/>
      <w:bookmarkStart w:id="22" w:name="OLE_LINK23"/>
    </w:p>
    <w:p w14:paraId="6D2B891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14:paraId="22034D15">
      <w:pPr>
        <w:pStyle w:val="2"/>
        <w:ind w:firstLine="0"/>
        <w:rPr>
          <w:rFonts w:ascii="方正仿宋_GBK" w:eastAsia="方正仿宋_GBK"/>
          <w:color w:val="000000" w:themeColor="text1"/>
          <w:kern w:val="0"/>
          <w:sz w:val="28"/>
          <w:szCs w:val="28"/>
          <w14:textFill>
            <w14:solidFill>
              <w14:schemeClr w14:val="tx1"/>
            </w14:solidFill>
          </w14:textFill>
        </w:rPr>
      </w:pPr>
    </w:p>
    <w:p w14:paraId="71F60388">
      <w:pPr>
        <w:pStyle w:val="2"/>
        <w:ind w:firstLine="0"/>
      </w:pPr>
    </w:p>
    <w:p w14:paraId="517E261A">
      <w:pPr>
        <w:pStyle w:val="2"/>
      </w:pPr>
    </w:p>
    <w:p w14:paraId="02BB3A1C">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14:paraId="0C267817">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0A330733">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0E33F6E1">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153164F">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115B06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CB822E9">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129DB56B">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4A0C2CF6">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78E66B2C">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33B72076">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7C0BB9D5">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41E317F0">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68AD00AD">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0C43F0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14:paraId="2E3454DB">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14:paraId="65448AFE">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0647BE8">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14:paraId="47531F49">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41F334BE">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14:paraId="501425B6">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14:paraId="3D22796C">
      <w:pPr>
        <w:ind w:right="-92" w:rightChars="-44"/>
        <w:jc w:val="center"/>
        <w:rPr>
          <w:rFonts w:hint="eastAsia" w:ascii="Calibri" w:hAnsi="Calibri" w:eastAsia="宋体" w:cs="Times New Roman"/>
          <w:b/>
          <w:color w:val="FF0000"/>
          <w:spacing w:val="-20"/>
          <w:sz w:val="72"/>
          <w:lang w:eastAsia="zh-CN"/>
        </w:rPr>
      </w:pPr>
      <w:r>
        <w:rPr>
          <w:rFonts w:hint="eastAsia" w:eastAsia="方正小标宋_GBK"/>
          <w:snapToGrid w:val="0"/>
          <w:kern w:val="0"/>
          <w:sz w:val="44"/>
          <w:szCs w:val="44"/>
          <w:lang w:eastAsia="zh-CN"/>
        </w:rPr>
        <w:t>西部（重庆）科学城九龙坡片区农村路网建设项目（一期）—白彭路汽车站周边道路安全通行能力提升工程</w:t>
      </w:r>
    </w:p>
    <w:p w14:paraId="6FDDE5ED">
      <w:pPr>
        <w:ind w:right="-92" w:rightChars="-44"/>
        <w:jc w:val="center"/>
        <w:rPr>
          <w:rFonts w:ascii="Calibri" w:hAnsi="Calibri" w:eastAsia="宋体" w:cs="Times New Roman"/>
          <w:b/>
          <w:spacing w:val="-20"/>
          <w:sz w:val="72"/>
        </w:rPr>
      </w:pPr>
    </w:p>
    <w:p w14:paraId="3FA88BA0">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14:paraId="4276C918">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14:paraId="457387D3">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14:paraId="2158927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14:paraId="43FB0EBB">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14:paraId="4E65D1FC">
      <w:pPr>
        <w:ind w:right="-92" w:rightChars="-44"/>
        <w:jc w:val="both"/>
        <w:rPr>
          <w:rFonts w:ascii="Calibri" w:hAnsi="Calibri" w:eastAsia="宋体" w:cs="Times New Roman"/>
          <w:b/>
          <w:spacing w:val="-20"/>
          <w:sz w:val="24"/>
        </w:rPr>
      </w:pPr>
    </w:p>
    <w:p w14:paraId="7A9FEA26">
      <w:pPr>
        <w:ind w:right="-92" w:rightChars="-44"/>
        <w:rPr>
          <w:b/>
          <w:spacing w:val="-20"/>
          <w:sz w:val="36"/>
        </w:rPr>
      </w:pPr>
      <w:r>
        <w:rPr>
          <w:rFonts w:hint="eastAsia"/>
          <w:b/>
          <w:spacing w:val="-20"/>
          <w:sz w:val="36"/>
        </w:rPr>
        <w:t>项目业主：九龙现代（重庆）园区运营管理有限公司</w:t>
      </w:r>
    </w:p>
    <w:p w14:paraId="46C4C11F">
      <w:pPr>
        <w:pStyle w:val="2"/>
        <w:ind w:firstLine="0"/>
      </w:pPr>
      <w:r>
        <w:rPr>
          <w:rFonts w:hint="eastAsia"/>
          <w:b/>
          <w:spacing w:val="-20"/>
          <w:sz w:val="36"/>
        </w:rPr>
        <w:t>代理业主：重庆九龙</w:t>
      </w:r>
      <w:r>
        <w:rPr>
          <w:b/>
          <w:spacing w:val="-20"/>
          <w:sz w:val="36"/>
        </w:rPr>
        <w:t>现代产业发展</w:t>
      </w:r>
      <w:r>
        <w:rPr>
          <w:rFonts w:hint="eastAsia"/>
          <w:b/>
          <w:spacing w:val="-20"/>
          <w:sz w:val="36"/>
        </w:rPr>
        <w:t>集团</w:t>
      </w:r>
      <w:r>
        <w:rPr>
          <w:b/>
          <w:spacing w:val="-20"/>
          <w:sz w:val="36"/>
        </w:rPr>
        <w:t>有限公司</w:t>
      </w:r>
    </w:p>
    <w:p w14:paraId="669810E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71C4BFE1">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14:paraId="4F16C6C2">
      <w:pPr>
        <w:pStyle w:val="3"/>
      </w:pPr>
    </w:p>
    <w:p w14:paraId="07CC599A"/>
    <w:p w14:paraId="46ECAEC4">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14:paraId="6E969788">
      <w:pPr>
        <w:autoSpaceDE w:val="0"/>
        <w:autoSpaceDN w:val="0"/>
        <w:adjustRightInd w:val="0"/>
        <w:rPr>
          <w:rFonts w:ascii="方正仿宋_GBK" w:hAnsi="宋体" w:eastAsia="方正仿宋_GBK" w:cs="Times New Roman"/>
          <w:spacing w:val="22"/>
          <w:position w:val="28"/>
          <w:sz w:val="32"/>
          <w:szCs w:val="32"/>
        </w:rPr>
      </w:pPr>
    </w:p>
    <w:p w14:paraId="5E1AD8B2">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14:paraId="2A1DBB48">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14:paraId="225ABDB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14:paraId="44444018">
      <w:pPr>
        <w:jc w:val="center"/>
        <w:rPr>
          <w:rFonts w:ascii="宋体" w:hAnsi="宋体" w:eastAsia="宋体" w:cs="宋体"/>
          <w:b/>
          <w:sz w:val="44"/>
          <w:szCs w:val="44"/>
        </w:rPr>
      </w:pPr>
    </w:p>
    <w:p w14:paraId="611AD251">
      <w:pPr>
        <w:jc w:val="center"/>
        <w:rPr>
          <w:rFonts w:ascii="宋体" w:hAnsi="宋体" w:eastAsia="宋体" w:cs="宋体"/>
          <w:b/>
          <w:sz w:val="44"/>
          <w:szCs w:val="44"/>
        </w:rPr>
      </w:pPr>
    </w:p>
    <w:p w14:paraId="2E284028">
      <w:pPr>
        <w:jc w:val="center"/>
        <w:rPr>
          <w:rFonts w:ascii="宋体" w:hAnsi="宋体" w:eastAsia="宋体" w:cs="宋体"/>
          <w:b/>
          <w:sz w:val="44"/>
          <w:szCs w:val="44"/>
        </w:rPr>
      </w:pPr>
    </w:p>
    <w:p w14:paraId="63709856">
      <w:pPr>
        <w:jc w:val="center"/>
        <w:rPr>
          <w:rFonts w:ascii="宋体" w:hAnsi="宋体" w:eastAsia="宋体" w:cs="宋体"/>
          <w:b/>
          <w:sz w:val="44"/>
          <w:szCs w:val="44"/>
        </w:rPr>
      </w:pPr>
    </w:p>
    <w:p w14:paraId="0B3C6564">
      <w:pPr>
        <w:jc w:val="center"/>
        <w:rPr>
          <w:rFonts w:ascii="宋体" w:hAnsi="宋体" w:eastAsia="宋体" w:cs="宋体"/>
          <w:b/>
          <w:sz w:val="44"/>
          <w:szCs w:val="44"/>
        </w:rPr>
      </w:pPr>
    </w:p>
    <w:p w14:paraId="06F802E6">
      <w:pPr>
        <w:jc w:val="center"/>
        <w:rPr>
          <w:rFonts w:ascii="宋体" w:hAnsi="宋体" w:eastAsia="宋体" w:cs="宋体"/>
          <w:b/>
          <w:sz w:val="44"/>
          <w:szCs w:val="44"/>
        </w:rPr>
      </w:pPr>
    </w:p>
    <w:p w14:paraId="347C0578">
      <w:pPr>
        <w:jc w:val="center"/>
        <w:rPr>
          <w:rFonts w:ascii="宋体" w:hAnsi="宋体" w:eastAsia="宋体" w:cs="宋体"/>
          <w:b/>
          <w:sz w:val="44"/>
          <w:szCs w:val="44"/>
        </w:rPr>
      </w:pPr>
    </w:p>
    <w:p w14:paraId="1ECCD56C">
      <w:pPr>
        <w:jc w:val="center"/>
        <w:rPr>
          <w:rFonts w:ascii="宋体" w:hAnsi="宋体" w:eastAsia="宋体" w:cs="宋体"/>
          <w:b/>
          <w:sz w:val="44"/>
          <w:szCs w:val="44"/>
        </w:rPr>
      </w:pPr>
    </w:p>
    <w:p w14:paraId="5C07116B">
      <w:pPr>
        <w:jc w:val="center"/>
        <w:rPr>
          <w:rFonts w:ascii="宋体" w:hAnsi="宋体" w:eastAsia="宋体" w:cs="宋体"/>
          <w:b/>
          <w:sz w:val="44"/>
          <w:szCs w:val="44"/>
        </w:rPr>
      </w:pPr>
    </w:p>
    <w:p w14:paraId="2C5C4834">
      <w:pPr>
        <w:jc w:val="center"/>
        <w:rPr>
          <w:rFonts w:ascii="宋体" w:hAnsi="宋体" w:eastAsia="宋体" w:cs="宋体"/>
          <w:b/>
          <w:sz w:val="44"/>
          <w:szCs w:val="44"/>
        </w:rPr>
      </w:pPr>
    </w:p>
    <w:p w14:paraId="51E33EC5">
      <w:pPr>
        <w:jc w:val="center"/>
        <w:rPr>
          <w:rFonts w:ascii="宋体" w:hAnsi="宋体" w:eastAsia="宋体" w:cs="宋体"/>
          <w:b/>
          <w:sz w:val="44"/>
          <w:szCs w:val="44"/>
        </w:rPr>
      </w:pPr>
    </w:p>
    <w:p w14:paraId="68BCD214">
      <w:pPr>
        <w:jc w:val="both"/>
        <w:rPr>
          <w:rFonts w:ascii="宋体" w:hAnsi="宋体" w:eastAsia="宋体" w:cs="宋体"/>
          <w:b/>
          <w:sz w:val="44"/>
          <w:szCs w:val="44"/>
        </w:rPr>
      </w:pPr>
    </w:p>
    <w:p w14:paraId="3BFF1C33">
      <w:pPr>
        <w:jc w:val="center"/>
        <w:rPr>
          <w:rFonts w:hint="eastAsia" w:ascii="宋体" w:hAnsi="宋体" w:eastAsia="宋体" w:cs="宋体"/>
          <w:b/>
          <w:sz w:val="44"/>
          <w:szCs w:val="44"/>
        </w:rPr>
      </w:pPr>
    </w:p>
    <w:p w14:paraId="34E20158">
      <w:pPr>
        <w:jc w:val="center"/>
        <w:rPr>
          <w:rFonts w:hint="eastAsia" w:ascii="宋体" w:hAnsi="宋体" w:eastAsia="宋体" w:cs="宋体"/>
          <w:b/>
          <w:sz w:val="44"/>
          <w:szCs w:val="44"/>
        </w:rPr>
      </w:pPr>
    </w:p>
    <w:p w14:paraId="766F8B01">
      <w:pPr>
        <w:jc w:val="center"/>
        <w:rPr>
          <w:rFonts w:ascii="宋体" w:hAnsi="宋体" w:eastAsia="宋体" w:cs="宋体"/>
          <w:b/>
          <w:sz w:val="44"/>
          <w:szCs w:val="44"/>
        </w:rPr>
      </w:pPr>
      <w:bookmarkStart w:id="41" w:name="_GoBack"/>
      <w:bookmarkEnd w:id="41"/>
      <w:r>
        <w:rPr>
          <w:rFonts w:hint="eastAsia" w:ascii="宋体" w:hAnsi="宋体" w:eastAsia="宋体" w:cs="宋体"/>
          <w:b/>
          <w:sz w:val="44"/>
          <w:szCs w:val="44"/>
        </w:rPr>
        <w:t>第一部分 合同协议书</w:t>
      </w:r>
    </w:p>
    <w:p w14:paraId="7D3E9E7B">
      <w:pPr>
        <w:spacing w:line="360" w:lineRule="auto"/>
        <w:rPr>
          <w:rFonts w:ascii="Calibri" w:hAnsi="Calibri" w:eastAsia="宋体" w:cs="Times New Roman"/>
        </w:rPr>
      </w:pPr>
    </w:p>
    <w:p w14:paraId="43B388DA">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14:paraId="1068A612">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60ACDB39">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52E3D088">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西部（重庆）科学城九龙坡片区农村路网建设项目（一期）—白彭路汽车站周边道路安全通行能力提升工程</w:t>
      </w:r>
      <w:r>
        <w:rPr>
          <w:rFonts w:hint="eastAsia" w:ascii="宋体" w:hAnsi="宋体" w:eastAsia="宋体" w:cs="宋体"/>
          <w:kern w:val="0"/>
          <w:sz w:val="24"/>
          <w:szCs w:val="24"/>
        </w:rPr>
        <w:t>协商一致，订立本合同。</w:t>
      </w:r>
    </w:p>
    <w:p w14:paraId="11D6D8A2">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19BA47B8">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lang w:eastAsia="zh-CN"/>
        </w:rPr>
        <w:t>西部（重庆）科学城九龙坡片区农村路网建设项目（一期）—白彭路汽车站周边道路安全通行能力提升工程</w:t>
      </w:r>
      <w:r>
        <w:rPr>
          <w:rFonts w:hint="eastAsia" w:ascii="宋体" w:hAnsi="宋体" w:eastAsia="宋体" w:cs="宋体"/>
          <w:bCs/>
          <w:color w:val="FF0000"/>
          <w:kern w:val="0"/>
          <w:sz w:val="24"/>
          <w:szCs w:val="20"/>
          <w:u w:val="single"/>
        </w:rPr>
        <w:t>。</w:t>
      </w:r>
    </w:p>
    <w:p w14:paraId="5D72DFC0">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14:paraId="353A635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14:paraId="624C4555">
      <w:pPr>
        <w:snapToGrid w:val="0"/>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项目建设内容包括增设安全设施、修复破损人行道、添加无障碍设施等。具体内容详见工程量清单。</w:t>
      </w:r>
    </w:p>
    <w:p w14:paraId="524204A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14:paraId="50695224">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0FD2004B">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14:paraId="747C2E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15</w:t>
      </w:r>
      <w:r>
        <w:rPr>
          <w:rFonts w:hint="eastAsia" w:ascii="宋体" w:hAnsi="宋体" w:eastAsia="宋体" w:cs="宋体"/>
          <w:kern w:val="0"/>
          <w:sz w:val="24"/>
          <w:szCs w:val="24"/>
          <w:u w:val="single"/>
        </w:rPr>
        <w:t xml:space="preserve">  日历天</w:t>
      </w:r>
      <w:r>
        <w:rPr>
          <w:rFonts w:hint="eastAsia" w:ascii="宋体" w:hAnsi="宋体" w:eastAsia="宋体" w:cs="宋体"/>
          <w:kern w:val="0"/>
          <w:sz w:val="24"/>
          <w:szCs w:val="24"/>
        </w:rPr>
        <w:t>，缺陷责任期2年（具体开工时间以开工报告为准；缺陷责任期从竣工验收合格之日起）。</w:t>
      </w:r>
    </w:p>
    <w:p w14:paraId="5B5E0D8F">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39FA4E23">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02DD2FA9">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7596010D">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66BB00D5">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14:paraId="39BA3B32">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7C72C30C">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15627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6DD6B47E">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14:paraId="7037E38D">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7CD8B3D4">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14:paraId="59D967C5">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5C3734DA">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67FE511B">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40ABC3DF">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8D8BA5D">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1CB518A7">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4D461B5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4BD2E620">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68B8B91">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1492111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00B280F7">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435030FD">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14:paraId="1F69931F">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06A022A5">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45125032">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40B18E5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3DC06712">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14:paraId="3D04A2A9">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14:paraId="21A1C70D">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638836AD">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6BACA056">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3936F7C9">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9D4632">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14:paraId="79D0EFEE">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0C171CEB">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1376CB7C">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587D0FA5">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5973851B">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09757B2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3C8C9789">
      <w:pPr>
        <w:autoSpaceDE w:val="0"/>
        <w:autoSpaceDN w:val="0"/>
        <w:adjustRightInd w:val="0"/>
        <w:spacing w:before="100" w:after="100"/>
        <w:ind w:right="720"/>
        <w:jc w:val="left"/>
        <w:rPr>
          <w:rFonts w:ascii="宋体" w:hAnsi="宋体" w:eastAsia="宋体" w:cs="宋体"/>
          <w:kern w:val="0"/>
          <w:sz w:val="24"/>
          <w:szCs w:val="24"/>
        </w:rPr>
      </w:pPr>
    </w:p>
    <w:p w14:paraId="39FDEA74">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hint="eastAsia" w:ascii="宋体" w:hAnsi="宋体" w:eastAsia="宋体" w:cs="宋体"/>
          <w:kern w:val="0"/>
          <w:sz w:val="24"/>
          <w:szCs w:val="24"/>
          <w:lang w:val="en-US" w:eastAsia="zh-CN"/>
        </w:rPr>
        <w:t>刘义鑫</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2B5C0EE1">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556E3B0B">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14:paraId="3C5B5BF9">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14:paraId="62F5B88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14:paraId="2725160F">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14:paraId="6246352A">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14:paraId="7A8C8E3B">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14:paraId="73102AC3">
      <w:pPr>
        <w:pStyle w:val="2"/>
      </w:pPr>
    </w:p>
    <w:p w14:paraId="7BE2DE4E">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BC67875">
      <w:pPr>
        <w:autoSpaceDE w:val="0"/>
        <w:autoSpaceDN w:val="0"/>
        <w:adjustRightInd w:val="0"/>
        <w:jc w:val="center"/>
        <w:rPr>
          <w:rFonts w:ascii="Calibri" w:hAnsi="Calibri" w:eastAsia="宋体" w:cs="Times New Roman"/>
          <w:b/>
          <w:snapToGrid w:val="0"/>
          <w:w w:val="99"/>
          <w:kern w:val="0"/>
          <w:sz w:val="36"/>
          <w:szCs w:val="36"/>
        </w:rPr>
      </w:pPr>
    </w:p>
    <w:p w14:paraId="78BC65DD">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86EC7DB">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03635856">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53B79B78">
      <w:pPr>
        <w:keepNext/>
        <w:keepLines/>
        <w:spacing w:line="440" w:lineRule="atLeast"/>
        <w:outlineLvl w:val="2"/>
        <w:rPr>
          <w:rFonts w:ascii="宋体" w:hAnsi="宋体" w:eastAsia="宋体" w:cs="宋体"/>
          <w:b/>
          <w:bCs/>
          <w:sz w:val="24"/>
          <w:szCs w:val="24"/>
        </w:rPr>
      </w:pPr>
      <w:bookmarkStart w:id="23" w:name="_Toc431395317"/>
      <w:bookmarkStart w:id="24" w:name="_Toc398019744"/>
      <w:bookmarkStart w:id="25" w:name="_Toc409117903"/>
      <w:bookmarkStart w:id="26" w:name="_Toc395710634"/>
      <w:bookmarkStart w:id="27" w:name="_Toc398821396"/>
      <w:bookmarkStart w:id="28" w:name="_Toc10500"/>
      <w:r>
        <w:rPr>
          <w:rFonts w:hint="eastAsia" w:ascii="宋体" w:hAnsi="宋体" w:eastAsia="宋体" w:cs="宋体"/>
          <w:b/>
          <w:bCs/>
          <w:sz w:val="24"/>
          <w:szCs w:val="24"/>
        </w:rPr>
        <w:t>第一条 一般约定</w:t>
      </w:r>
      <w:bookmarkEnd w:id="23"/>
      <w:bookmarkEnd w:id="24"/>
      <w:bookmarkEnd w:id="25"/>
      <w:bookmarkEnd w:id="26"/>
      <w:bookmarkEnd w:id="27"/>
      <w:bookmarkEnd w:id="28"/>
    </w:p>
    <w:p w14:paraId="3FFD7F40">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337B0CC6">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08A4702C">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14:paraId="3D46B075">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14:paraId="477D2E9D">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0D3867F1">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14:paraId="6AE95C91">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00C4073D">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14:paraId="0484D524">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6868F740">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14:paraId="4B6358F0">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49135AA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6CB4F9E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6775A3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2BB699D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144407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72A3B2B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711FCA3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6E17EE6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3CCBD9D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6C8495E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4E7BF8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6EEBBC64">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0124F91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7E276627">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3C019920">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282C5746">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7E48A2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4349250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CA3A205">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0220D731">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14:paraId="5BB6A780">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5A0FF6E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2CAD090B">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7ABDB6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0AA69E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18F7564F">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14:paraId="7E87BAD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28723F4B">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4699FA49">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3892826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2E7DFC8E">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14:paraId="628C83AA">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3C57BC24">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126FE528">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77B0B130">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067DCE03">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6793A79E">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3405F160">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3ACBD0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793F743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49EEBD9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4C28090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7FE57058">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6A978AC7">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43685FDC">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66D53C0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27ED74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1DB4BE9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395AA1CE">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F27573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50396965">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1502452C">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D6BE50B">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4BD08BB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14:paraId="2E5192E3">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14:paraId="42EAEA5A">
      <w:pPr>
        <w:spacing w:before="240"/>
        <w:rPr>
          <w:rFonts w:ascii="宋体" w:hAnsi="宋体" w:eastAsia="宋体" w:cs="宋体"/>
          <w:b/>
          <w:sz w:val="24"/>
        </w:rPr>
      </w:pPr>
      <w:r>
        <w:rPr>
          <w:rFonts w:hint="eastAsia" w:ascii="宋体" w:hAnsi="宋体" w:eastAsia="宋体" w:cs="宋体"/>
          <w:b/>
          <w:sz w:val="24"/>
        </w:rPr>
        <w:t>第四条 监理人的职责和权力</w:t>
      </w:r>
    </w:p>
    <w:p w14:paraId="799CD0E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3744634A">
      <w:pPr>
        <w:keepNext/>
        <w:keepLines/>
        <w:spacing w:line="500" w:lineRule="exact"/>
        <w:outlineLvl w:val="2"/>
        <w:rPr>
          <w:rFonts w:ascii="宋体" w:hAnsi="宋体" w:eastAsia="宋体" w:cs="宋体"/>
          <w:b/>
          <w:sz w:val="24"/>
          <w:szCs w:val="24"/>
        </w:rPr>
      </w:pPr>
      <w:bookmarkStart w:id="29" w:name="_Toc431395330"/>
      <w:bookmarkStart w:id="30" w:name="_Toc409117916"/>
      <w:bookmarkStart w:id="31" w:name="_Toc398019757"/>
      <w:bookmarkStart w:id="32" w:name="_Toc398821409"/>
      <w:bookmarkStart w:id="33" w:name="_Toc27976"/>
      <w:bookmarkStart w:id="34" w:name="_Toc395710647"/>
      <w:r>
        <w:rPr>
          <w:rFonts w:hint="eastAsia" w:ascii="宋体" w:hAnsi="宋体" w:eastAsia="宋体" w:cs="宋体"/>
          <w:b/>
          <w:sz w:val="24"/>
          <w:szCs w:val="24"/>
        </w:rPr>
        <w:t>第五条 变更</w:t>
      </w:r>
      <w:bookmarkEnd w:id="29"/>
      <w:bookmarkEnd w:id="30"/>
      <w:bookmarkEnd w:id="31"/>
      <w:bookmarkEnd w:id="32"/>
      <w:bookmarkEnd w:id="33"/>
      <w:bookmarkEnd w:id="34"/>
    </w:p>
    <w:p w14:paraId="6E55C1D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5745CA0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3A2ABB3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7095F4F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36EE4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35A5A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FF24E1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79DE504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38CAAE2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52B1FF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47DDF1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0DBAF98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1C98138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03473DD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716F26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1EC22113">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32ED815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3189A44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7D117C9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748F615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6F9A2CD">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2899C9A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2D50541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905B6F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47C5D8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600619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5CB8333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09F40C2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39CDCF3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0DFBAEA9">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7DF629A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3E81512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13A16F1C">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1841A99">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4C8BD09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4586A762">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04EDC4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BB4AD0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1AC38F3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7CE763E9">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14:paraId="0289EA76">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14:paraId="473CE1E8">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14:paraId="2E4580A4">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14:paraId="08498EA0">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14:paraId="536AED9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14:paraId="609010DA">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14:paraId="7309EC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14:paraId="31E7456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14:paraId="724B5B11">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14:paraId="1087EF4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14:paraId="6D863DC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14:paraId="06B3C904">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14:paraId="757197A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14:paraId="0671D1A8">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14:paraId="09ADC997">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D72673F">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6453C102">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14:paraId="78ADC2F6">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14:paraId="4714621E">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14:paraId="1C2FA414">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14:paraId="6CF9428D">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14:paraId="2E9B97BE">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14:paraId="17DDC8B5">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5E5CDC69">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14:paraId="5F47371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14:paraId="731BC233">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63A4F1DA">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14:paraId="5115690D">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14:paraId="3A6E98D2">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14:paraId="31A743E1">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14:paraId="06FAEB94">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14:paraId="4494CF32">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14:paraId="174FBDE8">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14:paraId="585C2A3D">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14:paraId="39CA126A">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14:paraId="3E332D2F">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14:paraId="2DC24FED">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14:paraId="2DCF5E65">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14:paraId="2FEFDB85">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14:paraId="0A875E42">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14:paraId="5DFAAB5F">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14:paraId="2E2EC9A9">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14:paraId="6EAA5151">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14:paraId="129FCE44">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14:paraId="56423F33">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14:paraId="6E0AC86C">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14:paraId="52FAE6AA">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14:paraId="5639FCE9">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14:paraId="4B868484">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14:paraId="13632F71">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14:paraId="6ADA2692">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14:paraId="253E83B8">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14:paraId="07F253BB">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14:paraId="1B01298C">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14:paraId="7C6E9552">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14:paraId="2B2173AD">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14:paraId="2E824949">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4DD20E13">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0F8563A2">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14:paraId="545F6C89">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14:paraId="4201F3F3">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6E03406A">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4C7FB2DB">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08450F8E">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2902400">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4251B546">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52BCF5F4">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317D8C84">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14:paraId="0C583018">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14:paraId="0F241335">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14:paraId="43085C25">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14:paraId="262B0169">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1188023D">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27D86C0F">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061E2A72">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14:paraId="6DBCE369">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14:paraId="5014B7C0">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14:paraId="74F50869">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3001F0C2">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14:paraId="289512F2">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14:paraId="078F666A">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14:paraId="5B597B75">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14:paraId="03E141BD">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14:paraId="43AA6FB3">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436DF3F5">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14:paraId="57FFFE95">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14:paraId="16A33EC4">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14:paraId="6C460A5B">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14:paraId="72BD37E6">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14:paraId="20D8EDE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14:paraId="1BD3AEB2">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14:paraId="27A554FD">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14:paraId="1897CECE">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14:paraId="216DDE0F">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14:paraId="1541E86D">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14:paraId="4E10DF73">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14:paraId="072D4D02">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14:paraId="69BCF833">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14:paraId="1B43D948">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14:paraId="670FDE80">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14:paraId="6F9762CA">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14:paraId="0FFAAA7F">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B9615F4">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560F8498">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14:paraId="4A7BA63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5A3A7A63">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5F8C3880">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64A76A85">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14:paraId="3183D4C4">
      <w:pPr>
        <w:pStyle w:val="29"/>
        <w:spacing w:line="500" w:lineRule="exact"/>
        <w:ind w:left="0" w:right="0" w:firstLine="600" w:firstLineChars="250"/>
        <w:rPr>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 xml:space="preserve">发包人发出中标通知书后5日内，承包人应按中标总金额的10%向发包人缴纳履约保证金 </w:t>
      </w:r>
      <w:r>
        <w:rPr>
          <w:rStyle w:val="15"/>
          <w:b w:val="0"/>
          <w:color w:val="000000"/>
          <w:kern w:val="2"/>
          <w:szCs w:val="24"/>
        </w:rPr>
        <w:t xml:space="preserve">     </w:t>
      </w:r>
      <w:r>
        <w:rPr>
          <w:rStyle w:val="15"/>
          <w:rFonts w:hint="eastAsia"/>
          <w:b w:val="0"/>
          <w:color w:val="000000"/>
          <w:kern w:val="2"/>
          <w:szCs w:val="24"/>
        </w:rPr>
        <w:t xml:space="preserve"> 元，</w:t>
      </w:r>
      <w:r>
        <w:rPr>
          <w:rStyle w:val="15"/>
          <w:rFonts w:hint="eastAsia"/>
          <w:b w:val="0"/>
          <w:kern w:val="2"/>
          <w:szCs w:val="24"/>
          <w:highlight w:val="red"/>
        </w:rPr>
        <w:t>工程竣工验收合格后5个工作日内退还，均不计息。</w:t>
      </w:r>
    </w:p>
    <w:p w14:paraId="04D94FC6">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w:t>
      </w:r>
      <w:r>
        <w:rPr>
          <w:rFonts w:hint="eastAsia" w:ascii="宋体" w:hAnsi="宋体" w:eastAsia="宋体" w:cs="宋体"/>
          <w:kern w:val="0"/>
          <w:sz w:val="24"/>
          <w:szCs w:val="24"/>
        </w:rPr>
        <w:t>七</w:t>
      </w:r>
      <w:r>
        <w:rPr>
          <w:rFonts w:ascii="宋体" w:hAnsi="宋体" w:eastAsia="宋体" w:cs="宋体"/>
          <w:kern w:val="0"/>
          <w:sz w:val="24"/>
          <w:szCs w:val="24"/>
          <w:lang w:val="zh-CN"/>
        </w:rPr>
        <w:t>）承</w:t>
      </w:r>
      <w:r>
        <w:rPr>
          <w:rFonts w:hint="eastAsia" w:ascii="宋体" w:hAnsi="宋体" w:eastAsia="宋体" w:cs="宋体"/>
          <w:kern w:val="0"/>
          <w:sz w:val="24"/>
          <w:szCs w:val="24"/>
          <w:lang w:val="zh-CN"/>
        </w:rPr>
        <w:t>包</w:t>
      </w:r>
      <w:r>
        <w:rPr>
          <w:rFonts w:ascii="宋体" w:hAnsi="宋体" w:eastAsia="宋体" w:cs="宋体"/>
          <w:kern w:val="0"/>
          <w:sz w:val="24"/>
          <w:szCs w:val="24"/>
          <w:lang w:val="zh-CN"/>
        </w:rPr>
        <w:t>人</w:t>
      </w:r>
      <w:r>
        <w:rPr>
          <w:rFonts w:hint="eastAsia" w:ascii="宋体" w:hAnsi="宋体" w:eastAsia="宋体" w:cs="宋体"/>
          <w:kern w:val="0"/>
          <w:sz w:val="24"/>
          <w:szCs w:val="24"/>
          <w:lang w:val="zh-CN"/>
        </w:rPr>
        <w:t>必</w:t>
      </w:r>
      <w:r>
        <w:rPr>
          <w:rFonts w:ascii="宋体" w:hAnsi="宋体" w:eastAsia="宋体" w:cs="宋体"/>
          <w:kern w:val="0"/>
          <w:sz w:val="24"/>
          <w:szCs w:val="24"/>
          <w:lang w:val="zh-CN"/>
        </w:rPr>
        <w:t>须按</w:t>
      </w:r>
      <w:r>
        <w:rPr>
          <w:rFonts w:hint="eastAsia" w:ascii="宋体" w:hAnsi="宋体" w:eastAsia="宋体" w:cs="宋体"/>
          <w:kern w:val="0"/>
          <w:sz w:val="24"/>
          <w:szCs w:val="24"/>
          <w:lang w:val="zh-CN"/>
        </w:rPr>
        <w:t>相关</w:t>
      </w:r>
      <w:r>
        <w:rPr>
          <w:rFonts w:ascii="宋体" w:hAnsi="宋体" w:eastAsia="宋体" w:cs="宋体"/>
          <w:kern w:val="0"/>
          <w:sz w:val="24"/>
          <w:szCs w:val="24"/>
          <w:lang w:val="zh-CN"/>
        </w:rPr>
        <w:t>文件</w:t>
      </w:r>
      <w:r>
        <w:rPr>
          <w:rFonts w:hint="eastAsia" w:ascii="宋体" w:hAnsi="宋体" w:eastAsia="宋体" w:cs="宋体"/>
          <w:kern w:val="0"/>
          <w:sz w:val="24"/>
          <w:szCs w:val="24"/>
          <w:lang w:val="zh-CN"/>
        </w:rPr>
        <w:t>规定</w:t>
      </w:r>
      <w:r>
        <w:rPr>
          <w:rFonts w:ascii="宋体" w:hAnsi="宋体" w:eastAsia="宋体" w:cs="宋体"/>
          <w:kern w:val="0"/>
          <w:sz w:val="24"/>
          <w:szCs w:val="24"/>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14:paraId="6033587D">
      <w:pPr>
        <w:keepNext/>
        <w:keepLines/>
        <w:spacing w:line="500" w:lineRule="exact"/>
        <w:outlineLvl w:val="2"/>
        <w:rPr>
          <w:rFonts w:ascii="宋体" w:hAnsi="宋体" w:eastAsia="宋体" w:cs="宋体"/>
          <w:b/>
          <w:kern w:val="0"/>
          <w:sz w:val="24"/>
          <w:szCs w:val="24"/>
        </w:rPr>
      </w:pPr>
      <w:bookmarkStart w:id="35" w:name="_Toc431395336"/>
      <w:bookmarkStart w:id="36" w:name="_Toc1021"/>
      <w:bookmarkStart w:id="37" w:name="_Toc395710650"/>
      <w:bookmarkStart w:id="38" w:name="_Toc398821412"/>
      <w:bookmarkStart w:id="39" w:name="_Toc409117919"/>
      <w:bookmarkStart w:id="40" w:name="_Toc398019760"/>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14:paraId="15D2E92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AEC0443">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14:paraId="075EC846">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14:paraId="2B03C4D8">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14:paraId="40B3D24D">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29055697">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14:paraId="7C16909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14:paraId="5CF7026B">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14:paraId="11A20ECF">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14:paraId="1116BE0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3BAD1E8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245CB0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54018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688E638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44AC895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3AD8D8F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51696A1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457778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41A96C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7C87DB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DFBB0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05C8052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432E9203">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14:paraId="3A99FC48">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5E048826">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22CE1E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14:paraId="76C225ED">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311EED6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14:paraId="79AE37E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14:paraId="7766137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14:paraId="15374FD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55640A3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59C850D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23DA279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14:paraId="6C9EBD6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7B761E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5A6C224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4F1643E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14:paraId="7024B05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14:paraId="7EF0CFD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14:paraId="1C019FC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4A38B6B5">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14:paraId="1777AE46">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01AF8DE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14:paraId="691455F3">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14:paraId="6EA4B1A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14:paraId="28DDDDD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14:paraId="32280A4D">
      <w:pPr>
        <w:pStyle w:val="3"/>
      </w:pPr>
    </w:p>
    <w:p w14:paraId="4A2F4E87"/>
    <w:p w14:paraId="6BAAA1E6">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14:paraId="4D011977">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14:paraId="4DF0A0D5">
      <w:pPr>
        <w:pStyle w:val="3"/>
        <w:ind w:firstLine="720" w:firstLineChars="300"/>
        <w:rPr>
          <w:rFonts w:ascii="宋体" w:hAnsi="宋体" w:cs="宋体"/>
          <w:kern w:val="0"/>
          <w:sz w:val="24"/>
        </w:rPr>
      </w:pPr>
    </w:p>
    <w:p w14:paraId="759A85D5">
      <w:pPr>
        <w:pStyle w:val="3"/>
        <w:rPr>
          <w:rFonts w:ascii="宋体" w:hAnsi="宋体" w:cs="宋体"/>
          <w:kern w:val="0"/>
          <w:sz w:val="24"/>
        </w:rPr>
      </w:pPr>
    </w:p>
    <w:p w14:paraId="148E5997">
      <w:pPr>
        <w:pStyle w:val="3"/>
      </w:pPr>
    </w:p>
    <w:p w14:paraId="45C557E5">
      <w:pPr>
        <w:pStyle w:val="3"/>
      </w:pPr>
    </w:p>
    <w:p w14:paraId="3497FD43"/>
    <w:p w14:paraId="6A55B3CD">
      <w:pPr>
        <w:pStyle w:val="3"/>
      </w:pPr>
    </w:p>
    <w:p w14:paraId="43B4A1A9"/>
    <w:p w14:paraId="02B07E97">
      <w:pPr>
        <w:pStyle w:val="3"/>
      </w:pPr>
    </w:p>
    <w:p w14:paraId="7B4F0855"/>
    <w:p w14:paraId="014C49F1">
      <w:pPr>
        <w:pStyle w:val="3"/>
      </w:pPr>
    </w:p>
    <w:p w14:paraId="32FB13F4"/>
    <w:p w14:paraId="1C6E9529">
      <w:pPr>
        <w:pStyle w:val="3"/>
      </w:pPr>
    </w:p>
    <w:p w14:paraId="20F7345E"/>
    <w:p w14:paraId="153F1FEC">
      <w:pPr>
        <w:pStyle w:val="3"/>
      </w:pPr>
    </w:p>
    <w:p w14:paraId="015DD7F9">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08A12B80">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14:paraId="29AFBFF1">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14:paraId="28429E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708F251">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14:paraId="45C12518">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14:paraId="3B2C96EA">
      <w:pPr>
        <w:autoSpaceDE w:val="0"/>
        <w:autoSpaceDN w:val="0"/>
        <w:adjustRightInd w:val="0"/>
        <w:spacing w:line="360" w:lineRule="auto"/>
        <w:ind w:right="-512" w:rightChars="-244"/>
        <w:jc w:val="left"/>
        <w:rPr>
          <w:rFonts w:ascii="宋体" w:hAnsi="宋体" w:eastAsia="宋体" w:cs="Times New Roman"/>
          <w:sz w:val="24"/>
          <w:lang w:val="zh-CN"/>
        </w:rPr>
      </w:pPr>
    </w:p>
    <w:p w14:paraId="0AE12B05">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14:paraId="67AC89E7">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06B08CDE">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5D01B11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5DD3F8F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2C494A88">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4F33AA6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2EE4E72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7C58C8D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1B07DE9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187DCB46">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4C3A204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2809BCEB">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3240D31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54206AE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63CEE5A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44BA2061">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2DDBAA5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5C79B7A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EC3793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4C138C66">
      <w:pPr>
        <w:autoSpaceDE w:val="0"/>
        <w:autoSpaceDN w:val="0"/>
        <w:adjustRightInd w:val="0"/>
        <w:spacing w:line="360" w:lineRule="auto"/>
        <w:ind w:right="-512" w:rightChars="-244"/>
        <w:jc w:val="left"/>
        <w:rPr>
          <w:rFonts w:ascii="宋体" w:hAnsi="宋体" w:eastAsia="宋体" w:cs="Times New Roman"/>
          <w:sz w:val="24"/>
          <w:lang w:val="zh-CN"/>
        </w:rPr>
      </w:pPr>
    </w:p>
    <w:p w14:paraId="665BF7EF">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14:paraId="40BABFC8">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14:paraId="3C71ABDB">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1B070B48">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79904273">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54AF65A6">
      <w:pPr>
        <w:widowControl/>
        <w:jc w:val="left"/>
        <w:rPr>
          <w:rFonts w:ascii="宋体" w:hAnsi="宋体" w:eastAsia="宋体" w:cs="宋体"/>
          <w:b/>
          <w:sz w:val="32"/>
          <w:szCs w:val="32"/>
          <w:lang w:val="zh-CN"/>
        </w:rPr>
      </w:pPr>
    </w:p>
    <w:p w14:paraId="52D5A326">
      <w:pPr>
        <w:pStyle w:val="3"/>
        <w:rPr>
          <w:lang w:val="zh-CN"/>
        </w:rPr>
      </w:pPr>
    </w:p>
    <w:p w14:paraId="2C7B8083">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658A6CA2">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5BE7B29D">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4A9B063B">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14:paraId="79C702E2">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14:paraId="34A80C79">
      <w:pPr>
        <w:snapToGrid w:val="0"/>
        <w:spacing w:line="360" w:lineRule="auto"/>
        <w:ind w:firstLine="420" w:firstLineChars="200"/>
        <w:rPr>
          <w:rFonts w:ascii="Calibri" w:hAnsi="Calibri" w:eastAsia="宋体" w:cs="Times New Roman"/>
          <w:szCs w:val="21"/>
          <w:u w:val="single"/>
        </w:rPr>
      </w:pPr>
    </w:p>
    <w:p w14:paraId="3B090829">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lang w:eastAsia="zh-CN"/>
        </w:rPr>
        <w:t>西部（重庆）科学城九龙坡片区水系综合治理项目（一期）—铝城大道沿线排水管网综合改造工程（中段）</w:t>
      </w:r>
      <w:r>
        <w:rPr>
          <w:rFonts w:hint="eastAsia" w:ascii="Calibri" w:hAnsi="宋体" w:eastAsia="宋体" w:cs="Times New Roman"/>
          <w:szCs w:val="21"/>
        </w:rPr>
        <w:t>甲、乙</w:t>
      </w:r>
      <w:r>
        <w:rPr>
          <w:rFonts w:ascii="Calibri" w:hAnsi="宋体" w:eastAsia="宋体" w:cs="Times New Roman"/>
          <w:szCs w:val="21"/>
        </w:rPr>
        <w:t>双方特订立本合同。</w:t>
      </w:r>
    </w:p>
    <w:p w14:paraId="0C3A256A">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14:paraId="2716012C">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7D8C12B9">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eastAsia="zh-CN"/>
        </w:rPr>
        <w:t>西部（重庆）科学城九龙坡片区农村路网建设项目（一期）—白彭路汽车站周边道路安全通行能力提升工程</w:t>
      </w:r>
      <w:r>
        <w:rPr>
          <w:rFonts w:ascii="Calibri" w:hAnsi="宋体" w:eastAsia="宋体" w:cs="Times New Roman"/>
          <w:szCs w:val="21"/>
        </w:rPr>
        <w:t>的施工合同文件，自觉按合同办事。</w:t>
      </w:r>
    </w:p>
    <w:p w14:paraId="41110674">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65912020">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39D538C0">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56E88DB7">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0B32D0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14:paraId="591554FA">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14:paraId="56CA9B90">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14:paraId="387E8720">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14:paraId="00703709">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14:paraId="511547AD">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14:paraId="03DC3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14:paraId="5D0D30E9">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14:paraId="4183C0BA">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14:paraId="5982CDC9">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14:paraId="099C7F1D">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14:paraId="79DB6EF4">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38F96EB">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2A0C0C75">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14:paraId="44BC8BA8">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14:paraId="325D6A1B">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51A43447">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14:paraId="6EF53966">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174C3928">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14:paraId="04113E2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14:paraId="125340C8">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14:paraId="402A8552">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7E191D0C"/>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EB9196B"/>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3B34E68"/>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7BC0631"/>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B7154F"/>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10401</Words>
  <Characters>10878</Characters>
  <Lines>212</Lines>
  <Paragraphs>59</Paragraphs>
  <TotalTime>9</TotalTime>
  <ScaleCrop>false</ScaleCrop>
  <LinksUpToDate>false</LinksUpToDate>
  <CharactersWithSpaces>11370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刘义鑫</cp:lastModifiedBy>
  <cp:lastPrinted>2020-06-21T07:14:00Z</cp:lastPrinted>
  <dcterms:modified xsi:type="dcterms:W3CDTF">2025-03-28T06:04:42Z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659EE2F34DAF40B297F45BA3DB8ECF0E_13</vt:lpwstr>
  </property>
  <property fmtid="{D5CDD505-2E9C-101B-9397-08002B2CF9AE}" pid="4" name="KSOTemplateDocerSaveRecord">
    <vt:lpwstr>eyJoZGlkIjoiMTYyZjJhN2RhNTZlYmRmOGNjMzY3ZWExZmM2NDgxZWIiLCJ1c2VySWQiOiIxNjcxMTcwMTU1In0=</vt:lpwstr>
  </property>
</Properties>
</file>