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4FACD">
      <w:pPr>
        <w:rPr>
          <w:rFonts w:ascii="方正小标宋_GBK" w:eastAsia="方正小标宋_GBK"/>
          <w:sz w:val="44"/>
          <w:szCs w:val="44"/>
          <w:highlight w:val="none"/>
        </w:rPr>
      </w:pPr>
      <w:bookmarkStart w:id="32" w:name="_GoBack"/>
      <w:bookmarkEnd w:id="32"/>
    </w:p>
    <w:p w14:paraId="641E3B6B">
      <w:pPr>
        <w:pStyle w:val="2"/>
        <w:rPr>
          <w:highlight w:val="none"/>
        </w:rPr>
      </w:pPr>
    </w:p>
    <w:p w14:paraId="17601BCD">
      <w:pPr>
        <w:pStyle w:val="2"/>
        <w:rPr>
          <w:highlight w:val="none"/>
        </w:rPr>
      </w:pPr>
    </w:p>
    <w:p w14:paraId="596379D3">
      <w:pPr>
        <w:jc w:val="center"/>
        <w:rPr>
          <w:rFonts w:ascii="方正仿宋_GBK" w:eastAsia="方正仿宋_GBK"/>
          <w:sz w:val="32"/>
          <w:szCs w:val="32"/>
          <w:highlight w:val="none"/>
        </w:rPr>
      </w:pPr>
      <w:r>
        <w:rPr>
          <w:rFonts w:hint="eastAsia" w:ascii="方正小标宋_GBK" w:eastAsia="方正小标宋_GBK"/>
          <w:sz w:val="44"/>
          <w:szCs w:val="44"/>
          <w:highlight w:val="none"/>
        </w:rPr>
        <w:t>投标人须知</w:t>
      </w:r>
    </w:p>
    <w:p w14:paraId="4803321E">
      <w:pPr>
        <w:pStyle w:val="8"/>
        <w:ind w:firstLine="360"/>
        <w:jc w:val="center"/>
        <w:rPr>
          <w:rFonts w:ascii="方正黑体_GBK" w:eastAsia="方正黑体_GBK"/>
          <w:sz w:val="36"/>
          <w:szCs w:val="36"/>
          <w:highlight w:val="none"/>
        </w:rPr>
      </w:pPr>
      <w:r>
        <w:rPr>
          <w:rFonts w:hint="eastAsia" w:ascii="方正黑体_GBK" w:eastAsia="方正黑体_GBK"/>
          <w:sz w:val="36"/>
          <w:szCs w:val="36"/>
          <w:highlight w:val="none"/>
        </w:rPr>
        <w:t>第一章 竞争性谈判条件</w:t>
      </w:r>
    </w:p>
    <w:p w14:paraId="390F8F5D">
      <w:pPr>
        <w:pStyle w:val="8"/>
        <w:numPr>
          <w:ilvl w:val="0"/>
          <w:numId w:val="1"/>
        </w:numPr>
        <w:spacing w:after="0"/>
        <w:ind w:firstLineChars="0"/>
        <w:rPr>
          <w:rFonts w:ascii="方正仿宋_GBK" w:eastAsia="方正仿宋_GBK"/>
          <w:sz w:val="32"/>
          <w:szCs w:val="32"/>
          <w:highlight w:val="none"/>
          <w:u w:val="single"/>
        </w:rPr>
      </w:pPr>
      <w:r>
        <w:rPr>
          <w:rFonts w:hint="eastAsia" w:ascii="方正黑体_GBK" w:eastAsia="方正黑体_GBK"/>
          <w:sz w:val="32"/>
          <w:szCs w:val="32"/>
          <w:highlight w:val="none"/>
        </w:rPr>
        <w:t>项目概况及招标范围</w:t>
      </w:r>
    </w:p>
    <w:p w14:paraId="1303C5CD">
      <w:pPr>
        <w:pStyle w:val="8"/>
        <w:spacing w:after="0"/>
        <w:ind w:firstLine="640" w:firstLineChars="200"/>
        <w:rPr>
          <w:rFonts w:hint="eastAsia" w:ascii="方正仿宋_GBK" w:eastAsiaTheme="minorEastAsia"/>
          <w:sz w:val="32"/>
          <w:szCs w:val="32"/>
          <w:highlight w:val="none"/>
          <w:u w:val="single"/>
          <w:lang w:eastAsia="zh-CN"/>
        </w:rPr>
      </w:pPr>
      <w:r>
        <w:rPr>
          <w:rFonts w:hint="eastAsia" w:ascii="方正仿宋_GBK" w:eastAsia="方正仿宋_GBK"/>
          <w:sz w:val="32"/>
          <w:szCs w:val="32"/>
          <w:highlight w:val="none"/>
        </w:rPr>
        <w:t>（一）工程名称：</w:t>
      </w:r>
      <w:r>
        <w:rPr>
          <w:rFonts w:hint="eastAsia"/>
          <w:sz w:val="30"/>
          <w:szCs w:val="30"/>
          <w:highlight w:val="none"/>
          <w:lang w:val="en-US" w:eastAsia="zh-CN"/>
        </w:rPr>
        <w:t>九龙坡区双岗村城中村改造项目</w:t>
      </w:r>
      <w:r>
        <w:rPr>
          <w:rFonts w:hint="default" w:asciiTheme="minorHAnsi" w:eastAsiaTheme="minorEastAsia"/>
          <w:sz w:val="30"/>
          <w:szCs w:val="30"/>
          <w:highlight w:val="none"/>
          <w:lang w:val="en-US" w:eastAsia="zh-CN"/>
        </w:rPr>
        <w:t>—墓葬保护利用</w:t>
      </w:r>
      <w:r>
        <w:rPr>
          <w:rFonts w:hint="default" w:asciiTheme="minorHAnsi" w:eastAsiaTheme="minorEastAsia"/>
          <w:sz w:val="30"/>
          <w:szCs w:val="30"/>
          <w:highlight w:val="none"/>
        </w:rPr>
        <w:t>项目</w:t>
      </w:r>
      <w:r>
        <w:rPr>
          <w:rFonts w:hint="eastAsia"/>
          <w:sz w:val="30"/>
          <w:szCs w:val="30"/>
          <w:highlight w:val="none"/>
          <w:u w:val="single"/>
          <w:lang w:eastAsia="zh-CN"/>
        </w:rPr>
        <w:t>。</w:t>
      </w:r>
    </w:p>
    <w:p w14:paraId="540E9ED9">
      <w:pPr>
        <w:pStyle w:val="8"/>
        <w:spacing w:after="0"/>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（二）工程地址：</w:t>
      </w:r>
      <w:r>
        <w:rPr>
          <w:rFonts w:hint="eastAsia"/>
          <w:sz w:val="30"/>
          <w:szCs w:val="30"/>
          <w:highlight w:val="none"/>
        </w:rPr>
        <w:t>重庆市</w:t>
      </w:r>
      <w:r>
        <w:rPr>
          <w:rFonts w:hint="eastAsia"/>
          <w:sz w:val="30"/>
          <w:szCs w:val="30"/>
          <w:highlight w:val="none"/>
          <w:lang w:bidi="ar"/>
        </w:rPr>
        <w:t>九龙坡区西彭镇</w:t>
      </w:r>
      <w:r>
        <w:rPr>
          <w:rFonts w:hint="eastAsia"/>
          <w:sz w:val="30"/>
          <w:szCs w:val="30"/>
          <w:highlight w:val="none"/>
        </w:rPr>
        <w:t>。</w:t>
      </w:r>
    </w:p>
    <w:p w14:paraId="461393AE">
      <w:pPr>
        <w:ind w:firstLine="640" w:firstLineChars="200"/>
        <w:jc w:val="left"/>
        <w:rPr>
          <w:sz w:val="30"/>
          <w:szCs w:val="30"/>
          <w:highlight w:val="none"/>
        </w:rPr>
      </w:pPr>
      <w:r>
        <w:rPr>
          <w:rFonts w:hint="eastAsia" w:ascii="方正仿宋_GBK" w:eastAsia="方正仿宋_GBK"/>
          <w:sz w:val="32"/>
          <w:szCs w:val="32"/>
          <w:highlight w:val="none"/>
        </w:rPr>
        <w:t>（三）招标范围：</w:t>
      </w:r>
      <w:r>
        <w:rPr>
          <w:rFonts w:hint="eastAsia"/>
          <w:sz w:val="30"/>
          <w:szCs w:val="30"/>
          <w:highlight w:val="none"/>
        </w:rPr>
        <w:t>本次拟将</w:t>
      </w:r>
      <w:r>
        <w:rPr>
          <w:rFonts w:hint="eastAsia"/>
          <w:sz w:val="30"/>
          <w:szCs w:val="30"/>
          <w:highlight w:val="none"/>
          <w:lang w:bidi="ar"/>
        </w:rPr>
        <w:t>西彭工业园区内</w:t>
      </w:r>
      <w:r>
        <w:rPr>
          <w:rFonts w:hint="eastAsia" w:asciiTheme="minorHAnsi" w:hAnsiTheme="minorHAnsi" w:eastAsiaTheme="minorEastAsia" w:cstheme="minorBidi"/>
          <w:kern w:val="2"/>
          <w:sz w:val="30"/>
          <w:szCs w:val="30"/>
          <w:highlight w:val="none"/>
          <w:lang w:val="en-US" w:eastAsia="zh-CN" w:bidi="ar"/>
        </w:rPr>
        <w:t>大坟山墓地、老屋院子石室墓、崖湾商氏石室墓</w:t>
      </w:r>
      <w:r>
        <w:rPr>
          <w:rFonts w:hint="eastAsia" w:cstheme="minorBidi"/>
          <w:kern w:val="2"/>
          <w:sz w:val="30"/>
          <w:szCs w:val="30"/>
          <w:highlight w:val="none"/>
          <w:lang w:val="en-US" w:eastAsia="zh-CN" w:bidi="ar"/>
        </w:rPr>
        <w:t>等</w:t>
      </w:r>
      <w:r>
        <w:rPr>
          <w:rFonts w:hint="eastAsia"/>
          <w:sz w:val="30"/>
          <w:szCs w:val="30"/>
          <w:highlight w:val="none"/>
          <w:lang w:bidi="ar"/>
        </w:rPr>
        <w:t>三处墓葬进行保护利用</w:t>
      </w:r>
      <w:r>
        <w:rPr>
          <w:rFonts w:hint="eastAsia"/>
          <w:sz w:val="30"/>
          <w:szCs w:val="30"/>
          <w:highlight w:val="none"/>
          <w:lang w:eastAsia="zh-CN" w:bidi="ar"/>
        </w:rPr>
        <w:t>，</w:t>
      </w:r>
      <w:r>
        <w:rPr>
          <w:rFonts w:hint="eastAsia"/>
          <w:sz w:val="30"/>
          <w:szCs w:val="30"/>
          <w:highlight w:val="none"/>
          <w:lang w:val="en-US" w:eastAsia="zh-CN" w:bidi="ar"/>
        </w:rPr>
        <w:t>内容包括墓葬迁移、资料留取、构件收集、随工清理等。</w:t>
      </w:r>
      <w:r>
        <w:rPr>
          <w:rFonts w:hint="eastAsia"/>
          <w:sz w:val="30"/>
          <w:szCs w:val="30"/>
          <w:highlight w:val="none"/>
          <w:lang w:bidi="ar"/>
        </w:rPr>
        <w:t>。</w:t>
      </w:r>
    </w:p>
    <w:p w14:paraId="039AE68F">
      <w:pPr>
        <w:pStyle w:val="8"/>
        <w:numPr>
          <w:ilvl w:val="0"/>
          <w:numId w:val="1"/>
        </w:numPr>
        <w:spacing w:after="0"/>
        <w:ind w:firstLineChars="0"/>
        <w:rPr>
          <w:rFonts w:ascii="方正黑体_GBK" w:eastAsia="方正黑体_GBK"/>
          <w:sz w:val="32"/>
          <w:szCs w:val="32"/>
          <w:highlight w:val="none"/>
        </w:rPr>
      </w:pPr>
      <w:r>
        <w:rPr>
          <w:rFonts w:ascii="方正黑体_GBK" w:eastAsia="方正黑体_GBK"/>
          <w:sz w:val="32"/>
          <w:szCs w:val="32"/>
          <w:highlight w:val="none"/>
        </w:rPr>
        <w:t>工期要求</w:t>
      </w:r>
    </w:p>
    <w:p w14:paraId="3B02C719">
      <w:pPr>
        <w:pStyle w:val="8"/>
        <w:spacing w:after="0"/>
        <w:ind w:firstLine="600" w:firstLineChars="200"/>
        <w:rPr>
          <w:rFonts w:hint="eastAsia"/>
          <w:sz w:val="30"/>
          <w:szCs w:val="30"/>
          <w:highlight w:val="none"/>
        </w:rPr>
      </w:pPr>
      <w:r>
        <w:rPr>
          <w:rFonts w:hint="eastAsia"/>
          <w:sz w:val="30"/>
          <w:szCs w:val="30"/>
          <w:highlight w:val="none"/>
        </w:rPr>
        <w:t>设计周期1</w:t>
      </w:r>
      <w:r>
        <w:rPr>
          <w:rFonts w:hint="eastAsia"/>
          <w:sz w:val="30"/>
          <w:szCs w:val="30"/>
          <w:highlight w:val="none"/>
          <w:lang w:val="en-US" w:eastAsia="zh-CN"/>
        </w:rPr>
        <w:t>5</w:t>
      </w:r>
      <w:r>
        <w:rPr>
          <w:sz w:val="30"/>
          <w:szCs w:val="30"/>
          <w:highlight w:val="none"/>
        </w:rPr>
        <w:t>日历天，施工工期</w:t>
      </w:r>
      <w:r>
        <w:rPr>
          <w:rFonts w:hint="eastAsia"/>
          <w:sz w:val="30"/>
          <w:szCs w:val="30"/>
          <w:highlight w:val="none"/>
        </w:rPr>
        <w:t>3</w:t>
      </w:r>
      <w:r>
        <w:rPr>
          <w:sz w:val="30"/>
          <w:szCs w:val="30"/>
          <w:highlight w:val="none"/>
        </w:rPr>
        <w:t>0</w:t>
      </w:r>
      <w:r>
        <w:rPr>
          <w:rFonts w:hint="eastAsia"/>
          <w:sz w:val="30"/>
          <w:szCs w:val="30"/>
          <w:highlight w:val="none"/>
        </w:rPr>
        <w:t>日历天</w:t>
      </w:r>
    </w:p>
    <w:p w14:paraId="389F1185">
      <w:pPr>
        <w:pStyle w:val="8"/>
        <w:spacing w:after="0"/>
        <w:ind w:firstLine="640" w:firstLineChars="200"/>
        <w:rPr>
          <w:rFonts w:ascii="方正黑体_GBK" w:eastAsia="方正黑体_GBK"/>
          <w:sz w:val="32"/>
          <w:szCs w:val="32"/>
          <w:highlight w:val="none"/>
        </w:rPr>
      </w:pPr>
      <w:r>
        <w:rPr>
          <w:rFonts w:hint="eastAsia" w:ascii="方正黑体_GBK" w:eastAsia="方正黑体_GBK"/>
          <w:sz w:val="32"/>
          <w:szCs w:val="32"/>
          <w:highlight w:val="none"/>
        </w:rPr>
        <w:t>三、质量要求</w:t>
      </w:r>
    </w:p>
    <w:p w14:paraId="08953B24">
      <w:pPr>
        <w:pStyle w:val="8"/>
        <w:ind w:firstLine="640" w:firstLineChars="200"/>
        <w:rPr>
          <w:rFonts w:ascii="方正仿宋_GBK" w:eastAsia="方正仿宋_GBK"/>
          <w:sz w:val="32"/>
          <w:szCs w:val="32"/>
          <w:highlight w:val="none"/>
        </w:rPr>
      </w:pPr>
      <w:bookmarkStart w:id="0" w:name="_Toc27265"/>
      <w:bookmarkStart w:id="1" w:name="_Toc12758"/>
      <w:bookmarkStart w:id="2" w:name="_Toc521143667"/>
      <w:bookmarkStart w:id="3" w:name="_Toc508196380"/>
      <w:bookmarkStart w:id="4" w:name="_Toc15212"/>
      <w:bookmarkStart w:id="5" w:name="_Toc14420"/>
      <w:bookmarkStart w:id="6" w:name="_Toc27656"/>
      <w:bookmarkStart w:id="7" w:name="_Toc13752"/>
      <w:r>
        <w:rPr>
          <w:rFonts w:hint="eastAsia" w:ascii="方正仿宋_GBK" w:eastAsia="方正仿宋_GBK"/>
          <w:sz w:val="32"/>
          <w:szCs w:val="32"/>
          <w:highlight w:val="none"/>
        </w:rPr>
        <w:t>（1）应遵循文物保护相关法律、法规及标准要求；</w:t>
      </w:r>
    </w:p>
    <w:p w14:paraId="148C5A99">
      <w:pPr>
        <w:pStyle w:val="8"/>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（2）应遵循建设工程相关法律、法规及标准要求；</w:t>
      </w:r>
    </w:p>
    <w:p w14:paraId="7AFFA914">
      <w:pPr>
        <w:pStyle w:val="8"/>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（3）必须严格按照既定规范执行服务，确保工程质量；</w:t>
      </w:r>
    </w:p>
    <w:p w14:paraId="69C1F9CB">
      <w:pPr>
        <w:pStyle w:val="8"/>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（4）现场勘查应全面覆盖项目所涉及的墓葬；</w:t>
      </w:r>
    </w:p>
    <w:p w14:paraId="59EC9B7A">
      <w:pPr>
        <w:pStyle w:val="8"/>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（5）需采取适当措施，避免施工过程中对墓葬造成损害，保障墓葬安全；</w:t>
      </w:r>
    </w:p>
    <w:p w14:paraId="7A0902F7">
      <w:pPr>
        <w:pStyle w:val="8"/>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（6）应恪守环境保护相关法规，降低施工对周围环境的不良影响；</w:t>
      </w:r>
    </w:p>
    <w:p w14:paraId="7F89CEF9">
      <w:pPr>
        <w:pStyle w:val="8"/>
        <w:ind w:firstLine="640" w:firstLineChars="200"/>
        <w:rPr>
          <w:rFonts w:hint="eastAsia" w:ascii="方正仿宋_GBK" w:eastAsia="方正仿宋_GBK"/>
          <w:sz w:val="32"/>
          <w:szCs w:val="32"/>
          <w:highlight w:val="none"/>
        </w:rPr>
      </w:pPr>
      <w:r>
        <w:rPr>
          <w:rFonts w:hint="eastAsia" w:ascii="方正仿宋_GBK" w:eastAsia="方正仿宋_GBK"/>
          <w:sz w:val="32"/>
          <w:szCs w:val="32"/>
          <w:highlight w:val="none"/>
        </w:rPr>
        <w:t>（7）不得存在重大疏漏。</w:t>
      </w:r>
    </w:p>
    <w:bookmarkEnd w:id="0"/>
    <w:bookmarkEnd w:id="1"/>
    <w:bookmarkEnd w:id="2"/>
    <w:bookmarkEnd w:id="3"/>
    <w:bookmarkEnd w:id="4"/>
    <w:bookmarkEnd w:id="5"/>
    <w:bookmarkEnd w:id="6"/>
    <w:bookmarkEnd w:id="7"/>
    <w:p w14:paraId="42632BFE">
      <w:pPr>
        <w:pStyle w:val="8"/>
        <w:numPr>
          <w:ilvl w:val="0"/>
          <w:numId w:val="1"/>
        </w:numPr>
        <w:spacing w:after="0"/>
        <w:ind w:firstLineChars="0"/>
        <w:rPr>
          <w:rFonts w:ascii="方正黑体_GBK" w:eastAsia="方正黑体_GBK"/>
          <w:sz w:val="32"/>
          <w:szCs w:val="32"/>
          <w:highlight w:val="none"/>
        </w:rPr>
      </w:pPr>
      <w:r>
        <w:rPr>
          <w:rFonts w:hint="eastAsia" w:ascii="方正黑体_GBK" w:eastAsia="方正黑体_GBK"/>
          <w:sz w:val="32"/>
          <w:szCs w:val="32"/>
          <w:highlight w:val="none"/>
        </w:rPr>
        <w:t>投标人条件</w:t>
      </w:r>
    </w:p>
    <w:p w14:paraId="37187506">
      <w:pPr>
        <w:ind w:firstLine="600" w:firstLineChars="200"/>
        <w:jc w:val="left"/>
        <w:rPr>
          <w:sz w:val="30"/>
          <w:szCs w:val="30"/>
          <w:highlight w:val="none"/>
        </w:rPr>
      </w:pPr>
      <w:r>
        <w:rPr>
          <w:rFonts w:hint="eastAsia"/>
          <w:sz w:val="30"/>
          <w:szCs w:val="30"/>
          <w:highlight w:val="none"/>
        </w:rPr>
        <w:t>（一）满足《中华人民共和国政府采购法》第二十二条规定；</w:t>
      </w:r>
    </w:p>
    <w:p w14:paraId="47AEFE77">
      <w:pPr>
        <w:ind w:firstLine="600" w:firstLineChars="200"/>
        <w:jc w:val="left"/>
        <w:rPr>
          <w:sz w:val="30"/>
          <w:szCs w:val="30"/>
          <w:highlight w:val="none"/>
        </w:rPr>
      </w:pPr>
      <w:r>
        <w:rPr>
          <w:rFonts w:hint="eastAsia"/>
          <w:sz w:val="30"/>
          <w:szCs w:val="30"/>
          <w:highlight w:val="none"/>
        </w:rPr>
        <w:t>（二）本项目的特定资格要求：</w:t>
      </w:r>
    </w:p>
    <w:p w14:paraId="5EF2DE82">
      <w:pPr>
        <w:ind w:firstLine="600" w:firstLineChars="200"/>
        <w:jc w:val="left"/>
        <w:rPr>
          <w:sz w:val="30"/>
          <w:szCs w:val="30"/>
          <w:highlight w:val="none"/>
        </w:rPr>
      </w:pPr>
      <w:r>
        <w:rPr>
          <w:rFonts w:hint="eastAsia"/>
          <w:sz w:val="30"/>
          <w:szCs w:val="30"/>
          <w:highlight w:val="none"/>
        </w:rPr>
        <w:t>本次招标要求投标人具备以下条件：</w:t>
      </w:r>
    </w:p>
    <w:p w14:paraId="68998FC6">
      <w:pPr>
        <w:ind w:firstLine="600" w:firstLineChars="200"/>
        <w:jc w:val="left"/>
        <w:rPr>
          <w:sz w:val="30"/>
          <w:szCs w:val="30"/>
          <w:highlight w:val="none"/>
        </w:rPr>
      </w:pPr>
      <w:r>
        <w:rPr>
          <w:rFonts w:hint="eastAsia"/>
          <w:sz w:val="30"/>
          <w:szCs w:val="30"/>
          <w:highlight w:val="none"/>
        </w:rPr>
        <w:t>①勘察设计</w:t>
      </w:r>
      <w:r>
        <w:rPr>
          <w:sz w:val="30"/>
          <w:szCs w:val="30"/>
          <w:highlight w:val="none"/>
        </w:rPr>
        <w:t>:</w:t>
      </w:r>
      <w:r>
        <w:rPr>
          <w:rFonts w:hint="eastAsia"/>
          <w:sz w:val="30"/>
          <w:szCs w:val="30"/>
          <w:highlight w:val="none"/>
        </w:rPr>
        <w:t>具备文物主管部门颁发文物保护工程勘察设计乙级及以上资质。</w:t>
      </w:r>
    </w:p>
    <w:p w14:paraId="58FCA2CE">
      <w:pPr>
        <w:ind w:firstLine="600" w:firstLineChars="200"/>
        <w:jc w:val="left"/>
        <w:rPr>
          <w:rFonts w:ascii="方正黑体_GBK" w:eastAsia="方正黑体_GBK"/>
          <w:sz w:val="32"/>
          <w:szCs w:val="32"/>
          <w:highlight w:val="none"/>
        </w:rPr>
      </w:pPr>
      <w:r>
        <w:rPr>
          <w:rFonts w:hint="eastAsia"/>
          <w:sz w:val="30"/>
          <w:szCs w:val="30"/>
          <w:highlight w:val="none"/>
        </w:rPr>
        <w:t>②施工</w:t>
      </w:r>
      <w:r>
        <w:rPr>
          <w:sz w:val="30"/>
          <w:szCs w:val="30"/>
          <w:highlight w:val="none"/>
        </w:rPr>
        <w:t>:</w:t>
      </w:r>
      <w:r>
        <w:rPr>
          <w:rFonts w:hint="eastAsia"/>
          <w:sz w:val="30"/>
          <w:szCs w:val="30"/>
          <w:highlight w:val="none"/>
        </w:rPr>
        <w:t>经营范围中包含文物保护工程施工。</w:t>
      </w:r>
    </w:p>
    <w:p w14:paraId="26C29224">
      <w:pPr>
        <w:pStyle w:val="8"/>
        <w:spacing w:after="0"/>
        <w:ind w:firstLine="640" w:firstLineChars="200"/>
        <w:rPr>
          <w:rFonts w:ascii="方正黑体_GBK" w:eastAsia="方正黑体_GBK"/>
          <w:sz w:val="32"/>
          <w:szCs w:val="32"/>
          <w:highlight w:val="none"/>
        </w:rPr>
      </w:pPr>
      <w:r>
        <w:rPr>
          <w:rFonts w:hint="eastAsia" w:ascii="方正黑体_GBK" w:eastAsia="方正黑体_GBK"/>
          <w:sz w:val="32"/>
          <w:szCs w:val="32"/>
          <w:highlight w:val="none"/>
        </w:rPr>
        <w:t>四、其他</w:t>
      </w:r>
    </w:p>
    <w:p w14:paraId="6CB18D68">
      <w:pPr>
        <w:pStyle w:val="8"/>
        <w:spacing w:after="0"/>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（一）是否接受联合体投标： 是 。</w:t>
      </w:r>
    </w:p>
    <w:p w14:paraId="2314B30B">
      <w:pPr>
        <w:pStyle w:val="8"/>
        <w:ind w:firstLine="640" w:firstLineChars="200"/>
        <w:rPr>
          <w:rFonts w:ascii="方正仿宋_GBK" w:eastAsia="方正仿宋_GBK"/>
          <w:sz w:val="32"/>
          <w:szCs w:val="32"/>
          <w:highlight w:val="none"/>
        </w:rPr>
        <w:sectPr>
          <w:pgSz w:w="11906" w:h="16838"/>
          <w:pgMar w:top="1247" w:right="1554" w:bottom="1247" w:left="1531" w:header="720" w:footer="720" w:gutter="0"/>
          <w:cols w:space="720" w:num="1"/>
          <w:docGrid w:type="lines" w:linePitch="312" w:charSpace="0"/>
        </w:sectPr>
      </w:pPr>
      <w:r>
        <w:rPr>
          <w:rFonts w:hint="eastAsia" w:ascii="方正仿宋_GBK" w:eastAsia="方正仿宋_GBK"/>
          <w:sz w:val="32"/>
          <w:szCs w:val="32"/>
          <w:highlight w:val="none"/>
        </w:rPr>
        <w:t>（二）踏勘现场：各供应商自行现场踏勘，以便获取本工程编制投标文件和签署合同所需的所有数据。踏勘现场所发生的所有费用（包含因踏勘现场而造成的死亡、人身伤害、财产损失和产生的其他费用）均由供应商自行承担。供应商一旦成交，成交供应商不得以不完全了解施工现场情况为借口而提出额外赔偿，或延长工期等要求。</w:t>
      </w:r>
    </w:p>
    <w:p w14:paraId="686C0342">
      <w:pPr>
        <w:spacing w:line="600" w:lineRule="exact"/>
        <w:jc w:val="center"/>
        <w:rPr>
          <w:rFonts w:ascii="方正小标宋_GBK" w:eastAsia="方正小标宋_GBK"/>
          <w:snapToGrid w:val="0"/>
          <w:color w:val="000000" w:themeColor="text1"/>
          <w:w w:val="99"/>
          <w:sz w:val="44"/>
          <w:szCs w:val="44"/>
          <w:highlight w:val="none"/>
          <w14:textFill>
            <w14:solidFill>
              <w14:schemeClr w14:val="tx1"/>
            </w14:solidFill>
          </w14:textFill>
        </w:rPr>
      </w:pPr>
      <w:r>
        <w:rPr>
          <w:rFonts w:hint="eastAsia" w:ascii="方正小标宋_GBK" w:eastAsia="方正小标宋_GBK"/>
          <w:snapToGrid w:val="0"/>
          <w:color w:val="000000" w:themeColor="text1"/>
          <w:w w:val="99"/>
          <w:sz w:val="44"/>
          <w:szCs w:val="44"/>
          <w:highlight w:val="none"/>
          <w14:textFill>
            <w14:solidFill>
              <w14:schemeClr w14:val="tx1"/>
            </w14:solidFill>
          </w14:textFill>
        </w:rPr>
        <w:t>投标报价及变更、结算要求</w:t>
      </w:r>
    </w:p>
    <w:p w14:paraId="0049D706">
      <w:pPr>
        <w:spacing w:line="600" w:lineRule="exact"/>
        <w:ind w:firstLine="632" w:firstLineChars="200"/>
        <w:rPr>
          <w:rFonts w:ascii="方正黑体_GBK" w:eastAsia="方正黑体_GBK"/>
          <w:snapToGrid w:val="0"/>
          <w:color w:val="000000" w:themeColor="text1"/>
          <w:w w:val="99"/>
          <w:sz w:val="32"/>
          <w:szCs w:val="32"/>
          <w:highlight w:val="none"/>
          <w14:textFill>
            <w14:solidFill>
              <w14:schemeClr w14:val="tx1"/>
            </w14:solidFill>
          </w14:textFill>
        </w:rPr>
      </w:pPr>
      <w:r>
        <w:rPr>
          <w:rFonts w:hint="eastAsia" w:ascii="方正黑体_GBK" w:eastAsia="方正黑体_GBK"/>
          <w:snapToGrid w:val="0"/>
          <w:color w:val="000000" w:themeColor="text1"/>
          <w:w w:val="99"/>
          <w:sz w:val="32"/>
          <w:szCs w:val="32"/>
          <w:highlight w:val="none"/>
          <w14:textFill>
            <w14:solidFill>
              <w14:schemeClr w14:val="tx1"/>
            </w14:solidFill>
          </w14:textFill>
        </w:rPr>
        <w:t>一、投标报价要求</w:t>
      </w:r>
    </w:p>
    <w:p w14:paraId="5E8FD08C">
      <w:pPr>
        <w:widowControl/>
        <w:spacing w:line="600" w:lineRule="exact"/>
        <w:ind w:firstLine="640" w:firstLineChars="200"/>
        <w:rPr>
          <w:rFonts w:ascii="Times New Roman" w:hAnsi="Times New Roman" w:eastAsia="方正仿宋_GBK" w:cs="宋体"/>
          <w:color w:val="000000"/>
          <w:kern w:val="0"/>
          <w:sz w:val="32"/>
          <w:szCs w:val="20"/>
          <w:highlight w:val="none"/>
        </w:rPr>
      </w:pPr>
      <w:r>
        <w:rPr>
          <w:rFonts w:ascii="Times New Roman" w:hAnsi="Times New Roman" w:eastAsia="方正仿宋_GBK" w:cs="宋体"/>
          <w:color w:val="000000"/>
          <w:kern w:val="0"/>
          <w:sz w:val="32"/>
          <w:szCs w:val="20"/>
          <w:highlight w:val="none"/>
        </w:rPr>
        <w:t>1．报价方式：按照</w:t>
      </w:r>
      <w:r>
        <w:rPr>
          <w:rFonts w:hint="eastAsia" w:ascii="Times New Roman" w:hAnsi="Times New Roman" w:eastAsia="方正仿宋_GBK" w:cs="宋体"/>
          <w:color w:val="000000"/>
          <w:kern w:val="0"/>
          <w:sz w:val="32"/>
          <w:szCs w:val="20"/>
          <w:highlight w:val="none"/>
          <w:lang w:val="en-US" w:eastAsia="zh-CN"/>
        </w:rPr>
        <w:t>包干总价</w:t>
      </w:r>
      <w:r>
        <w:rPr>
          <w:rFonts w:ascii="Times New Roman" w:hAnsi="Times New Roman" w:eastAsia="方正仿宋_GBK" w:cs="宋体"/>
          <w:color w:val="000000"/>
          <w:kern w:val="0"/>
          <w:sz w:val="32"/>
          <w:szCs w:val="20"/>
          <w:highlight w:val="none"/>
        </w:rPr>
        <w:t>方式。</w:t>
      </w:r>
    </w:p>
    <w:p w14:paraId="0B31ECED">
      <w:pPr>
        <w:widowControl/>
        <w:spacing w:line="600" w:lineRule="exact"/>
        <w:ind w:firstLine="640" w:firstLineChars="200"/>
        <w:jc w:val="left"/>
        <w:rPr>
          <w:rFonts w:ascii="Times New Roman" w:hAnsi="Times New Roman" w:eastAsia="方正仿宋_GBK" w:cs="宋体"/>
          <w:color w:val="000000"/>
          <w:kern w:val="0"/>
          <w:sz w:val="32"/>
          <w:szCs w:val="20"/>
          <w:highlight w:val="none"/>
        </w:rPr>
      </w:pPr>
      <w:r>
        <w:rPr>
          <w:rFonts w:ascii="Times New Roman" w:hAnsi="Times New Roman" w:eastAsia="方正仿宋_GBK" w:cs="宋体"/>
          <w:color w:val="000000"/>
          <w:kern w:val="0"/>
          <w:sz w:val="32"/>
          <w:szCs w:val="20"/>
          <w:highlight w:val="none"/>
        </w:rPr>
        <w:t>2．报价原则：</w:t>
      </w:r>
      <w:bookmarkStart w:id="8" w:name="_Toc77418724"/>
      <w:bookmarkStart w:id="9" w:name="_Toc14521"/>
      <w:bookmarkStart w:id="10" w:name="_Toc14118"/>
      <w:r>
        <w:rPr>
          <w:rFonts w:ascii="Times New Roman" w:hAnsi="Times New Roman" w:eastAsia="方正仿宋_GBK" w:cs="宋体"/>
          <w:color w:val="000000"/>
          <w:kern w:val="0"/>
          <w:sz w:val="32"/>
          <w:szCs w:val="20"/>
          <w:highlight w:val="none"/>
        </w:rPr>
        <w:t>本项目为勘察设计施工一体化，包括勘探、方案设计、工程施工，包括但不限于本项目采购范围的勘察费、设计费、材料费、运输费、损耗费、安装费、调试费、人工费、机械费、大型机械进出场费、风险费、保险费、垃圾清运费、渣场费、密闭运输费、二次及多次转运费、临时设施费、档案资料费、措施费、安全文明施工费、检验试验费、管理费、规费、利润、税金等以及国家和地方政策性文件规定的一切费用。因成交供应商自身原因造成漏报、少报皆由其自行承担责任，采购人不再补偿。</w:t>
      </w:r>
    </w:p>
    <w:p w14:paraId="4304F346">
      <w:pPr>
        <w:widowControl/>
        <w:spacing w:line="600" w:lineRule="exact"/>
        <w:ind w:firstLine="640" w:firstLineChars="200"/>
        <w:jc w:val="left"/>
        <w:rPr>
          <w:rFonts w:ascii="Times New Roman" w:hAnsi="Times New Roman" w:eastAsia="方正仿宋_GBK" w:cs="宋体"/>
          <w:color w:val="000000"/>
          <w:kern w:val="0"/>
          <w:sz w:val="32"/>
          <w:szCs w:val="20"/>
          <w:highlight w:val="none"/>
        </w:rPr>
      </w:pPr>
      <w:r>
        <w:rPr>
          <w:rFonts w:hint="eastAsia" w:ascii="Times New Roman" w:hAnsi="Times New Roman" w:eastAsia="方正仿宋_GBK" w:cs="宋体"/>
          <w:color w:val="000000"/>
          <w:kern w:val="0"/>
          <w:sz w:val="32"/>
          <w:szCs w:val="20"/>
          <w:highlight w:val="none"/>
        </w:rPr>
        <w:t>3</w:t>
      </w:r>
      <w:r>
        <w:rPr>
          <w:rFonts w:ascii="Times New Roman" w:hAnsi="Times New Roman" w:eastAsia="方正仿宋_GBK" w:cs="宋体"/>
          <w:color w:val="000000"/>
          <w:kern w:val="0"/>
          <w:sz w:val="32"/>
          <w:szCs w:val="20"/>
          <w:highlight w:val="none"/>
        </w:rPr>
        <w:t>.报价方式：按照</w:t>
      </w:r>
      <w:r>
        <w:rPr>
          <w:rFonts w:hint="eastAsia" w:ascii="Times New Roman" w:hAnsi="Times New Roman" w:eastAsia="方正仿宋_GBK" w:cs="宋体"/>
          <w:color w:val="000000"/>
          <w:kern w:val="0"/>
          <w:sz w:val="32"/>
          <w:szCs w:val="20"/>
          <w:highlight w:val="none"/>
          <w:lang w:val="en-US" w:eastAsia="zh-CN"/>
        </w:rPr>
        <w:t>包干总价</w:t>
      </w:r>
      <w:r>
        <w:rPr>
          <w:rFonts w:ascii="Times New Roman" w:hAnsi="Times New Roman" w:eastAsia="方正仿宋_GBK" w:cs="宋体"/>
          <w:color w:val="000000"/>
          <w:kern w:val="0"/>
          <w:sz w:val="32"/>
          <w:szCs w:val="20"/>
          <w:highlight w:val="none"/>
        </w:rPr>
        <w:t>的方式；</w:t>
      </w:r>
    </w:p>
    <w:p w14:paraId="0F6BF4F3">
      <w:pPr>
        <w:widowControl/>
        <w:spacing w:line="600" w:lineRule="exact"/>
        <w:ind w:firstLine="640" w:firstLineChars="200"/>
        <w:jc w:val="left"/>
        <w:rPr>
          <w:rFonts w:ascii="Times New Roman" w:hAnsi="Times New Roman" w:eastAsia="方正仿宋_GBK" w:cs="宋体"/>
          <w:color w:val="000000"/>
          <w:kern w:val="0"/>
          <w:sz w:val="32"/>
          <w:szCs w:val="20"/>
          <w:highlight w:val="none"/>
        </w:rPr>
      </w:pPr>
      <w:r>
        <w:rPr>
          <w:rFonts w:hint="eastAsia" w:ascii="Times New Roman" w:hAnsi="Times New Roman" w:eastAsia="方正仿宋_GBK" w:cs="宋体"/>
          <w:color w:val="000000"/>
          <w:kern w:val="0"/>
          <w:sz w:val="32"/>
          <w:szCs w:val="20"/>
          <w:highlight w:val="none"/>
        </w:rPr>
        <w:t>4</w:t>
      </w:r>
      <w:r>
        <w:rPr>
          <w:rFonts w:ascii="Times New Roman" w:hAnsi="Times New Roman" w:eastAsia="方正仿宋_GBK" w:cs="宋体"/>
          <w:color w:val="000000"/>
          <w:kern w:val="0"/>
          <w:sz w:val="32"/>
          <w:szCs w:val="20"/>
          <w:highlight w:val="none"/>
        </w:rPr>
        <w:t>.增值税计税方法由采购人依据国家税法规定选择：一般计税法；</w:t>
      </w:r>
    </w:p>
    <w:p w14:paraId="47397347">
      <w:pPr>
        <w:ind w:firstLine="640" w:firstLineChars="200"/>
        <w:jc w:val="left"/>
        <w:rPr>
          <w:sz w:val="30"/>
          <w:szCs w:val="30"/>
          <w:highlight w:val="none"/>
        </w:rPr>
      </w:pPr>
      <w:r>
        <w:rPr>
          <w:rFonts w:ascii="Times New Roman" w:hAnsi="Times New Roman" w:eastAsia="方正仿宋_GBK" w:cs="宋体"/>
          <w:color w:val="000000"/>
          <w:kern w:val="0"/>
          <w:sz w:val="32"/>
          <w:szCs w:val="20"/>
          <w:highlight w:val="none"/>
        </w:rPr>
        <w:t>5.</w:t>
      </w:r>
      <w:r>
        <w:rPr>
          <w:rFonts w:hint="eastAsia"/>
          <w:sz w:val="30"/>
          <w:szCs w:val="30"/>
          <w:highlight w:val="none"/>
        </w:rPr>
        <w:t>最高限价:本工程招标将设置投标总报价最高限价1985000元人民币。本项目所有费用项均设置最高限价，投标人的所有费用项均不得高于对应的最高限限价，否则，均由评标委员会按废标处理。</w:t>
      </w:r>
    </w:p>
    <w:p w14:paraId="5A87AD17">
      <w:pPr>
        <w:pStyle w:val="2"/>
        <w:ind w:firstLine="640" w:firstLineChars="200"/>
        <w:rPr>
          <w:sz w:val="30"/>
          <w:szCs w:val="30"/>
          <w:highlight w:val="none"/>
        </w:rPr>
      </w:pPr>
      <w:r>
        <w:rPr>
          <w:rFonts w:hint="eastAsia" w:ascii="Times New Roman" w:hAnsi="Times New Roman" w:eastAsia="方正仿宋_GBK" w:cs="宋体"/>
          <w:color w:val="000000"/>
          <w:kern w:val="0"/>
          <w:sz w:val="32"/>
          <w:szCs w:val="20"/>
          <w:highlight w:val="none"/>
        </w:rPr>
        <w:t>6</w:t>
      </w:r>
      <w:r>
        <w:rPr>
          <w:rFonts w:ascii="Times New Roman" w:hAnsi="Times New Roman" w:eastAsia="方正仿宋_GBK" w:cs="宋体"/>
          <w:color w:val="000000"/>
          <w:kern w:val="0"/>
          <w:sz w:val="32"/>
          <w:szCs w:val="20"/>
          <w:highlight w:val="none"/>
        </w:rPr>
        <w:t>.报价说明：</w:t>
      </w:r>
      <w:r>
        <w:rPr>
          <w:sz w:val="30"/>
          <w:szCs w:val="30"/>
          <w:highlight w:val="none"/>
        </w:rPr>
        <w:t>投标人的报价</w:t>
      </w:r>
      <w:r>
        <w:rPr>
          <w:rFonts w:hint="eastAsia"/>
          <w:sz w:val="30"/>
          <w:szCs w:val="30"/>
          <w:highlight w:val="none"/>
        </w:rPr>
        <w:t>应</w:t>
      </w:r>
      <w:r>
        <w:rPr>
          <w:sz w:val="30"/>
          <w:szCs w:val="30"/>
          <w:highlight w:val="none"/>
        </w:rPr>
        <w:t>包括但不限于完成招标范围内石墓迁改、资料留取，随工清理所需的设计费，方案编制费、文物保护费、</w:t>
      </w:r>
      <w:r>
        <w:rPr>
          <w:rFonts w:hint="eastAsia"/>
          <w:sz w:val="30"/>
          <w:szCs w:val="30"/>
          <w:highlight w:val="none"/>
        </w:rPr>
        <w:t>迁</w:t>
      </w:r>
      <w:r>
        <w:rPr>
          <w:sz w:val="30"/>
          <w:szCs w:val="30"/>
          <w:highlight w:val="none"/>
        </w:rPr>
        <w:t>改费、迁改协调费、技术咨询费等所需的包括但不限于人工费</w:t>
      </w:r>
      <w:r>
        <w:rPr>
          <w:rFonts w:hint="eastAsia"/>
          <w:sz w:val="30"/>
          <w:szCs w:val="30"/>
          <w:highlight w:val="none"/>
        </w:rPr>
        <w:t>、</w:t>
      </w:r>
      <w:r>
        <w:rPr>
          <w:sz w:val="30"/>
          <w:szCs w:val="30"/>
          <w:highlight w:val="none"/>
        </w:rPr>
        <w:t>迁移材料费</w:t>
      </w:r>
      <w:r>
        <w:rPr>
          <w:rFonts w:hint="eastAsia"/>
          <w:sz w:val="30"/>
          <w:szCs w:val="30"/>
          <w:highlight w:val="none"/>
        </w:rPr>
        <w:t>、</w:t>
      </w:r>
      <w:r>
        <w:rPr>
          <w:sz w:val="30"/>
          <w:szCs w:val="30"/>
          <w:highlight w:val="none"/>
        </w:rPr>
        <w:t>版权费</w:t>
      </w:r>
      <w:r>
        <w:rPr>
          <w:rFonts w:hint="eastAsia"/>
          <w:sz w:val="30"/>
          <w:szCs w:val="30"/>
          <w:highlight w:val="none"/>
        </w:rPr>
        <w:t>、</w:t>
      </w:r>
      <w:r>
        <w:rPr>
          <w:sz w:val="30"/>
          <w:szCs w:val="30"/>
          <w:highlight w:val="none"/>
        </w:rPr>
        <w:t>风俗咨询费、风俗仪式费、</w:t>
      </w:r>
      <w:r>
        <w:rPr>
          <w:rFonts w:hint="eastAsia"/>
          <w:sz w:val="30"/>
          <w:szCs w:val="30"/>
          <w:highlight w:val="none"/>
          <w:lang w:val="en-US" w:eastAsia="zh-CN"/>
        </w:rPr>
        <w:t>墓葬</w:t>
      </w:r>
      <w:r>
        <w:rPr>
          <w:sz w:val="30"/>
          <w:szCs w:val="30"/>
          <w:highlight w:val="none"/>
        </w:rPr>
        <w:t>家属误工费、专家咨询费及报规报审费、规费、安全施工费、税金等所有费用（不含</w:t>
      </w:r>
      <w:r>
        <w:rPr>
          <w:rFonts w:hint="eastAsia"/>
          <w:sz w:val="30"/>
          <w:szCs w:val="30"/>
          <w:highlight w:val="none"/>
        </w:rPr>
        <w:t>迁</w:t>
      </w:r>
      <w:r>
        <w:rPr>
          <w:sz w:val="30"/>
          <w:szCs w:val="30"/>
          <w:highlight w:val="none"/>
        </w:rPr>
        <w:t>入地土地费），除此之外，</w:t>
      </w:r>
      <w:r>
        <w:rPr>
          <w:rFonts w:hint="eastAsia"/>
          <w:sz w:val="30"/>
          <w:szCs w:val="30"/>
          <w:highlight w:val="none"/>
        </w:rPr>
        <w:t>发</w:t>
      </w:r>
      <w:r>
        <w:rPr>
          <w:sz w:val="30"/>
          <w:szCs w:val="30"/>
          <w:highlight w:val="none"/>
        </w:rPr>
        <w:t>包人不再支付任何费用。</w:t>
      </w:r>
    </w:p>
    <w:bookmarkEnd w:id="8"/>
    <w:bookmarkEnd w:id="9"/>
    <w:bookmarkEnd w:id="10"/>
    <w:p w14:paraId="06911688">
      <w:pPr>
        <w:spacing w:line="600" w:lineRule="exact"/>
        <w:ind w:firstLine="632" w:firstLineChars="200"/>
        <w:rPr>
          <w:rFonts w:ascii="方正黑体_GBK" w:eastAsia="方正黑体_GBK"/>
          <w:snapToGrid w:val="0"/>
          <w:color w:val="000000" w:themeColor="text1"/>
          <w:w w:val="99"/>
          <w:sz w:val="32"/>
          <w:szCs w:val="32"/>
          <w:highlight w:val="none"/>
          <w14:textFill>
            <w14:solidFill>
              <w14:schemeClr w14:val="tx1"/>
            </w14:solidFill>
          </w14:textFill>
        </w:rPr>
      </w:pPr>
      <w:r>
        <w:rPr>
          <w:rFonts w:hint="eastAsia" w:ascii="方正黑体_GBK" w:eastAsia="方正黑体_GBK"/>
          <w:snapToGrid w:val="0"/>
          <w:color w:val="000000" w:themeColor="text1"/>
          <w:w w:val="99"/>
          <w:sz w:val="32"/>
          <w:szCs w:val="32"/>
          <w:highlight w:val="none"/>
          <w14:textFill>
            <w14:solidFill>
              <w14:schemeClr w14:val="tx1"/>
            </w14:solidFill>
          </w14:textFill>
        </w:rPr>
        <w:t>二、付款办法</w:t>
      </w:r>
    </w:p>
    <w:p w14:paraId="013278BE">
      <w:pPr>
        <w:widowControl/>
        <w:spacing w:line="600" w:lineRule="exact"/>
        <w:ind w:firstLine="640" w:firstLineChars="200"/>
        <w:jc w:val="left"/>
        <w:rPr>
          <w:rFonts w:ascii="Times New Roman" w:hAnsi="Times New Roman" w:eastAsia="方正仿宋_GBK" w:cs="宋体"/>
          <w:color w:val="000000"/>
          <w:kern w:val="0"/>
          <w:sz w:val="32"/>
          <w:szCs w:val="20"/>
          <w:highlight w:val="none"/>
        </w:rPr>
      </w:pPr>
      <w:r>
        <w:rPr>
          <w:rFonts w:ascii="Times New Roman" w:hAnsi="Times New Roman" w:eastAsia="方正仿宋_GBK" w:cs="宋体"/>
          <w:color w:val="000000"/>
          <w:kern w:val="0"/>
          <w:sz w:val="32"/>
          <w:szCs w:val="20"/>
          <w:highlight w:val="none"/>
        </w:rPr>
        <w:t>1.</w:t>
      </w:r>
      <w:r>
        <w:rPr>
          <w:rFonts w:hint="eastAsia" w:ascii="Times New Roman" w:hAnsi="Times New Roman" w:eastAsia="方正仿宋_GBK" w:cs="宋体"/>
          <w:color w:val="000000"/>
          <w:kern w:val="0"/>
          <w:sz w:val="32"/>
          <w:szCs w:val="20"/>
          <w:highlight w:val="none"/>
        </w:rPr>
        <w:t>提交设计方案后</w:t>
      </w:r>
      <w:r>
        <w:rPr>
          <w:rFonts w:ascii="Times New Roman" w:hAnsi="Times New Roman" w:eastAsia="方正仿宋_GBK" w:cs="宋体"/>
          <w:color w:val="000000"/>
          <w:kern w:val="0"/>
          <w:sz w:val="32"/>
          <w:szCs w:val="20"/>
          <w:highlight w:val="none"/>
        </w:rPr>
        <w:t>的</w:t>
      </w:r>
      <w:r>
        <w:rPr>
          <w:rFonts w:hint="eastAsia" w:ascii="Times New Roman" w:hAnsi="Times New Roman" w:eastAsia="方正仿宋_GBK" w:cs="宋体"/>
          <w:color w:val="000000"/>
          <w:kern w:val="0"/>
          <w:sz w:val="32"/>
          <w:szCs w:val="20"/>
          <w:highlight w:val="none"/>
          <w:lang w:eastAsia="zh-CN"/>
        </w:rPr>
        <w:t>10日历天</w:t>
      </w:r>
      <w:r>
        <w:rPr>
          <w:rFonts w:ascii="Times New Roman" w:hAnsi="Times New Roman" w:eastAsia="方正仿宋_GBK" w:cs="宋体"/>
          <w:color w:val="000000"/>
          <w:kern w:val="0"/>
          <w:sz w:val="32"/>
          <w:szCs w:val="20"/>
          <w:highlight w:val="none"/>
        </w:rPr>
        <w:t>内</w:t>
      </w:r>
      <w:r>
        <w:rPr>
          <w:rFonts w:hint="eastAsia" w:ascii="Times New Roman" w:hAnsi="Times New Roman" w:eastAsia="方正仿宋_GBK" w:cs="宋体"/>
          <w:color w:val="000000"/>
          <w:kern w:val="0"/>
          <w:sz w:val="32"/>
          <w:szCs w:val="20"/>
          <w:highlight w:val="none"/>
          <w:lang w:val="en-US" w:eastAsia="zh-CN"/>
        </w:rPr>
        <w:t>支</w:t>
      </w:r>
      <w:r>
        <w:rPr>
          <w:rFonts w:ascii="Times New Roman" w:hAnsi="Times New Roman" w:eastAsia="方正仿宋_GBK" w:cs="宋体"/>
          <w:color w:val="000000"/>
          <w:kern w:val="0"/>
          <w:sz w:val="32"/>
          <w:szCs w:val="20"/>
          <w:highlight w:val="none"/>
        </w:rPr>
        <w:t>付至</w:t>
      </w:r>
      <w:r>
        <w:rPr>
          <w:rFonts w:hint="eastAsia" w:ascii="方正仿宋_GB2312" w:hAnsi="方正仿宋_GB2312" w:eastAsia="方正仿宋_GB2312" w:cs="方正仿宋_GB2312"/>
          <w:sz w:val="32"/>
          <w:szCs w:val="32"/>
          <w:highlight w:val="none"/>
          <w:lang w:val="en-US" w:eastAsia="zh-CN"/>
        </w:rPr>
        <w:t>包干合同总金额</w:t>
      </w:r>
      <w:r>
        <w:rPr>
          <w:rFonts w:ascii="Times New Roman" w:hAnsi="Times New Roman" w:eastAsia="方正仿宋_GBK" w:cs="宋体"/>
          <w:color w:val="000000"/>
          <w:kern w:val="0"/>
          <w:sz w:val="32"/>
          <w:szCs w:val="20"/>
          <w:highlight w:val="none"/>
        </w:rPr>
        <w:t>的30%；</w:t>
      </w:r>
    </w:p>
    <w:p w14:paraId="28FC1372">
      <w:pPr>
        <w:widowControl/>
        <w:spacing w:line="600" w:lineRule="exact"/>
        <w:ind w:firstLine="640" w:firstLineChars="200"/>
        <w:jc w:val="left"/>
        <w:rPr>
          <w:rFonts w:ascii="Times New Roman" w:hAnsi="Times New Roman" w:eastAsia="方正仿宋_GBK" w:cs="宋体"/>
          <w:color w:val="000000"/>
          <w:kern w:val="0"/>
          <w:sz w:val="32"/>
          <w:szCs w:val="20"/>
          <w:highlight w:val="none"/>
        </w:rPr>
      </w:pPr>
      <w:r>
        <w:rPr>
          <w:rFonts w:ascii="Times New Roman" w:hAnsi="Times New Roman" w:eastAsia="方正仿宋_GBK" w:cs="宋体"/>
          <w:color w:val="000000"/>
          <w:kern w:val="0"/>
          <w:sz w:val="32"/>
          <w:szCs w:val="20"/>
          <w:highlight w:val="none"/>
        </w:rPr>
        <w:t>2.在</w:t>
      </w:r>
      <w:r>
        <w:rPr>
          <w:rFonts w:hint="eastAsia" w:ascii="方正仿宋_GBK" w:eastAsia="方正仿宋_GBK"/>
          <w:sz w:val="32"/>
          <w:szCs w:val="32"/>
          <w:highlight w:val="none"/>
        </w:rPr>
        <w:t>墓葬</w:t>
      </w:r>
      <w:r>
        <w:rPr>
          <w:rFonts w:ascii="Times New Roman" w:hAnsi="Times New Roman" w:eastAsia="方正仿宋_GBK" w:cs="宋体"/>
          <w:color w:val="000000"/>
          <w:kern w:val="0"/>
          <w:sz w:val="32"/>
          <w:szCs w:val="20"/>
          <w:highlight w:val="none"/>
        </w:rPr>
        <w:t>保护利用的施工完成后</w:t>
      </w:r>
      <w:r>
        <w:rPr>
          <w:rFonts w:hint="eastAsia" w:ascii="Times New Roman" w:hAnsi="Times New Roman" w:eastAsia="方正仿宋_GBK" w:cs="宋体"/>
          <w:color w:val="000000"/>
          <w:kern w:val="0"/>
          <w:sz w:val="32"/>
          <w:szCs w:val="20"/>
          <w:highlight w:val="none"/>
          <w:lang w:eastAsia="zh-CN"/>
        </w:rPr>
        <w:t>10日历天</w:t>
      </w:r>
      <w:r>
        <w:rPr>
          <w:rFonts w:hint="eastAsia" w:ascii="Times New Roman" w:hAnsi="Times New Roman" w:eastAsia="方正仿宋_GBK" w:cs="宋体"/>
          <w:color w:val="000000"/>
          <w:kern w:val="0"/>
          <w:sz w:val="32"/>
          <w:szCs w:val="20"/>
          <w:highlight w:val="none"/>
          <w:lang w:val="en-US" w:eastAsia="zh-CN"/>
        </w:rPr>
        <w:t>支</w:t>
      </w:r>
      <w:r>
        <w:rPr>
          <w:rFonts w:ascii="Times New Roman" w:hAnsi="Times New Roman" w:eastAsia="方正仿宋_GBK" w:cs="宋体"/>
          <w:color w:val="000000"/>
          <w:kern w:val="0"/>
          <w:sz w:val="32"/>
          <w:szCs w:val="20"/>
          <w:highlight w:val="none"/>
        </w:rPr>
        <w:t>付至</w:t>
      </w:r>
      <w:r>
        <w:rPr>
          <w:rFonts w:hint="eastAsia" w:ascii="方正仿宋_GB2312" w:hAnsi="方正仿宋_GB2312" w:eastAsia="方正仿宋_GB2312" w:cs="方正仿宋_GB2312"/>
          <w:sz w:val="32"/>
          <w:szCs w:val="32"/>
          <w:highlight w:val="none"/>
          <w:lang w:val="en-US" w:eastAsia="zh-CN"/>
        </w:rPr>
        <w:t>包干合同总金额</w:t>
      </w:r>
      <w:r>
        <w:rPr>
          <w:rFonts w:ascii="Times New Roman" w:hAnsi="Times New Roman" w:eastAsia="方正仿宋_GBK" w:cs="宋体"/>
          <w:color w:val="000000"/>
          <w:kern w:val="0"/>
          <w:sz w:val="32"/>
          <w:szCs w:val="20"/>
          <w:highlight w:val="none"/>
        </w:rPr>
        <w:t>的</w:t>
      </w:r>
      <w:r>
        <w:rPr>
          <w:rFonts w:hint="eastAsia" w:ascii="Times New Roman" w:hAnsi="Times New Roman" w:eastAsia="方正仿宋_GBK" w:cs="宋体"/>
          <w:color w:val="000000"/>
          <w:kern w:val="0"/>
          <w:sz w:val="32"/>
          <w:szCs w:val="20"/>
          <w:highlight w:val="none"/>
          <w:lang w:val="en-US" w:eastAsia="zh-CN"/>
        </w:rPr>
        <w:t>8</w:t>
      </w:r>
      <w:r>
        <w:rPr>
          <w:rFonts w:ascii="Times New Roman" w:hAnsi="Times New Roman" w:eastAsia="方正仿宋_GBK" w:cs="宋体"/>
          <w:color w:val="000000"/>
          <w:kern w:val="0"/>
          <w:sz w:val="32"/>
          <w:szCs w:val="20"/>
          <w:highlight w:val="none"/>
        </w:rPr>
        <w:t>0%</w:t>
      </w:r>
      <w:r>
        <w:rPr>
          <w:rFonts w:hint="eastAsia" w:ascii="Times New Roman" w:hAnsi="Times New Roman" w:eastAsia="方正仿宋_GBK" w:cs="宋体"/>
          <w:color w:val="000000"/>
          <w:kern w:val="0"/>
          <w:sz w:val="32"/>
          <w:szCs w:val="20"/>
          <w:highlight w:val="none"/>
        </w:rPr>
        <w:t>。</w:t>
      </w:r>
    </w:p>
    <w:p w14:paraId="693C16C3">
      <w:pPr>
        <w:pStyle w:val="2"/>
        <w:widowControl/>
        <w:spacing w:line="600" w:lineRule="exact"/>
        <w:ind w:firstLineChars="200"/>
        <w:jc w:val="left"/>
        <w:rPr>
          <w:rFonts w:ascii="Times New Roman" w:hAnsi="Times New Roman" w:eastAsia="方正仿宋_GBK" w:cs="宋体"/>
          <w:color w:val="000000"/>
          <w:kern w:val="0"/>
          <w:sz w:val="32"/>
          <w:szCs w:val="20"/>
          <w:highlight w:val="none"/>
        </w:rPr>
      </w:pPr>
      <w:r>
        <w:rPr>
          <w:highlight w:val="none"/>
        </w:rPr>
        <w:t xml:space="preserve"> </w:t>
      </w:r>
      <w:r>
        <w:rPr>
          <w:rFonts w:ascii="Times New Roman" w:hAnsi="Times New Roman" w:eastAsia="方正仿宋_GBK" w:cs="宋体"/>
          <w:color w:val="000000"/>
          <w:kern w:val="0"/>
          <w:sz w:val="32"/>
          <w:szCs w:val="20"/>
          <w:highlight w:val="none"/>
        </w:rPr>
        <w:t xml:space="preserve"> 3.</w:t>
      </w:r>
      <w:r>
        <w:rPr>
          <w:rFonts w:hint="eastAsia" w:ascii="Times New Roman" w:hAnsi="Times New Roman" w:eastAsia="方正仿宋_GBK" w:cs="宋体"/>
          <w:color w:val="000000"/>
          <w:kern w:val="0"/>
          <w:sz w:val="32"/>
          <w:szCs w:val="20"/>
          <w:highlight w:val="none"/>
        </w:rPr>
        <w:t>招标人内部审核完成后</w:t>
      </w:r>
      <w:r>
        <w:rPr>
          <w:rFonts w:hint="eastAsia" w:ascii="Times New Roman" w:hAnsi="Times New Roman" w:eastAsia="方正仿宋_GBK" w:cs="宋体"/>
          <w:color w:val="000000"/>
          <w:kern w:val="0"/>
          <w:sz w:val="32"/>
          <w:szCs w:val="20"/>
          <w:highlight w:val="none"/>
          <w:lang w:eastAsia="zh-CN"/>
        </w:rPr>
        <w:t>10日历天</w:t>
      </w:r>
      <w:r>
        <w:rPr>
          <w:rFonts w:hint="eastAsia" w:ascii="Times New Roman" w:hAnsi="Times New Roman" w:eastAsia="方正仿宋_GBK" w:cs="宋体"/>
          <w:color w:val="000000"/>
          <w:kern w:val="0"/>
          <w:sz w:val="32"/>
          <w:szCs w:val="20"/>
          <w:highlight w:val="none"/>
        </w:rPr>
        <w:t>支付至</w:t>
      </w:r>
      <w:r>
        <w:rPr>
          <w:rFonts w:hint="eastAsia" w:ascii="方正仿宋_GB2312" w:hAnsi="方正仿宋_GB2312" w:eastAsia="方正仿宋_GB2312" w:cs="方正仿宋_GB2312"/>
          <w:sz w:val="32"/>
          <w:szCs w:val="32"/>
          <w:highlight w:val="none"/>
          <w:lang w:val="en-US" w:eastAsia="zh-CN"/>
        </w:rPr>
        <w:t>包干合同总金额</w:t>
      </w:r>
      <w:r>
        <w:rPr>
          <w:rFonts w:hint="eastAsia" w:ascii="Times New Roman" w:hAnsi="Times New Roman" w:eastAsia="方正仿宋_GBK" w:cs="宋体"/>
          <w:color w:val="000000"/>
          <w:kern w:val="0"/>
          <w:sz w:val="32"/>
          <w:szCs w:val="20"/>
          <w:highlight w:val="none"/>
        </w:rPr>
        <w:t>的</w:t>
      </w:r>
      <w:r>
        <w:rPr>
          <w:rFonts w:ascii="Times New Roman" w:hAnsi="Times New Roman" w:eastAsia="方正仿宋_GBK" w:cs="宋体"/>
          <w:color w:val="000000"/>
          <w:kern w:val="0"/>
          <w:sz w:val="32"/>
          <w:szCs w:val="20"/>
          <w:highlight w:val="none"/>
        </w:rPr>
        <w:t>100%</w:t>
      </w:r>
    </w:p>
    <w:p w14:paraId="0C4532E6">
      <w:pPr>
        <w:jc w:val="center"/>
        <w:rPr>
          <w:rFonts w:ascii="方正黑体_GBK" w:eastAsia="方正黑体_GBK"/>
          <w:sz w:val="36"/>
          <w:szCs w:val="36"/>
          <w:highlight w:val="none"/>
        </w:rPr>
        <w:sectPr>
          <w:pgSz w:w="11906" w:h="16838"/>
          <w:pgMar w:top="1247" w:right="1554" w:bottom="1247" w:left="1531" w:header="720" w:footer="720" w:gutter="0"/>
          <w:cols w:space="720" w:num="1"/>
          <w:docGrid w:type="lines" w:linePitch="312" w:charSpace="0"/>
        </w:sectPr>
      </w:pPr>
    </w:p>
    <w:p w14:paraId="2C12451A">
      <w:pPr>
        <w:pStyle w:val="2"/>
        <w:rPr>
          <w:highlight w:val="none"/>
        </w:rPr>
      </w:pPr>
    </w:p>
    <w:p w14:paraId="2D290156">
      <w:pPr>
        <w:jc w:val="center"/>
        <w:rPr>
          <w:rFonts w:ascii="方正黑体_GBK" w:eastAsia="方正黑体_GBK"/>
          <w:sz w:val="36"/>
          <w:szCs w:val="36"/>
          <w:highlight w:val="none"/>
        </w:rPr>
      </w:pPr>
      <w:r>
        <w:rPr>
          <w:rFonts w:hint="eastAsia" w:ascii="方正黑体_GBK" w:eastAsia="方正黑体_GBK"/>
          <w:sz w:val="36"/>
          <w:szCs w:val="36"/>
          <w:highlight w:val="none"/>
        </w:rPr>
        <w:t>第二章 谈判投标文件的制作</w:t>
      </w:r>
    </w:p>
    <w:p w14:paraId="04DE6437">
      <w:pPr>
        <w:spacing w:line="600" w:lineRule="exact"/>
        <w:ind w:firstLine="632" w:firstLineChars="200"/>
        <w:rPr>
          <w:rFonts w:ascii="方正黑体_GBK" w:eastAsia="方正黑体_GBK"/>
          <w:snapToGrid w:val="0"/>
          <w:color w:val="000000" w:themeColor="text1"/>
          <w:w w:val="99"/>
          <w:sz w:val="32"/>
          <w:szCs w:val="32"/>
          <w:highlight w:val="none"/>
          <w14:textFill>
            <w14:solidFill>
              <w14:schemeClr w14:val="tx1"/>
            </w14:solidFill>
          </w14:textFill>
        </w:rPr>
      </w:pPr>
    </w:p>
    <w:p w14:paraId="540989C9">
      <w:pPr>
        <w:spacing w:line="580" w:lineRule="exact"/>
        <w:ind w:firstLine="640" w:firstLineChars="200"/>
        <w:rPr>
          <w:rFonts w:ascii="方正黑体_GBK" w:hAnsi="Times New Roman" w:eastAsia="方正黑体_GBK" w:cs="Times New Roman"/>
          <w:color w:val="000000" w:themeColor="text1"/>
          <w:sz w:val="32"/>
          <w:szCs w:val="32"/>
          <w:highlight w:val="none"/>
          <w14:textFill>
            <w14:solidFill>
              <w14:schemeClr w14:val="tx1"/>
            </w14:solidFill>
          </w14:textFill>
        </w:rPr>
      </w:pPr>
      <w:r>
        <w:rPr>
          <w:rFonts w:hint="eastAsia" w:ascii="方正黑体_GBK" w:hAnsi="Times New Roman" w:eastAsia="方正黑体_GBK" w:cs="Times New Roman"/>
          <w:color w:val="000000" w:themeColor="text1"/>
          <w:sz w:val="32"/>
          <w:szCs w:val="32"/>
          <w:highlight w:val="none"/>
          <w14:textFill>
            <w14:solidFill>
              <w14:schemeClr w14:val="tx1"/>
            </w14:solidFill>
          </w14:textFill>
        </w:rPr>
        <w:t>一、投标文件的组成：</w:t>
      </w:r>
    </w:p>
    <w:p w14:paraId="45C19FB7">
      <w:pPr>
        <w:spacing w:line="580" w:lineRule="exact"/>
        <w:ind w:firstLine="640" w:firstLineChars="200"/>
        <w:rPr>
          <w:rFonts w:ascii="方正仿宋_GBK" w:hAnsi="Times New Roman" w:eastAsia="方正仿宋_GBK" w:cs="Times New Roman"/>
          <w:color w:val="000000" w:themeColor="text1"/>
          <w:sz w:val="32"/>
          <w:szCs w:val="32"/>
          <w:highlight w:val="none"/>
          <w14:textFill>
            <w14:solidFill>
              <w14:schemeClr w14:val="tx1"/>
            </w14:solidFill>
          </w14:textFill>
        </w:rPr>
      </w:pP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1、投</w:t>
      </w:r>
      <w:r>
        <w:rPr>
          <w:rFonts w:ascii="方正仿宋_GBK" w:hAnsi="Times New Roman" w:eastAsia="方正仿宋_GBK" w:cs="Times New Roman"/>
          <w:color w:val="000000" w:themeColor="text1"/>
          <w:sz w:val="32"/>
          <w:szCs w:val="32"/>
          <w:highlight w:val="none"/>
          <w14:textFill>
            <w14:solidFill>
              <w14:schemeClr w14:val="tx1"/>
            </w14:solidFill>
          </w14:textFill>
        </w:rPr>
        <w:t>标函</w:t>
      </w: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w:t>
      </w:r>
    </w:p>
    <w:p w14:paraId="77BA550E">
      <w:pPr>
        <w:spacing w:line="580" w:lineRule="exact"/>
        <w:ind w:firstLine="640" w:firstLineChars="200"/>
        <w:rPr>
          <w:rFonts w:ascii="方正仿宋_GBK" w:hAnsi="Times New Roman" w:eastAsia="方正仿宋_GBK" w:cs="Times New Roman"/>
          <w:color w:val="000000" w:themeColor="text1"/>
          <w:sz w:val="32"/>
          <w:szCs w:val="32"/>
          <w:highlight w:val="none"/>
          <w14:textFill>
            <w14:solidFill>
              <w14:schemeClr w14:val="tx1"/>
            </w14:solidFill>
          </w14:textFill>
        </w:rPr>
      </w:pP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2、法人身份证明、法人</w:t>
      </w:r>
      <w:r>
        <w:rPr>
          <w:rFonts w:ascii="方正仿宋_GBK" w:hAnsi="Times New Roman" w:eastAsia="方正仿宋_GBK" w:cs="Times New Roman"/>
          <w:color w:val="000000" w:themeColor="text1"/>
          <w:sz w:val="32"/>
          <w:szCs w:val="32"/>
          <w:highlight w:val="none"/>
          <w14:textFill>
            <w14:solidFill>
              <w14:schemeClr w14:val="tx1"/>
            </w14:solidFill>
          </w14:textFill>
        </w:rPr>
        <w:t>授权委托书</w:t>
      </w: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w:t>
      </w:r>
    </w:p>
    <w:p w14:paraId="6B552C0F">
      <w:pPr>
        <w:spacing w:line="580" w:lineRule="exact"/>
        <w:ind w:firstLine="640" w:firstLineChars="200"/>
        <w:rPr>
          <w:rFonts w:ascii="方正仿宋_GBK" w:hAnsi="Times New Roman" w:eastAsia="方正仿宋_GBK" w:cs="Times New Roman"/>
          <w:color w:val="000000" w:themeColor="text1"/>
          <w:sz w:val="32"/>
          <w:szCs w:val="32"/>
          <w:highlight w:val="none"/>
          <w14:textFill>
            <w14:solidFill>
              <w14:schemeClr w14:val="tx1"/>
            </w14:solidFill>
          </w14:textFill>
        </w:rPr>
      </w:pP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3、公司营业执照或资质等。</w:t>
      </w:r>
    </w:p>
    <w:p w14:paraId="3DEC9E0A">
      <w:pPr>
        <w:spacing w:line="580" w:lineRule="exact"/>
        <w:ind w:firstLine="643" w:firstLineChars="200"/>
        <w:rPr>
          <w:rFonts w:ascii="方正仿宋_GBK" w:hAnsi="Times New Roman" w:eastAsia="方正仿宋_GBK" w:cs="Times New Roman"/>
          <w:b/>
          <w:color w:val="000000" w:themeColor="text1"/>
          <w:sz w:val="32"/>
          <w:szCs w:val="32"/>
          <w:highlight w:val="none"/>
          <w14:textFill>
            <w14:solidFill>
              <w14:schemeClr w14:val="tx1"/>
            </w14:solidFill>
          </w14:textFill>
        </w:rPr>
      </w:pPr>
      <w:r>
        <w:rPr>
          <w:rFonts w:hint="eastAsia" w:ascii="方正仿宋_GBK" w:hAnsi="Times New Roman" w:eastAsia="方正仿宋_GBK" w:cs="Times New Roman"/>
          <w:b/>
          <w:color w:val="000000" w:themeColor="text1"/>
          <w:sz w:val="32"/>
          <w:szCs w:val="32"/>
          <w:highlight w:val="none"/>
          <w14:textFill>
            <w14:solidFill>
              <w14:schemeClr w14:val="tx1"/>
            </w14:solidFill>
          </w14:textFill>
        </w:rPr>
        <w:t>注：1</w:t>
      </w:r>
      <w:r>
        <w:rPr>
          <w:rFonts w:ascii="方正仿宋_GBK" w:hAnsi="Times New Roman" w:eastAsia="方正仿宋_GBK" w:cs="Times New Roman"/>
          <w:b/>
          <w:color w:val="000000" w:themeColor="text1"/>
          <w:sz w:val="32"/>
          <w:szCs w:val="32"/>
          <w:highlight w:val="none"/>
          <w14:textFill>
            <w14:solidFill>
              <w14:schemeClr w14:val="tx1"/>
            </w14:solidFill>
          </w14:textFill>
        </w:rPr>
        <w:t>.格式范本见本须知第四章</w:t>
      </w:r>
      <w:r>
        <w:rPr>
          <w:rFonts w:hint="eastAsia" w:ascii="方正仿宋_GBK" w:hAnsi="Times New Roman" w:eastAsia="方正仿宋_GBK" w:cs="Times New Roman"/>
          <w:b/>
          <w:color w:val="000000" w:themeColor="text1"/>
          <w:sz w:val="32"/>
          <w:szCs w:val="32"/>
          <w:highlight w:val="none"/>
          <w14:textFill>
            <w14:solidFill>
              <w14:schemeClr w14:val="tx1"/>
            </w14:solidFill>
          </w14:textFill>
        </w:rPr>
        <w:t>；</w:t>
      </w:r>
    </w:p>
    <w:p w14:paraId="21B8FC20">
      <w:pPr>
        <w:spacing w:line="580" w:lineRule="exact"/>
        <w:ind w:firstLine="1285" w:firstLineChars="400"/>
        <w:rPr>
          <w:rFonts w:ascii="方正仿宋_GBK" w:hAnsi="Times New Roman" w:eastAsia="方正仿宋_GBK" w:cs="Times New Roman"/>
          <w:b/>
          <w:color w:val="000000" w:themeColor="text1"/>
          <w:sz w:val="32"/>
          <w:szCs w:val="32"/>
          <w:highlight w:val="none"/>
          <w14:textFill>
            <w14:solidFill>
              <w14:schemeClr w14:val="tx1"/>
            </w14:solidFill>
          </w14:textFill>
        </w:rPr>
      </w:pPr>
      <w:r>
        <w:rPr>
          <w:rFonts w:ascii="方正仿宋_GBK" w:hAnsi="Times New Roman" w:eastAsia="方正仿宋_GBK" w:cs="Times New Roman"/>
          <w:b/>
          <w:color w:val="000000" w:themeColor="text1"/>
          <w:sz w:val="32"/>
          <w:szCs w:val="32"/>
          <w:highlight w:val="none"/>
          <w14:textFill>
            <w14:solidFill>
              <w14:schemeClr w14:val="tx1"/>
            </w14:solidFill>
          </w14:textFill>
        </w:rPr>
        <w:t>2.</w:t>
      </w:r>
      <w:r>
        <w:rPr>
          <w:rFonts w:hint="eastAsia" w:ascii="方正仿宋_GBK" w:hAnsi="Times New Roman" w:eastAsia="方正仿宋_GBK" w:cs="Times New Roman"/>
          <w:b/>
          <w:color w:val="000000" w:themeColor="text1"/>
          <w:sz w:val="32"/>
          <w:szCs w:val="32"/>
          <w:highlight w:val="none"/>
          <w14:textFill>
            <w14:solidFill>
              <w14:schemeClr w14:val="tx1"/>
            </w14:solidFill>
          </w14:textFill>
        </w:rPr>
        <w:t>以上投标文件组成部分均需签章完备，否则，其资格性、符合性审查不合格。</w:t>
      </w:r>
    </w:p>
    <w:p w14:paraId="5A47B6E0">
      <w:pPr>
        <w:spacing w:line="580" w:lineRule="exact"/>
        <w:ind w:firstLine="640" w:firstLineChars="200"/>
        <w:rPr>
          <w:rFonts w:ascii="方正黑体_GBK" w:hAnsi="Times New Roman" w:eastAsia="方正黑体_GBK" w:cs="Times New Roman"/>
          <w:color w:val="000000" w:themeColor="text1"/>
          <w:sz w:val="32"/>
          <w:szCs w:val="32"/>
          <w:highlight w:val="none"/>
          <w14:textFill>
            <w14:solidFill>
              <w14:schemeClr w14:val="tx1"/>
            </w14:solidFill>
          </w14:textFill>
        </w:rPr>
      </w:pPr>
      <w:r>
        <w:rPr>
          <w:rFonts w:hint="eastAsia" w:ascii="方正黑体_GBK" w:hAnsi="Times New Roman" w:eastAsia="方正黑体_GBK" w:cs="Times New Roman"/>
          <w:color w:val="000000" w:themeColor="text1"/>
          <w:sz w:val="32"/>
          <w:szCs w:val="32"/>
          <w:highlight w:val="none"/>
          <w14:textFill>
            <w14:solidFill>
              <w14:schemeClr w14:val="tx1"/>
            </w14:solidFill>
          </w14:textFill>
        </w:rPr>
        <w:t>二、投标文件制作</w:t>
      </w:r>
    </w:p>
    <w:p w14:paraId="26769CCF">
      <w:pPr>
        <w:pStyle w:val="8"/>
        <w:spacing w:after="0"/>
        <w:ind w:firstLine="640" w:firstLineChars="200"/>
        <w:rPr>
          <w:rFonts w:ascii="方正楷体_GBK" w:eastAsia="方正楷体_GBK"/>
          <w:sz w:val="32"/>
          <w:szCs w:val="32"/>
          <w:highlight w:val="none"/>
        </w:rPr>
      </w:pPr>
      <w:r>
        <w:rPr>
          <w:rFonts w:hint="eastAsia" w:ascii="方正楷体_GBK" w:eastAsia="方正楷体_GBK"/>
          <w:sz w:val="32"/>
          <w:szCs w:val="32"/>
          <w:highlight w:val="none"/>
        </w:rPr>
        <w:t>（一）投标文件的份数</w:t>
      </w:r>
    </w:p>
    <w:p w14:paraId="6E6C9CC5">
      <w:pPr>
        <w:ind w:firstLine="640" w:firstLineChars="200"/>
        <w:rPr>
          <w:rFonts w:ascii="方正仿宋_GBK" w:hAnsi="Times New Roman" w:eastAsia="方正仿宋_GBK" w:cs="Times New Roman"/>
          <w:color w:val="000000" w:themeColor="text1"/>
          <w:sz w:val="32"/>
          <w:szCs w:val="32"/>
          <w:highlight w:val="none"/>
          <w14:textFill>
            <w14:solidFill>
              <w14:schemeClr w14:val="tx1"/>
            </w14:solidFill>
          </w14:textFill>
        </w:rPr>
      </w:pPr>
      <w:r>
        <w:rPr>
          <w:rFonts w:hint="eastAsia" w:ascii="方正仿宋_GBK" w:eastAsia="方正仿宋_GBK"/>
          <w:sz w:val="32"/>
          <w:szCs w:val="32"/>
          <w:highlight w:val="none"/>
        </w:rPr>
        <w:t>投标</w:t>
      </w: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文件</w:t>
      </w:r>
      <w:r>
        <w:rPr>
          <w:rFonts w:hint="eastAsia" w:ascii="方正仿宋_GBK" w:hAnsi="Times New Roman" w:eastAsia="方正仿宋_GBK" w:cs="Times New Roman"/>
          <w:b/>
          <w:color w:val="000000" w:themeColor="text1"/>
          <w:sz w:val="32"/>
          <w:szCs w:val="32"/>
          <w:highlight w:val="none"/>
          <w:u w:val="single"/>
          <w14:textFill>
            <w14:solidFill>
              <w14:schemeClr w14:val="tx1"/>
            </w14:solidFill>
          </w14:textFill>
        </w:rPr>
        <w:t>一式二份</w:t>
      </w: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（两份</w:t>
      </w:r>
      <w:r>
        <w:rPr>
          <w:rFonts w:ascii="方正仿宋_GBK" w:hAnsi="Times New Roman" w:eastAsia="方正仿宋_GBK" w:cs="Times New Roman"/>
          <w:color w:val="000000" w:themeColor="text1"/>
          <w:sz w:val="32"/>
          <w:szCs w:val="32"/>
          <w:highlight w:val="none"/>
          <w14:textFill>
            <w14:solidFill>
              <w14:schemeClr w14:val="tx1"/>
            </w14:solidFill>
          </w14:textFill>
        </w:rPr>
        <w:t>响应文件应保持内容一致</w:t>
      </w: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，如</w:t>
      </w:r>
      <w:r>
        <w:rPr>
          <w:rFonts w:ascii="方正仿宋_GBK" w:hAnsi="Times New Roman" w:eastAsia="方正仿宋_GBK" w:cs="Times New Roman"/>
          <w:color w:val="000000" w:themeColor="text1"/>
          <w:sz w:val="32"/>
          <w:szCs w:val="32"/>
          <w:highlight w:val="none"/>
          <w14:textFill>
            <w14:solidFill>
              <w14:schemeClr w14:val="tx1"/>
            </w14:solidFill>
          </w14:textFill>
        </w:rPr>
        <w:t>投标人两份投标文件不一致，将按有利于招标人的一份</w:t>
      </w: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投</w:t>
      </w:r>
      <w:r>
        <w:rPr>
          <w:rFonts w:ascii="方正仿宋_GBK" w:hAnsi="Times New Roman" w:eastAsia="方正仿宋_GBK" w:cs="Times New Roman"/>
          <w:color w:val="000000" w:themeColor="text1"/>
          <w:sz w:val="32"/>
          <w:szCs w:val="32"/>
          <w:highlight w:val="none"/>
          <w14:textFill>
            <w14:solidFill>
              <w14:schemeClr w14:val="tx1"/>
            </w14:solidFill>
          </w14:textFill>
        </w:rPr>
        <w:t>标文件进行评标</w:t>
      </w: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）；同时</w:t>
      </w:r>
      <w:r>
        <w:rPr>
          <w:rFonts w:ascii="方正仿宋_GBK" w:hAnsi="Times New Roman" w:eastAsia="方正仿宋_GBK" w:cs="Times New Roman"/>
          <w:color w:val="000000" w:themeColor="text1"/>
          <w:sz w:val="32"/>
          <w:szCs w:val="32"/>
          <w:highlight w:val="none"/>
          <w14:textFill>
            <w14:solidFill>
              <w14:schemeClr w14:val="tx1"/>
            </w14:solidFill>
          </w14:textFill>
        </w:rPr>
        <w:t>还需</w:t>
      </w: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递交一个</w:t>
      </w:r>
      <w:r>
        <w:rPr>
          <w:rFonts w:hint="eastAsia" w:ascii="方正仿宋_GBK" w:hAnsi="Times New Roman" w:eastAsia="方正仿宋_GBK" w:cs="Times New Roman"/>
          <w:b/>
          <w:color w:val="000000" w:themeColor="text1"/>
          <w:sz w:val="32"/>
          <w:szCs w:val="32"/>
          <w:highlight w:val="none"/>
          <w14:textFill>
            <w14:solidFill>
              <w14:schemeClr w14:val="tx1"/>
            </w14:solidFill>
          </w14:textFill>
        </w:rPr>
        <w:t>装有签字盖章</w:t>
      </w:r>
      <w:r>
        <w:rPr>
          <w:rFonts w:ascii="方正仿宋_GBK" w:hAnsi="Times New Roman" w:eastAsia="方正仿宋_GBK" w:cs="Times New Roman"/>
          <w:b/>
          <w:color w:val="000000" w:themeColor="text1"/>
          <w:sz w:val="32"/>
          <w:szCs w:val="32"/>
          <w:highlight w:val="none"/>
          <w14:textFill>
            <w14:solidFill>
              <w14:schemeClr w14:val="tx1"/>
            </w14:solidFill>
          </w14:textFill>
        </w:rPr>
        <w:t>制作</w:t>
      </w:r>
      <w:r>
        <w:rPr>
          <w:rFonts w:hint="eastAsia" w:ascii="方正仿宋_GBK" w:hAnsi="Times New Roman" w:eastAsia="方正仿宋_GBK" w:cs="Times New Roman"/>
          <w:b/>
          <w:color w:val="000000" w:themeColor="text1"/>
          <w:sz w:val="32"/>
          <w:szCs w:val="32"/>
          <w:highlight w:val="none"/>
          <w14:textFill>
            <w14:solidFill>
              <w14:schemeClr w14:val="tx1"/>
            </w14:solidFill>
          </w14:textFill>
        </w:rPr>
        <w:t>完成</w:t>
      </w:r>
      <w:r>
        <w:rPr>
          <w:rFonts w:ascii="方正仿宋_GBK" w:hAnsi="Times New Roman" w:eastAsia="方正仿宋_GBK" w:cs="Times New Roman"/>
          <w:b/>
          <w:color w:val="000000" w:themeColor="text1"/>
          <w:sz w:val="32"/>
          <w:szCs w:val="32"/>
          <w:highlight w:val="none"/>
          <w14:textFill>
            <w14:solidFill>
              <w14:schemeClr w14:val="tx1"/>
            </w14:solidFill>
          </w14:textFill>
        </w:rPr>
        <w:t>的投标文件彩色扫描</w:t>
      </w:r>
      <w:r>
        <w:rPr>
          <w:rFonts w:hint="eastAsia" w:ascii="方正仿宋_GBK" w:hAnsi="Times New Roman" w:eastAsia="方正仿宋_GBK" w:cs="Times New Roman"/>
          <w:b/>
          <w:color w:val="000000" w:themeColor="text1"/>
          <w:sz w:val="32"/>
          <w:szCs w:val="32"/>
          <w:highlight w:val="none"/>
          <w14:textFill>
            <w14:solidFill>
              <w14:schemeClr w14:val="tx1"/>
            </w14:solidFill>
          </w14:textFill>
        </w:rPr>
        <w:t>件电子版U盘</w:t>
      </w: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w:t>
      </w:r>
      <w:r>
        <w:rPr>
          <w:rFonts w:hint="eastAsia" w:ascii="方正仿宋_GBK" w:hAnsi="Times New Roman" w:eastAsia="方正仿宋_GBK" w:cs="Times New Roman"/>
          <w:color w:val="000000" w:themeColor="text1"/>
          <w:sz w:val="32"/>
          <w:szCs w:val="32"/>
          <w:highlight w:val="none"/>
          <w:u w:val="single"/>
          <w14:textFill>
            <w14:solidFill>
              <w14:schemeClr w14:val="tx1"/>
            </w14:solidFill>
          </w14:textFill>
        </w:rPr>
        <w:t>扫描件内容须与纸质文件一致</w:t>
      </w: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w:t>
      </w:r>
    </w:p>
    <w:p w14:paraId="40613BC4">
      <w:pPr>
        <w:pStyle w:val="8"/>
        <w:spacing w:after="0"/>
        <w:ind w:firstLine="640" w:firstLineChars="200"/>
        <w:rPr>
          <w:rFonts w:ascii="方正楷体_GBK" w:eastAsia="方正楷体_GBK"/>
          <w:sz w:val="32"/>
          <w:szCs w:val="32"/>
          <w:highlight w:val="none"/>
        </w:rPr>
      </w:pPr>
      <w:r>
        <w:rPr>
          <w:rFonts w:hint="eastAsia" w:ascii="方正楷体_GBK" w:eastAsia="方正楷体_GBK"/>
          <w:sz w:val="32"/>
          <w:szCs w:val="32"/>
          <w:highlight w:val="none"/>
        </w:rPr>
        <w:t>（二）签字盖章要求</w:t>
      </w:r>
    </w:p>
    <w:p w14:paraId="228E49ED">
      <w:pPr>
        <w:pStyle w:val="8"/>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投标</w:t>
      </w: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文件须</w:t>
      </w:r>
      <w:r>
        <w:rPr>
          <w:rFonts w:hint="eastAsia" w:ascii="方正仿宋_GBK" w:eastAsia="方正仿宋_GBK"/>
          <w:sz w:val="32"/>
          <w:szCs w:val="32"/>
          <w:highlight w:val="none"/>
        </w:rPr>
        <w:t>由投标人的法定代表人或其委托代理人在规定的位置按招标文件相应要求签字、盖公章、盖单位法人章，应尽量避免涂改、行间插字或删除。如果出现上述情况，改动之处应加盖单位法人章或由投标人的法定代表人或其授权的代理人签字确认。</w:t>
      </w:r>
    </w:p>
    <w:p w14:paraId="25B1D8B6">
      <w:pPr>
        <w:spacing w:line="580" w:lineRule="exact"/>
        <w:ind w:firstLine="640" w:firstLineChars="200"/>
        <w:rPr>
          <w:rFonts w:ascii="方正楷体_GBK" w:hAnsi="Times New Roman" w:eastAsia="方正楷体_GBK" w:cs="Times New Roman"/>
          <w:color w:val="000000" w:themeColor="text1"/>
          <w:sz w:val="32"/>
          <w:szCs w:val="32"/>
          <w:highlight w:val="none"/>
          <w14:textFill>
            <w14:solidFill>
              <w14:schemeClr w14:val="tx1"/>
            </w14:solidFill>
          </w14:textFill>
        </w:rPr>
      </w:pPr>
      <w:r>
        <w:rPr>
          <w:rFonts w:hint="eastAsia" w:ascii="方正楷体_GBK" w:hAnsi="Times New Roman" w:eastAsia="方正楷体_GBK" w:cs="Times New Roman"/>
          <w:color w:val="000000" w:themeColor="text1"/>
          <w:sz w:val="32"/>
          <w:szCs w:val="32"/>
          <w:highlight w:val="none"/>
          <w14:textFill>
            <w14:solidFill>
              <w14:schemeClr w14:val="tx1"/>
            </w14:solidFill>
          </w14:textFill>
        </w:rPr>
        <w:t>（三）装订要求</w:t>
      </w:r>
    </w:p>
    <w:p w14:paraId="37A7F312">
      <w:pPr>
        <w:spacing w:line="580" w:lineRule="exact"/>
        <w:ind w:firstLine="640" w:firstLineChars="200"/>
        <w:rPr>
          <w:rFonts w:ascii="方正仿宋_GBK" w:hAnsi="Times New Roman" w:eastAsia="方正仿宋_GBK" w:cs="Times New Roman"/>
          <w:color w:val="000000" w:themeColor="text1"/>
          <w:sz w:val="32"/>
          <w:szCs w:val="32"/>
          <w:highlight w:val="none"/>
          <w14:textFill>
            <w14:solidFill>
              <w14:schemeClr w14:val="tx1"/>
            </w14:solidFill>
          </w14:textFill>
        </w:rPr>
      </w:pP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按第一条“投标文件的组成”要求装订成册，原则上采用软面订本，并应编制目录，逐页标注页码。</w:t>
      </w:r>
    </w:p>
    <w:p w14:paraId="07073319">
      <w:pPr>
        <w:pStyle w:val="8"/>
        <w:spacing w:after="0"/>
        <w:ind w:firstLine="640" w:firstLineChars="200"/>
        <w:rPr>
          <w:rFonts w:ascii="方正楷体_GBK" w:eastAsia="方正楷体_GBK"/>
          <w:sz w:val="32"/>
          <w:szCs w:val="32"/>
          <w:highlight w:val="none"/>
        </w:rPr>
      </w:pPr>
      <w:r>
        <w:rPr>
          <w:rFonts w:hint="eastAsia" w:ascii="方正楷体_GBK" w:eastAsia="方正楷体_GBK"/>
          <w:sz w:val="32"/>
          <w:szCs w:val="32"/>
          <w:highlight w:val="none"/>
        </w:rPr>
        <w:t>（四）投标文件的密封</w:t>
      </w:r>
    </w:p>
    <w:p w14:paraId="70BD4C68">
      <w:pPr>
        <w:ind w:firstLine="640" w:firstLineChars="200"/>
        <w:rPr>
          <w:rFonts w:ascii="方正小标宋_GBK" w:eastAsia="方正小标宋_GBK"/>
          <w:sz w:val="44"/>
          <w:szCs w:val="32"/>
          <w:highlight w:val="none"/>
        </w:rPr>
      </w:pP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投</w:t>
      </w:r>
      <w:r>
        <w:rPr>
          <w:rFonts w:ascii="方正仿宋_GBK" w:hAnsi="Times New Roman" w:eastAsia="方正仿宋_GBK" w:cs="Times New Roman"/>
          <w:color w:val="000000" w:themeColor="text1"/>
          <w:sz w:val="32"/>
          <w:szCs w:val="32"/>
          <w:highlight w:val="none"/>
          <w14:textFill>
            <w14:solidFill>
              <w14:schemeClr w14:val="tx1"/>
            </w14:solidFill>
          </w14:textFill>
        </w:rPr>
        <w:t>标</w:t>
      </w: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文件应采用档案袋密封。封皮上注明“</w:t>
      </w:r>
      <w:r>
        <w:rPr>
          <w:rFonts w:hint="eastAsia" w:ascii="方正仿宋_GBK" w:hAnsi="Times New Roman" w:eastAsia="方正仿宋_GBK" w:cs="Times New Roman"/>
          <w:color w:val="000000" w:themeColor="text1"/>
          <w:sz w:val="32"/>
          <w:szCs w:val="32"/>
          <w:highlight w:val="none"/>
          <w:u w:val="single"/>
          <w14:textFill>
            <w14:solidFill>
              <w14:schemeClr w14:val="tx1"/>
            </w14:solidFill>
          </w14:textFill>
        </w:rPr>
        <w:t>投标项目名称、投标人名称</w:t>
      </w: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”字样，档案袋的封口应加盖公章或法人授权代表签字。未按要求密封的投标文件，招标人将拒绝接受。</w:t>
      </w:r>
    </w:p>
    <w:p w14:paraId="4C08E648">
      <w:pPr>
        <w:jc w:val="center"/>
        <w:rPr>
          <w:rFonts w:ascii="方正小标宋_GBK" w:eastAsia="方正小标宋_GBK"/>
          <w:sz w:val="44"/>
          <w:szCs w:val="32"/>
          <w:highlight w:val="none"/>
        </w:rPr>
      </w:pPr>
    </w:p>
    <w:p w14:paraId="56CEBDA2">
      <w:pPr>
        <w:pStyle w:val="8"/>
        <w:ind w:firstLine="210"/>
        <w:rPr>
          <w:highlight w:val="none"/>
        </w:rPr>
      </w:pPr>
    </w:p>
    <w:p w14:paraId="2E047FC7">
      <w:pPr>
        <w:pStyle w:val="8"/>
        <w:ind w:firstLine="210"/>
        <w:rPr>
          <w:highlight w:val="none"/>
        </w:rPr>
      </w:pPr>
    </w:p>
    <w:p w14:paraId="2487FB65">
      <w:pPr>
        <w:pStyle w:val="8"/>
        <w:ind w:firstLine="210"/>
        <w:rPr>
          <w:highlight w:val="none"/>
        </w:rPr>
      </w:pPr>
    </w:p>
    <w:p w14:paraId="1BE53E12">
      <w:pPr>
        <w:pStyle w:val="8"/>
        <w:ind w:firstLine="210"/>
        <w:rPr>
          <w:highlight w:val="none"/>
        </w:rPr>
      </w:pPr>
    </w:p>
    <w:p w14:paraId="5D5814CE">
      <w:pPr>
        <w:pStyle w:val="8"/>
        <w:ind w:firstLine="210"/>
        <w:rPr>
          <w:highlight w:val="none"/>
        </w:rPr>
      </w:pPr>
    </w:p>
    <w:p w14:paraId="2ADA89A2">
      <w:pPr>
        <w:pStyle w:val="8"/>
        <w:ind w:firstLine="210"/>
        <w:rPr>
          <w:highlight w:val="none"/>
        </w:rPr>
      </w:pPr>
    </w:p>
    <w:p w14:paraId="3BDAF676">
      <w:pPr>
        <w:pStyle w:val="8"/>
        <w:ind w:firstLine="210"/>
        <w:rPr>
          <w:highlight w:val="none"/>
        </w:rPr>
      </w:pPr>
    </w:p>
    <w:p w14:paraId="3F16F9F4">
      <w:pPr>
        <w:pStyle w:val="8"/>
        <w:ind w:firstLine="210"/>
        <w:rPr>
          <w:highlight w:val="none"/>
        </w:rPr>
      </w:pPr>
    </w:p>
    <w:p w14:paraId="320EA4AA">
      <w:pPr>
        <w:pStyle w:val="8"/>
        <w:ind w:firstLine="210"/>
        <w:rPr>
          <w:highlight w:val="none"/>
        </w:rPr>
      </w:pPr>
    </w:p>
    <w:p w14:paraId="4921DF32">
      <w:pPr>
        <w:pStyle w:val="8"/>
        <w:ind w:firstLine="210"/>
        <w:rPr>
          <w:highlight w:val="none"/>
        </w:rPr>
      </w:pPr>
    </w:p>
    <w:p w14:paraId="743E0E67">
      <w:pPr>
        <w:pStyle w:val="8"/>
        <w:ind w:firstLine="210"/>
        <w:rPr>
          <w:highlight w:val="none"/>
        </w:rPr>
      </w:pPr>
    </w:p>
    <w:p w14:paraId="123186E3">
      <w:pPr>
        <w:pStyle w:val="8"/>
        <w:ind w:firstLine="210"/>
        <w:rPr>
          <w:highlight w:val="none"/>
        </w:rPr>
      </w:pPr>
    </w:p>
    <w:p w14:paraId="47DF1041">
      <w:pPr>
        <w:pStyle w:val="8"/>
        <w:ind w:firstLine="210"/>
        <w:rPr>
          <w:highlight w:val="none"/>
        </w:rPr>
      </w:pPr>
    </w:p>
    <w:p w14:paraId="2B2AA95E">
      <w:pPr>
        <w:pStyle w:val="8"/>
        <w:ind w:firstLine="210"/>
        <w:rPr>
          <w:highlight w:val="none"/>
        </w:rPr>
      </w:pPr>
    </w:p>
    <w:p w14:paraId="2724AC43">
      <w:pPr>
        <w:pStyle w:val="8"/>
        <w:ind w:firstLine="210"/>
        <w:rPr>
          <w:highlight w:val="none"/>
        </w:rPr>
      </w:pPr>
    </w:p>
    <w:p w14:paraId="15E3E1DD">
      <w:pPr>
        <w:pStyle w:val="8"/>
        <w:ind w:firstLine="210"/>
        <w:rPr>
          <w:highlight w:val="none"/>
        </w:rPr>
      </w:pPr>
    </w:p>
    <w:p w14:paraId="6BE17E00">
      <w:pPr>
        <w:pStyle w:val="8"/>
        <w:ind w:firstLine="210"/>
        <w:rPr>
          <w:highlight w:val="none"/>
        </w:rPr>
      </w:pPr>
    </w:p>
    <w:p w14:paraId="3AF81D09">
      <w:pPr>
        <w:pStyle w:val="8"/>
        <w:ind w:firstLine="210"/>
        <w:rPr>
          <w:highlight w:val="none"/>
        </w:rPr>
      </w:pPr>
    </w:p>
    <w:p w14:paraId="0E7E5548">
      <w:pPr>
        <w:pStyle w:val="8"/>
        <w:ind w:firstLine="210"/>
        <w:rPr>
          <w:highlight w:val="none"/>
        </w:rPr>
      </w:pPr>
    </w:p>
    <w:p w14:paraId="0A6FF284">
      <w:pPr>
        <w:pStyle w:val="8"/>
        <w:ind w:firstLine="210"/>
        <w:rPr>
          <w:highlight w:val="none"/>
        </w:rPr>
      </w:pPr>
    </w:p>
    <w:p w14:paraId="309B88F1">
      <w:pPr>
        <w:pStyle w:val="8"/>
        <w:ind w:firstLine="210"/>
        <w:rPr>
          <w:highlight w:val="none"/>
        </w:rPr>
      </w:pPr>
    </w:p>
    <w:p w14:paraId="577BA5E3">
      <w:pPr>
        <w:pStyle w:val="8"/>
        <w:ind w:firstLine="0" w:firstLineChars="0"/>
        <w:rPr>
          <w:highlight w:val="none"/>
        </w:rPr>
      </w:pPr>
    </w:p>
    <w:p w14:paraId="553C454B">
      <w:pPr>
        <w:jc w:val="center"/>
        <w:rPr>
          <w:rFonts w:ascii="方正黑体_GBK" w:eastAsia="方正黑体_GBK"/>
          <w:sz w:val="36"/>
          <w:szCs w:val="36"/>
          <w:highlight w:val="none"/>
        </w:rPr>
      </w:pPr>
      <w:r>
        <w:rPr>
          <w:rFonts w:hint="eastAsia" w:ascii="方正黑体_GBK" w:eastAsia="方正黑体_GBK"/>
          <w:sz w:val="36"/>
          <w:szCs w:val="36"/>
          <w:highlight w:val="none"/>
        </w:rPr>
        <w:t>第三章 谈判流程</w:t>
      </w:r>
    </w:p>
    <w:p w14:paraId="43077795">
      <w:pPr>
        <w:spacing w:line="580" w:lineRule="exact"/>
        <w:ind w:firstLine="640" w:firstLineChars="200"/>
        <w:rPr>
          <w:rFonts w:ascii="方正黑体_GBK" w:hAnsi="Times New Roman" w:eastAsia="方正黑体_GBK" w:cs="Times New Roman"/>
          <w:color w:val="000000" w:themeColor="text1"/>
          <w:sz w:val="32"/>
          <w:szCs w:val="32"/>
          <w:highlight w:val="none"/>
          <w14:textFill>
            <w14:solidFill>
              <w14:schemeClr w14:val="tx1"/>
            </w14:solidFill>
          </w14:textFill>
        </w:rPr>
      </w:pPr>
    </w:p>
    <w:p w14:paraId="2817896E">
      <w:pPr>
        <w:spacing w:line="580" w:lineRule="exact"/>
        <w:ind w:firstLine="640" w:firstLineChars="200"/>
        <w:rPr>
          <w:rFonts w:ascii="方正黑体_GBK" w:hAnsi="Times New Roman" w:eastAsia="方正黑体_GBK" w:cs="Times New Roman"/>
          <w:color w:val="000000" w:themeColor="text1"/>
          <w:sz w:val="32"/>
          <w:szCs w:val="32"/>
          <w:highlight w:val="none"/>
          <w14:textFill>
            <w14:solidFill>
              <w14:schemeClr w14:val="tx1"/>
            </w14:solidFill>
          </w14:textFill>
        </w:rPr>
      </w:pPr>
      <w:r>
        <w:rPr>
          <w:rFonts w:hint="eastAsia" w:ascii="方正黑体_GBK" w:hAnsi="Times New Roman" w:eastAsia="方正黑体_GBK" w:cs="Times New Roman"/>
          <w:color w:val="000000" w:themeColor="text1"/>
          <w:sz w:val="32"/>
          <w:szCs w:val="32"/>
          <w:highlight w:val="none"/>
          <w14:textFill>
            <w14:solidFill>
              <w14:schemeClr w14:val="tx1"/>
            </w14:solidFill>
          </w14:textFill>
        </w:rPr>
        <w:t>一、谈判投标文件的递交</w:t>
      </w:r>
    </w:p>
    <w:p w14:paraId="6EF09B5B">
      <w:pPr>
        <w:spacing w:line="580" w:lineRule="exact"/>
        <w:ind w:firstLine="640" w:firstLineChars="200"/>
        <w:rPr>
          <w:rFonts w:ascii="方正仿宋_GBK" w:hAnsi="Times New Roman" w:eastAsia="方正仿宋_GBK" w:cs="Times New Roman"/>
          <w:color w:val="000000" w:themeColor="text1"/>
          <w:sz w:val="32"/>
          <w:szCs w:val="32"/>
          <w:highlight w:val="none"/>
          <w14:textFill>
            <w14:solidFill>
              <w14:schemeClr w14:val="tx1"/>
            </w14:solidFill>
          </w14:textFill>
        </w:rPr>
      </w:pP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（一）投标文件的递交时间：详见谈判公告。</w:t>
      </w:r>
    </w:p>
    <w:p w14:paraId="0DC86280">
      <w:pPr>
        <w:spacing w:line="580" w:lineRule="exact"/>
        <w:ind w:firstLine="640" w:firstLineChars="200"/>
        <w:rPr>
          <w:rFonts w:ascii="方正仿宋_GBK" w:hAnsi="Times New Roman" w:eastAsia="方正仿宋_GBK" w:cs="Times New Roman"/>
          <w:color w:val="000000" w:themeColor="text1"/>
          <w:sz w:val="32"/>
          <w:szCs w:val="32"/>
          <w:highlight w:val="none"/>
          <w14:textFill>
            <w14:solidFill>
              <w14:schemeClr w14:val="tx1"/>
            </w14:solidFill>
          </w14:textFill>
        </w:rPr>
      </w:pP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（二）递交地点</w:t>
      </w:r>
      <w:r>
        <w:rPr>
          <w:rFonts w:ascii="方正仿宋_GBK" w:hAnsi="Times New Roman" w:eastAsia="方正仿宋_GBK" w:cs="Times New Roman"/>
          <w:color w:val="000000" w:themeColor="text1"/>
          <w:sz w:val="32"/>
          <w:szCs w:val="32"/>
          <w:highlight w:val="none"/>
          <w14:textFill>
            <w14:solidFill>
              <w14:schemeClr w14:val="tx1"/>
            </w14:solidFill>
          </w14:textFill>
        </w:rPr>
        <w:t>：</w:t>
      </w: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九龙现代</w:t>
      </w:r>
      <w:r>
        <w:rPr>
          <w:rFonts w:ascii="方正仿宋_GBK" w:hAnsi="Times New Roman" w:eastAsia="方正仿宋_GBK" w:cs="Times New Roman"/>
          <w:color w:val="000000" w:themeColor="text1"/>
          <w:sz w:val="32"/>
          <w:szCs w:val="32"/>
          <w:highlight w:val="none"/>
          <w14:textFill>
            <w14:solidFill>
              <w14:schemeClr w14:val="tx1"/>
            </w14:solidFill>
          </w14:textFill>
        </w:rPr>
        <w:t>产业集团207</w:t>
      </w: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招标</w:t>
      </w:r>
      <w:r>
        <w:rPr>
          <w:rFonts w:ascii="方正仿宋_GBK" w:hAnsi="Times New Roman" w:eastAsia="方正仿宋_GBK" w:cs="Times New Roman"/>
          <w:color w:val="000000" w:themeColor="text1"/>
          <w:sz w:val="32"/>
          <w:szCs w:val="32"/>
          <w:highlight w:val="none"/>
          <w14:textFill>
            <w14:solidFill>
              <w14:schemeClr w14:val="tx1"/>
            </w14:solidFill>
          </w14:textFill>
        </w:rPr>
        <w:t>采购部</w:t>
      </w: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w:t>
      </w:r>
    </w:p>
    <w:p w14:paraId="7C64AC4F">
      <w:pPr>
        <w:spacing w:line="580" w:lineRule="exact"/>
        <w:ind w:firstLine="640" w:firstLineChars="200"/>
        <w:rPr>
          <w:rFonts w:ascii="方正仿宋_GBK" w:hAnsi="Times New Roman" w:eastAsia="方正仿宋_GBK" w:cs="Times New Roman"/>
          <w:color w:val="000000" w:themeColor="text1"/>
          <w:sz w:val="32"/>
          <w:szCs w:val="32"/>
          <w:highlight w:val="none"/>
          <w14:textFill>
            <w14:solidFill>
              <w14:schemeClr w14:val="tx1"/>
            </w14:solidFill>
          </w14:textFill>
        </w:rPr>
      </w:pP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（三）投标截止时间：详见谈判公告；</w:t>
      </w:r>
    </w:p>
    <w:p w14:paraId="37ED0493">
      <w:pPr>
        <w:spacing w:line="580" w:lineRule="exact"/>
        <w:ind w:firstLine="1558" w:firstLineChars="487"/>
        <w:rPr>
          <w:rFonts w:ascii="方正仿宋_GBK" w:hAnsi="Times New Roman" w:eastAsia="方正仿宋_GBK" w:cs="Times New Roman"/>
          <w:color w:val="000000" w:themeColor="text1"/>
          <w:sz w:val="32"/>
          <w:szCs w:val="32"/>
          <w:highlight w:val="none"/>
          <w14:textFill>
            <w14:solidFill>
              <w14:schemeClr w14:val="tx1"/>
            </w14:solidFill>
          </w14:textFill>
        </w:rPr>
      </w:pP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开标时间：同投标截止时间。</w:t>
      </w:r>
    </w:p>
    <w:p w14:paraId="0D63C1D1">
      <w:pPr>
        <w:spacing w:line="580" w:lineRule="exact"/>
        <w:ind w:firstLine="640" w:firstLineChars="200"/>
        <w:rPr>
          <w:rFonts w:ascii="方正仿宋_GBK" w:hAnsi="Times New Roman" w:eastAsia="方正仿宋_GBK" w:cs="Times New Roman"/>
          <w:color w:val="000000" w:themeColor="text1"/>
          <w:sz w:val="32"/>
          <w:szCs w:val="32"/>
          <w:highlight w:val="none"/>
          <w14:textFill>
            <w14:solidFill>
              <w14:schemeClr w14:val="tx1"/>
            </w14:solidFill>
          </w14:textFill>
        </w:rPr>
      </w:pP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（四）</w:t>
      </w:r>
      <w:r>
        <w:rPr>
          <w:rFonts w:hint="eastAsia" w:ascii="方正仿宋_GBK" w:hAnsi="Times New Roman" w:eastAsia="方正仿宋_GBK" w:cs="Times New Roman"/>
          <w:b/>
          <w:color w:val="000000" w:themeColor="text1"/>
          <w:sz w:val="32"/>
          <w:szCs w:val="32"/>
          <w:highlight w:val="none"/>
          <w14:textFill>
            <w14:solidFill>
              <w14:schemeClr w14:val="tx1"/>
            </w14:solidFill>
          </w14:textFill>
        </w:rPr>
        <w:t>投标截止时间后送达的投标文件招标人不予受理；未收到邀请的投标文件招标人不予接收</w:t>
      </w: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w:t>
      </w:r>
    </w:p>
    <w:p w14:paraId="19CD4530">
      <w:pPr>
        <w:spacing w:line="580" w:lineRule="exact"/>
        <w:ind w:firstLine="640" w:firstLineChars="200"/>
        <w:rPr>
          <w:rFonts w:ascii="方正仿宋_GBK" w:hAnsi="Times New Roman" w:eastAsia="方正仿宋_GBK" w:cs="Times New Roman"/>
          <w:color w:val="000000" w:themeColor="text1"/>
          <w:sz w:val="32"/>
          <w:szCs w:val="32"/>
          <w:highlight w:val="none"/>
          <w14:textFill>
            <w14:solidFill>
              <w14:schemeClr w14:val="tx1"/>
            </w14:solidFill>
          </w14:textFill>
        </w:rPr>
      </w:pP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（五）谈判参与人员</w:t>
      </w:r>
    </w:p>
    <w:p w14:paraId="36484527">
      <w:pPr>
        <w:spacing w:line="580" w:lineRule="exact"/>
        <w:ind w:firstLine="643" w:firstLineChars="200"/>
        <w:rPr>
          <w:rFonts w:ascii="方正仿宋_GBK" w:hAnsi="Times New Roman" w:eastAsia="方正仿宋_GBK" w:cs="Times New Roman"/>
          <w:b/>
          <w:color w:val="000000" w:themeColor="text1"/>
          <w:sz w:val="32"/>
          <w:szCs w:val="32"/>
          <w:highlight w:val="none"/>
          <w14:textFill>
            <w14:solidFill>
              <w14:schemeClr w14:val="tx1"/>
            </w14:solidFill>
          </w14:textFill>
        </w:rPr>
      </w:pPr>
      <w:r>
        <w:rPr>
          <w:rFonts w:hint="eastAsia" w:ascii="方正仿宋_GBK" w:hAnsi="Times New Roman" w:eastAsia="方正仿宋_GBK" w:cs="Times New Roman"/>
          <w:b/>
          <w:color w:val="000000" w:themeColor="text1"/>
          <w:sz w:val="32"/>
          <w:szCs w:val="32"/>
          <w:highlight w:val="none"/>
          <w14:textFill>
            <w14:solidFill>
              <w14:schemeClr w14:val="tx1"/>
            </w14:solidFill>
          </w14:textFill>
        </w:rPr>
        <w:t>1</w:t>
      </w:r>
      <w:r>
        <w:rPr>
          <w:rFonts w:ascii="方正仿宋_GBK" w:hAnsi="Times New Roman" w:eastAsia="方正仿宋_GBK" w:cs="Times New Roman"/>
          <w:b/>
          <w:color w:val="000000" w:themeColor="text1"/>
          <w:sz w:val="32"/>
          <w:szCs w:val="32"/>
          <w:highlight w:val="none"/>
          <w14:textFill>
            <w14:solidFill>
              <w14:schemeClr w14:val="tx1"/>
            </w14:solidFill>
          </w14:textFill>
        </w:rPr>
        <w:t>.</w:t>
      </w:r>
      <w:r>
        <w:rPr>
          <w:rFonts w:hint="eastAsia"/>
          <w:b/>
          <w:highlight w:val="none"/>
        </w:rPr>
        <w:t xml:space="preserve"> </w:t>
      </w:r>
      <w:r>
        <w:rPr>
          <w:rFonts w:hint="eastAsia" w:ascii="方正仿宋_GBK" w:hAnsi="Times New Roman" w:eastAsia="方正仿宋_GBK" w:cs="Times New Roman"/>
          <w:b/>
          <w:color w:val="000000" w:themeColor="text1"/>
          <w:sz w:val="32"/>
          <w:szCs w:val="32"/>
          <w:highlight w:val="none"/>
          <w14:textFill>
            <w14:solidFill>
              <w14:schemeClr w14:val="tx1"/>
            </w14:solidFill>
          </w14:textFill>
        </w:rPr>
        <w:t>收到邀请书的投标人。未收到邀请的投标文件，招标人将拒绝接收。</w:t>
      </w:r>
    </w:p>
    <w:p w14:paraId="25CBBB46">
      <w:pPr>
        <w:spacing w:line="580" w:lineRule="exact"/>
        <w:ind w:firstLine="640" w:firstLineChars="200"/>
        <w:rPr>
          <w:rFonts w:ascii="方正仿宋_GBK" w:hAnsi="Times New Roman" w:eastAsia="方正仿宋_GBK" w:cs="Times New Roman"/>
          <w:color w:val="000000" w:themeColor="text1"/>
          <w:sz w:val="32"/>
          <w:szCs w:val="32"/>
          <w:highlight w:val="none"/>
          <w14:textFill>
            <w14:solidFill>
              <w14:schemeClr w14:val="tx1"/>
            </w14:solidFill>
          </w14:textFill>
        </w:rPr>
      </w:pP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2</w:t>
      </w:r>
      <w:r>
        <w:rPr>
          <w:rFonts w:ascii="方正仿宋_GBK" w:hAnsi="Times New Roman" w:eastAsia="方正仿宋_GBK" w:cs="Times New Roman"/>
          <w:color w:val="000000" w:themeColor="text1"/>
          <w:sz w:val="32"/>
          <w:szCs w:val="32"/>
          <w:highlight w:val="none"/>
          <w14:textFill>
            <w14:solidFill>
              <w14:schemeClr w14:val="tx1"/>
            </w14:solidFill>
          </w14:textFill>
        </w:rPr>
        <w:t>.</w:t>
      </w: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各投标人应当派1-</w:t>
      </w:r>
      <w:r>
        <w:rPr>
          <w:rFonts w:ascii="方正仿宋_GBK" w:hAnsi="Times New Roman" w:eastAsia="方正仿宋_GBK" w:cs="Times New Roman"/>
          <w:color w:val="000000" w:themeColor="text1"/>
          <w:sz w:val="32"/>
          <w:szCs w:val="32"/>
          <w:highlight w:val="none"/>
          <w14:textFill>
            <w14:solidFill>
              <w14:schemeClr w14:val="tx1"/>
            </w14:solidFill>
          </w14:textFill>
        </w:rPr>
        <w:t>2</w:t>
      </w: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名代表参与，至少1人应为法定代表人或具有法定代表人授权委托书的授权代表。</w:t>
      </w:r>
    </w:p>
    <w:p w14:paraId="2F0E4379">
      <w:pPr>
        <w:spacing w:line="580" w:lineRule="exact"/>
        <w:ind w:firstLine="640" w:firstLineChars="200"/>
        <w:rPr>
          <w:rFonts w:ascii="方正黑体_GBK" w:hAnsi="Times New Roman" w:eastAsia="方正黑体_GBK" w:cs="Times New Roman"/>
          <w:color w:val="000000" w:themeColor="text1"/>
          <w:sz w:val="32"/>
          <w:szCs w:val="32"/>
          <w:highlight w:val="none"/>
          <w14:textFill>
            <w14:solidFill>
              <w14:schemeClr w14:val="tx1"/>
            </w14:solidFill>
          </w14:textFill>
        </w:rPr>
      </w:pPr>
      <w:r>
        <w:rPr>
          <w:rFonts w:hint="eastAsia" w:ascii="方正黑体_GBK" w:hAnsi="Times New Roman" w:eastAsia="方正黑体_GBK" w:cs="Times New Roman"/>
          <w:color w:val="000000" w:themeColor="text1"/>
          <w:sz w:val="32"/>
          <w:szCs w:val="32"/>
          <w:highlight w:val="none"/>
          <w14:textFill>
            <w14:solidFill>
              <w14:schemeClr w14:val="tx1"/>
            </w14:solidFill>
          </w14:textFill>
        </w:rPr>
        <w:t>二、谈判程序及方法</w:t>
      </w:r>
    </w:p>
    <w:p w14:paraId="1F531F0C">
      <w:pPr>
        <w:spacing w:line="580" w:lineRule="exact"/>
        <w:ind w:firstLine="640" w:firstLineChars="200"/>
        <w:rPr>
          <w:rFonts w:ascii="方正楷体_GBK" w:hAnsi="Times New Roman" w:eastAsia="方正楷体_GBK" w:cs="Times New Roman"/>
          <w:color w:val="000000"/>
          <w:sz w:val="32"/>
          <w:szCs w:val="32"/>
          <w:highlight w:val="none"/>
        </w:rPr>
      </w:pPr>
      <w:r>
        <w:rPr>
          <w:rFonts w:hint="eastAsia" w:ascii="方正楷体_GBK" w:hAnsi="Times New Roman" w:eastAsia="方正楷体_GBK" w:cs="Times New Roman"/>
          <w:color w:val="000000"/>
          <w:sz w:val="32"/>
          <w:szCs w:val="32"/>
          <w:highlight w:val="none"/>
        </w:rPr>
        <w:t>（一）</w:t>
      </w:r>
      <w:r>
        <w:rPr>
          <w:rFonts w:hint="eastAsia" w:ascii="方正黑体_GBK" w:hAnsi="Times New Roman" w:eastAsia="方正黑体_GBK" w:cs="Times New Roman"/>
          <w:color w:val="000000" w:themeColor="text1"/>
          <w:sz w:val="32"/>
          <w:szCs w:val="32"/>
          <w:highlight w:val="none"/>
          <w14:textFill>
            <w14:solidFill>
              <w14:schemeClr w14:val="tx1"/>
            </w14:solidFill>
          </w14:textFill>
        </w:rPr>
        <w:t>谈判</w:t>
      </w:r>
      <w:r>
        <w:rPr>
          <w:rFonts w:hint="eastAsia" w:ascii="方正楷体_GBK" w:hAnsi="Times New Roman" w:eastAsia="方正楷体_GBK" w:cs="Times New Roman"/>
          <w:color w:val="000000"/>
          <w:sz w:val="32"/>
          <w:szCs w:val="32"/>
          <w:highlight w:val="none"/>
        </w:rPr>
        <w:t>程序</w:t>
      </w:r>
    </w:p>
    <w:p w14:paraId="3765AFFB">
      <w:pPr>
        <w:spacing w:line="360" w:lineRule="auto"/>
        <w:ind w:firstLine="320"/>
        <w:rPr>
          <w:rFonts w:ascii="方正仿宋_GBK" w:hAnsi="宋体" w:eastAsia="方正仿宋_GBK" w:cs="Times New Roman"/>
          <w:sz w:val="32"/>
          <w:szCs w:val="32"/>
          <w:highlight w:val="none"/>
        </w:rPr>
      </w:pPr>
      <w:r>
        <w:rPr>
          <w:rFonts w:hint="eastAsia" w:ascii="方正仿宋_GBK" w:hAnsi="宋体" w:eastAsia="方正仿宋_GBK" w:cs="Times New Roman"/>
          <w:sz w:val="32"/>
          <w:szCs w:val="32"/>
          <w:highlight w:val="none"/>
        </w:rPr>
        <w:t xml:space="preserve"> </w:t>
      </w:r>
      <w:r>
        <w:rPr>
          <w:rFonts w:ascii="方正仿宋_GBK" w:hAnsi="宋体" w:eastAsia="方正仿宋_GBK" w:cs="Times New Roman"/>
          <w:sz w:val="32"/>
          <w:szCs w:val="32"/>
          <w:highlight w:val="none"/>
        </w:rPr>
        <w:t xml:space="preserve"> 1. 投标人签到</w:t>
      </w:r>
      <w:r>
        <w:rPr>
          <w:rFonts w:hint="eastAsia" w:ascii="方正仿宋_GBK" w:hAnsi="宋体" w:eastAsia="方正仿宋_GBK" w:cs="Times New Roman"/>
          <w:sz w:val="32"/>
          <w:szCs w:val="32"/>
          <w:highlight w:val="none"/>
        </w:rPr>
        <w:t>。</w:t>
      </w:r>
    </w:p>
    <w:p w14:paraId="1DB2694F">
      <w:pPr>
        <w:spacing w:line="360" w:lineRule="auto"/>
        <w:ind w:firstLine="320"/>
        <w:rPr>
          <w:rFonts w:ascii="方正仿宋_GBK" w:hAnsi="宋体" w:eastAsia="方正仿宋_GBK" w:cs="Times New Roman"/>
          <w:sz w:val="32"/>
          <w:szCs w:val="32"/>
          <w:highlight w:val="none"/>
        </w:rPr>
      </w:pPr>
      <w:r>
        <w:rPr>
          <w:rFonts w:hint="eastAsia" w:ascii="方正仿宋_GBK" w:hAnsi="宋体" w:eastAsia="方正仿宋_GBK" w:cs="Times New Roman"/>
          <w:sz w:val="32"/>
          <w:szCs w:val="32"/>
          <w:highlight w:val="none"/>
        </w:rPr>
        <w:t xml:space="preserve"> </w:t>
      </w:r>
      <w:r>
        <w:rPr>
          <w:rFonts w:ascii="方正仿宋_GBK" w:hAnsi="宋体" w:eastAsia="方正仿宋_GBK" w:cs="Times New Roman"/>
          <w:sz w:val="32"/>
          <w:szCs w:val="32"/>
          <w:highlight w:val="none"/>
        </w:rPr>
        <w:t xml:space="preserve"> 2.</w:t>
      </w:r>
      <w:r>
        <w:rPr>
          <w:rFonts w:hint="eastAsia" w:ascii="宋体" w:hAnsi="宋体" w:eastAsia="仿宋_GB2312" w:cs="Times New Roman"/>
          <w:sz w:val="24"/>
          <w:szCs w:val="20"/>
          <w:highlight w:val="none"/>
        </w:rPr>
        <w:t xml:space="preserve"> </w:t>
      </w:r>
      <w:r>
        <w:rPr>
          <w:rFonts w:hint="eastAsia" w:ascii="方正仿宋_GBK" w:hAnsi="宋体" w:eastAsia="方正仿宋_GBK" w:cs="Times New Roman"/>
          <w:sz w:val="32"/>
          <w:szCs w:val="32"/>
          <w:highlight w:val="none"/>
        </w:rPr>
        <w:t>宣布谈判纪律，公布在投标截止时间前递交投标文件的投标人名称。</w:t>
      </w:r>
    </w:p>
    <w:p w14:paraId="648D0C8A">
      <w:pPr>
        <w:spacing w:line="360" w:lineRule="auto"/>
        <w:ind w:firstLine="320"/>
        <w:rPr>
          <w:rFonts w:ascii="方正仿宋_GBK" w:hAnsi="宋体" w:eastAsia="方正仿宋_GBK" w:cs="Times New Roman"/>
          <w:sz w:val="32"/>
          <w:szCs w:val="32"/>
          <w:highlight w:val="none"/>
        </w:rPr>
      </w:pPr>
      <w:r>
        <w:rPr>
          <w:rFonts w:hint="eastAsia" w:ascii="方正仿宋_GBK" w:hAnsi="宋体" w:eastAsia="方正仿宋_GBK" w:cs="Times New Roman"/>
          <w:sz w:val="32"/>
          <w:szCs w:val="32"/>
          <w:highlight w:val="none"/>
        </w:rPr>
        <w:t xml:space="preserve"> </w:t>
      </w:r>
      <w:r>
        <w:rPr>
          <w:rFonts w:ascii="方正仿宋_GBK" w:hAnsi="宋体" w:eastAsia="方正仿宋_GBK" w:cs="Times New Roman"/>
          <w:sz w:val="32"/>
          <w:szCs w:val="32"/>
          <w:highlight w:val="none"/>
        </w:rPr>
        <w:t xml:space="preserve"> 3.</w:t>
      </w:r>
      <w:r>
        <w:rPr>
          <w:rFonts w:hint="eastAsia" w:ascii="宋体" w:hAnsi="宋体" w:eastAsia="仿宋_GB2312" w:cs="Times New Roman"/>
          <w:sz w:val="24"/>
          <w:szCs w:val="20"/>
          <w:highlight w:val="none"/>
        </w:rPr>
        <w:t xml:space="preserve"> </w:t>
      </w:r>
      <w:r>
        <w:rPr>
          <w:rFonts w:hint="eastAsia" w:ascii="方正仿宋_GBK" w:hAnsi="宋体" w:eastAsia="方正仿宋_GBK" w:cs="Times New Roman"/>
          <w:sz w:val="32"/>
          <w:szCs w:val="32"/>
          <w:highlight w:val="none"/>
        </w:rPr>
        <w:t>检查投标文件的密封情况。</w:t>
      </w:r>
    </w:p>
    <w:p w14:paraId="1EB3E317">
      <w:pPr>
        <w:spacing w:line="360" w:lineRule="auto"/>
        <w:ind w:firstLine="320"/>
        <w:rPr>
          <w:rFonts w:ascii="方正仿宋_GBK" w:hAnsi="宋体" w:eastAsia="方正仿宋_GBK" w:cs="Times New Roman"/>
          <w:sz w:val="32"/>
          <w:szCs w:val="32"/>
          <w:highlight w:val="none"/>
        </w:rPr>
      </w:pPr>
      <w:r>
        <w:rPr>
          <w:rFonts w:hint="eastAsia" w:ascii="方正仿宋_GBK" w:hAnsi="宋体" w:eastAsia="方正仿宋_GBK" w:cs="Times New Roman"/>
          <w:sz w:val="32"/>
          <w:szCs w:val="32"/>
          <w:highlight w:val="none"/>
        </w:rPr>
        <w:t xml:space="preserve"> </w:t>
      </w:r>
      <w:r>
        <w:rPr>
          <w:rFonts w:ascii="方正仿宋_GBK" w:hAnsi="宋体" w:eastAsia="方正仿宋_GBK" w:cs="Times New Roman"/>
          <w:sz w:val="32"/>
          <w:szCs w:val="32"/>
          <w:highlight w:val="none"/>
        </w:rPr>
        <w:t xml:space="preserve"> 4.</w:t>
      </w:r>
      <w:r>
        <w:rPr>
          <w:rFonts w:hint="eastAsia" w:ascii="宋体" w:hAnsi="宋体" w:eastAsia="仿宋_GB2312" w:cs="Times New Roman"/>
          <w:sz w:val="24"/>
          <w:szCs w:val="20"/>
          <w:highlight w:val="none"/>
        </w:rPr>
        <w:t xml:space="preserve"> </w:t>
      </w:r>
      <w:r>
        <w:rPr>
          <w:rFonts w:hint="eastAsia" w:ascii="方正仿宋_GBK" w:hAnsi="宋体" w:eastAsia="方正仿宋_GBK" w:cs="Times New Roman"/>
          <w:sz w:val="32"/>
          <w:szCs w:val="32"/>
          <w:highlight w:val="none"/>
        </w:rPr>
        <w:t>逐单位随机开启投标文件，公布投标人名称、投标报价及其他内容，记录在表格上并由投标人确认签字。因投标人原因未签字确认，视为默认开标记录。</w:t>
      </w:r>
    </w:p>
    <w:p w14:paraId="68CF3C31">
      <w:pPr>
        <w:spacing w:line="360" w:lineRule="auto"/>
        <w:ind w:firstLine="320"/>
        <w:rPr>
          <w:rFonts w:ascii="方正仿宋_GBK" w:hAnsi="宋体" w:eastAsia="方正仿宋_GBK" w:cs="Times New Roman"/>
          <w:sz w:val="32"/>
          <w:szCs w:val="32"/>
          <w:highlight w:val="none"/>
        </w:rPr>
      </w:pPr>
      <w:r>
        <w:rPr>
          <w:rFonts w:ascii="方正仿宋_GBK" w:hAnsi="宋体" w:eastAsia="方正仿宋_GBK" w:cs="Times New Roman"/>
          <w:sz w:val="32"/>
          <w:szCs w:val="32"/>
          <w:highlight w:val="none"/>
        </w:rPr>
        <w:t xml:space="preserve">  5.</w:t>
      </w:r>
      <w:r>
        <w:rPr>
          <w:rFonts w:hint="eastAsia" w:ascii="宋体" w:hAnsi="宋体" w:eastAsia="仿宋_GB2312" w:cs="Times New Roman"/>
          <w:sz w:val="24"/>
          <w:szCs w:val="20"/>
          <w:highlight w:val="none"/>
        </w:rPr>
        <w:t xml:space="preserve"> </w:t>
      </w:r>
      <w:r>
        <w:rPr>
          <w:rFonts w:hint="eastAsia" w:ascii="方正仿宋_GBK" w:hAnsi="宋体" w:eastAsia="方正仿宋_GBK" w:cs="Times New Roman"/>
          <w:sz w:val="32"/>
          <w:szCs w:val="32"/>
          <w:highlight w:val="none"/>
        </w:rPr>
        <w:t>评标小组对所有投标人投标总价进行评审。总报价高于最高限价的，不进入报价排序；总报价低于最高限价的按报价</w:t>
      </w:r>
      <w:r>
        <w:rPr>
          <w:rFonts w:hint="eastAsia" w:ascii="方正仿宋_GBK" w:hAnsi="宋体" w:eastAsia="方正仿宋_GBK" w:cs="Times New Roman"/>
          <w:b/>
          <w:sz w:val="32"/>
          <w:szCs w:val="32"/>
          <w:highlight w:val="none"/>
        </w:rPr>
        <w:t>由低到高</w:t>
      </w:r>
      <w:r>
        <w:rPr>
          <w:rFonts w:hint="eastAsia" w:ascii="方正仿宋_GBK" w:hAnsi="宋体" w:eastAsia="方正仿宋_GBK" w:cs="Times New Roman"/>
          <w:sz w:val="32"/>
          <w:szCs w:val="32"/>
          <w:highlight w:val="none"/>
        </w:rPr>
        <w:t>的顺序进行排序。</w:t>
      </w:r>
    </w:p>
    <w:p w14:paraId="49C32660">
      <w:pPr>
        <w:spacing w:line="360" w:lineRule="auto"/>
        <w:ind w:firstLine="320"/>
        <w:rPr>
          <w:rFonts w:ascii="方正仿宋_GBK" w:hAnsi="宋体" w:eastAsia="方正仿宋_GBK" w:cs="Times New Roman"/>
          <w:sz w:val="32"/>
          <w:szCs w:val="32"/>
          <w:highlight w:val="none"/>
        </w:rPr>
      </w:pPr>
      <w:r>
        <w:rPr>
          <w:rFonts w:hint="eastAsia" w:ascii="方正仿宋_GBK" w:hAnsi="宋体" w:eastAsia="方正仿宋_GBK" w:cs="Times New Roman"/>
          <w:sz w:val="32"/>
          <w:szCs w:val="32"/>
          <w:highlight w:val="none"/>
        </w:rPr>
        <w:t xml:space="preserve"> </w:t>
      </w:r>
      <w:r>
        <w:rPr>
          <w:rFonts w:ascii="方正仿宋_GBK" w:hAnsi="宋体" w:eastAsia="方正仿宋_GBK" w:cs="Times New Roman"/>
          <w:sz w:val="32"/>
          <w:szCs w:val="32"/>
          <w:highlight w:val="none"/>
        </w:rPr>
        <w:t xml:space="preserve"> 6.</w:t>
      </w:r>
      <w:r>
        <w:rPr>
          <w:rFonts w:hint="eastAsia" w:ascii="宋体" w:hAnsi="宋体" w:eastAsia="仿宋_GB2312" w:cs="Times New Roman"/>
          <w:sz w:val="24"/>
          <w:szCs w:val="20"/>
          <w:highlight w:val="none"/>
        </w:rPr>
        <w:t xml:space="preserve"> </w:t>
      </w:r>
      <w:r>
        <w:rPr>
          <w:rFonts w:hint="eastAsia" w:ascii="方正仿宋_GBK" w:hAnsi="宋体" w:eastAsia="方正仿宋_GBK" w:cs="Times New Roman"/>
          <w:sz w:val="32"/>
          <w:szCs w:val="32"/>
          <w:highlight w:val="none"/>
        </w:rPr>
        <w:t>评标小组按前述报价排序由低到高依次对投标人的资格条件进行资格性、符合性审查。</w:t>
      </w:r>
    </w:p>
    <w:p w14:paraId="7B37315F">
      <w:pPr>
        <w:spacing w:line="360" w:lineRule="auto"/>
        <w:ind w:firstLine="320"/>
        <w:rPr>
          <w:rFonts w:ascii="方正仿宋_GBK" w:hAnsi="宋体" w:eastAsia="方正仿宋_GBK" w:cs="Times New Roman"/>
          <w:sz w:val="32"/>
          <w:szCs w:val="32"/>
          <w:highlight w:val="none"/>
        </w:rPr>
      </w:pPr>
      <w:r>
        <w:rPr>
          <w:rFonts w:hint="eastAsia" w:ascii="方正仿宋_GBK" w:hAnsi="宋体" w:eastAsia="方正仿宋_GBK" w:cs="Times New Roman"/>
          <w:sz w:val="32"/>
          <w:szCs w:val="32"/>
          <w:highlight w:val="none"/>
        </w:rPr>
        <w:t xml:space="preserve"> </w:t>
      </w:r>
      <w:r>
        <w:rPr>
          <w:rFonts w:ascii="方正仿宋_GBK" w:hAnsi="宋体" w:eastAsia="方正仿宋_GBK" w:cs="Times New Roman"/>
          <w:sz w:val="32"/>
          <w:szCs w:val="32"/>
          <w:highlight w:val="none"/>
        </w:rPr>
        <w:t xml:space="preserve"> 7.</w:t>
      </w:r>
      <w:r>
        <w:rPr>
          <w:rFonts w:hint="eastAsia" w:ascii="宋体" w:hAnsi="宋体" w:eastAsia="仿宋_GB2312" w:cs="Times New Roman"/>
          <w:sz w:val="24"/>
          <w:szCs w:val="20"/>
          <w:highlight w:val="none"/>
        </w:rPr>
        <w:t xml:space="preserve"> </w:t>
      </w:r>
      <w:r>
        <w:rPr>
          <w:rFonts w:hint="eastAsia" w:ascii="方正仿宋_GBK" w:hAnsi="宋体" w:eastAsia="方正仿宋_GBK" w:cs="Times New Roman"/>
          <w:sz w:val="32"/>
          <w:szCs w:val="32"/>
          <w:highlight w:val="none"/>
        </w:rPr>
        <w:t>若排名第一的投标人资格性、符合性审查合格，则排名第一的投标人为中标人；若排名第一的投标人资格性、符合性审查不合格，且排名第二的投标人资格性、符合性审查合格，则排名第二的投标人为中标人，以此类推，直至选出合格中标人。</w:t>
      </w:r>
    </w:p>
    <w:p w14:paraId="3F15EFCA">
      <w:pPr>
        <w:pStyle w:val="8"/>
        <w:ind w:firstLine="210"/>
        <w:rPr>
          <w:highlight w:val="none"/>
        </w:rPr>
      </w:pPr>
    </w:p>
    <w:p w14:paraId="16C19C4F">
      <w:pPr>
        <w:spacing w:line="580" w:lineRule="exact"/>
        <w:ind w:firstLine="643" w:firstLineChars="200"/>
        <w:rPr>
          <w:rFonts w:ascii="方正仿宋_GBK" w:hAnsi="Times New Roman" w:eastAsia="方正仿宋_GBK" w:cs="Times New Roman"/>
          <w:color w:val="000000"/>
          <w:sz w:val="32"/>
          <w:szCs w:val="32"/>
          <w:highlight w:val="none"/>
        </w:rPr>
      </w:pPr>
      <w:r>
        <w:rPr>
          <w:rFonts w:hint="eastAsia" w:ascii="方正仿宋_GBK" w:hAnsi="Times New Roman" w:eastAsia="方正仿宋_GBK" w:cs="Times New Roman"/>
          <w:b/>
          <w:color w:val="000000"/>
          <w:sz w:val="32"/>
          <w:szCs w:val="32"/>
          <w:highlight w:val="none"/>
        </w:rPr>
        <w:t>注：</w:t>
      </w:r>
      <w:r>
        <w:rPr>
          <w:rFonts w:hint="eastAsia" w:ascii="方正仿宋_GBK" w:hAnsi="Times New Roman" w:eastAsia="方正仿宋_GBK" w:cs="Times New Roman"/>
          <w:color w:val="000000"/>
          <w:sz w:val="32"/>
          <w:szCs w:val="32"/>
          <w:highlight w:val="none"/>
        </w:rPr>
        <w:t>投标</w:t>
      </w:r>
      <w:r>
        <w:rPr>
          <w:rFonts w:ascii="方正仿宋_GBK" w:hAnsi="Times New Roman" w:eastAsia="方正仿宋_GBK" w:cs="Times New Roman"/>
          <w:color w:val="000000"/>
          <w:sz w:val="32"/>
          <w:szCs w:val="32"/>
          <w:highlight w:val="none"/>
        </w:rPr>
        <w:t>人应按</w:t>
      </w:r>
      <w:r>
        <w:rPr>
          <w:rFonts w:hint="eastAsia" w:ascii="方正仿宋_GBK" w:hAnsi="Times New Roman" w:eastAsia="方正仿宋_GBK" w:cs="Times New Roman"/>
          <w:color w:val="000000"/>
          <w:sz w:val="32"/>
          <w:szCs w:val="32"/>
          <w:highlight w:val="none"/>
        </w:rPr>
        <w:t>谈判公告规定的时间和地点参加谈判并签到，否</w:t>
      </w:r>
      <w:r>
        <w:rPr>
          <w:rFonts w:ascii="方正仿宋_GBK" w:hAnsi="Times New Roman" w:eastAsia="方正仿宋_GBK" w:cs="Times New Roman"/>
          <w:color w:val="000000"/>
          <w:sz w:val="32"/>
          <w:szCs w:val="32"/>
          <w:highlight w:val="none"/>
        </w:rPr>
        <w:t>则</w:t>
      </w:r>
      <w:r>
        <w:rPr>
          <w:rFonts w:hint="eastAsia" w:ascii="方正仿宋_GBK" w:hAnsi="Times New Roman" w:eastAsia="方正仿宋_GBK" w:cs="Times New Roman"/>
          <w:color w:val="000000"/>
          <w:sz w:val="32"/>
          <w:szCs w:val="32"/>
          <w:highlight w:val="none"/>
        </w:rPr>
        <w:t>其投</w:t>
      </w:r>
      <w:r>
        <w:rPr>
          <w:rFonts w:ascii="方正仿宋_GBK" w:hAnsi="Times New Roman" w:eastAsia="方正仿宋_GBK" w:cs="Times New Roman"/>
          <w:color w:val="000000"/>
          <w:sz w:val="32"/>
          <w:szCs w:val="32"/>
          <w:highlight w:val="none"/>
        </w:rPr>
        <w:t>标文件</w:t>
      </w:r>
      <w:r>
        <w:rPr>
          <w:rFonts w:hint="eastAsia" w:ascii="方正仿宋_GBK" w:hAnsi="Times New Roman" w:eastAsia="方正仿宋_GBK" w:cs="Times New Roman"/>
          <w:color w:val="000000"/>
          <w:sz w:val="32"/>
          <w:szCs w:val="32"/>
          <w:highlight w:val="none"/>
        </w:rPr>
        <w:t>不</w:t>
      </w:r>
      <w:r>
        <w:rPr>
          <w:rFonts w:ascii="方正仿宋_GBK" w:hAnsi="Times New Roman" w:eastAsia="方正仿宋_GBK" w:cs="Times New Roman"/>
          <w:color w:val="000000"/>
          <w:sz w:val="32"/>
          <w:szCs w:val="32"/>
          <w:highlight w:val="none"/>
        </w:rPr>
        <w:t>得参与</w:t>
      </w:r>
      <w:r>
        <w:rPr>
          <w:rFonts w:hint="eastAsia" w:ascii="方正仿宋_GBK" w:hAnsi="Times New Roman" w:eastAsia="方正仿宋_GBK" w:cs="Times New Roman"/>
          <w:color w:val="000000"/>
          <w:sz w:val="32"/>
          <w:szCs w:val="32"/>
          <w:highlight w:val="none"/>
        </w:rPr>
        <w:t>谈判</w:t>
      </w:r>
      <w:r>
        <w:rPr>
          <w:rFonts w:ascii="方正仿宋_GBK" w:hAnsi="Times New Roman" w:eastAsia="方正仿宋_GBK" w:cs="Times New Roman"/>
          <w:color w:val="000000"/>
          <w:sz w:val="32"/>
          <w:szCs w:val="32"/>
          <w:highlight w:val="none"/>
        </w:rPr>
        <w:t>。</w:t>
      </w:r>
    </w:p>
    <w:p w14:paraId="78CA40AD">
      <w:pPr>
        <w:spacing w:line="360" w:lineRule="auto"/>
        <w:ind w:firstLine="640" w:firstLineChars="200"/>
        <w:rPr>
          <w:rFonts w:ascii="方正楷体_GBK" w:hAnsi="宋体" w:eastAsia="方正楷体_GBK" w:cs="Times New Roman"/>
          <w:sz w:val="32"/>
          <w:szCs w:val="32"/>
          <w:highlight w:val="none"/>
        </w:rPr>
      </w:pPr>
      <w:r>
        <w:rPr>
          <w:rFonts w:hint="eastAsia" w:ascii="方正楷体_GBK" w:hAnsi="宋体" w:eastAsia="方正楷体_GBK" w:cs="Times New Roman"/>
          <w:sz w:val="32"/>
          <w:szCs w:val="32"/>
          <w:highlight w:val="none"/>
        </w:rPr>
        <w:t>（二）谈判方法</w:t>
      </w:r>
    </w:p>
    <w:p w14:paraId="535D01FD">
      <w:pPr>
        <w:spacing w:line="360" w:lineRule="auto"/>
        <w:ind w:firstLine="640" w:firstLineChars="200"/>
        <w:rPr>
          <w:rFonts w:ascii="方正仿宋_GBK" w:hAnsi="宋体" w:eastAsia="方正仿宋_GBK" w:cs="Times New Roman"/>
          <w:sz w:val="32"/>
          <w:szCs w:val="32"/>
          <w:highlight w:val="none"/>
        </w:rPr>
      </w:pPr>
      <w:r>
        <w:rPr>
          <w:rFonts w:hint="eastAsia" w:ascii="方正仿宋_GBK" w:hAnsi="宋体" w:eastAsia="方正仿宋_GBK" w:cs="Times New Roman"/>
          <w:sz w:val="32"/>
          <w:szCs w:val="32"/>
          <w:highlight w:val="none"/>
        </w:rPr>
        <w:t>（1）评标</w:t>
      </w:r>
      <w:r>
        <w:rPr>
          <w:rFonts w:hint="eastAsia" w:ascii="方正仿宋_GBK" w:hAnsi="Times New Roman" w:eastAsia="方正仿宋_GBK" w:cs="Times New Roman"/>
          <w:color w:val="000000"/>
          <w:sz w:val="32"/>
          <w:szCs w:val="32"/>
          <w:highlight w:val="none"/>
        </w:rPr>
        <w:t>小组</w:t>
      </w:r>
      <w:r>
        <w:rPr>
          <w:rFonts w:hint="eastAsia" w:ascii="方正仿宋_GBK" w:hAnsi="宋体" w:eastAsia="方正仿宋_GBK" w:cs="Times New Roman"/>
          <w:sz w:val="32"/>
          <w:szCs w:val="32"/>
          <w:highlight w:val="none"/>
        </w:rPr>
        <w:t>的组建</w:t>
      </w:r>
    </w:p>
    <w:p w14:paraId="4D0E4DC6">
      <w:pPr>
        <w:spacing w:line="580" w:lineRule="exact"/>
        <w:ind w:firstLine="640" w:firstLineChars="200"/>
        <w:rPr>
          <w:rFonts w:ascii="方正仿宋_GBK" w:hAnsi="Times New Roman" w:eastAsia="方正仿宋_GBK" w:cs="Times New Roman"/>
          <w:sz w:val="32"/>
          <w:szCs w:val="32"/>
          <w:highlight w:val="none"/>
        </w:rPr>
      </w:pPr>
      <w:r>
        <w:rPr>
          <w:rFonts w:hint="eastAsia" w:ascii="方正仿宋_GBK" w:hAnsi="Times New Roman" w:eastAsia="方正仿宋_GBK" w:cs="Times New Roman"/>
          <w:sz w:val="32"/>
          <w:szCs w:val="32"/>
          <w:highlight w:val="none"/>
        </w:rPr>
        <w:t>由招标人按法律法规及相关规定依法组建评标</w:t>
      </w:r>
      <w:r>
        <w:rPr>
          <w:rFonts w:hint="eastAsia" w:ascii="方正仿宋_GBK" w:hAnsi="Times New Roman" w:eastAsia="方正仿宋_GBK" w:cs="Times New Roman"/>
          <w:color w:val="000000"/>
          <w:sz w:val="32"/>
          <w:szCs w:val="32"/>
          <w:highlight w:val="none"/>
        </w:rPr>
        <w:t>小组</w:t>
      </w:r>
      <w:r>
        <w:rPr>
          <w:rFonts w:hint="eastAsia" w:ascii="方正仿宋_GBK" w:hAnsi="Times New Roman" w:eastAsia="方正仿宋_GBK" w:cs="Times New Roman"/>
          <w:sz w:val="32"/>
          <w:szCs w:val="32"/>
          <w:highlight w:val="none"/>
        </w:rPr>
        <w:t>。</w:t>
      </w:r>
    </w:p>
    <w:p w14:paraId="6888FD50">
      <w:pPr>
        <w:spacing w:line="580" w:lineRule="exact"/>
        <w:ind w:firstLine="640" w:firstLineChars="200"/>
        <w:rPr>
          <w:rFonts w:ascii="方正仿宋_GBK" w:hAnsi="Times New Roman" w:eastAsia="方正仿宋_GBK" w:cs="Times New Roman"/>
          <w:sz w:val="32"/>
          <w:szCs w:val="32"/>
          <w:highlight w:val="none"/>
        </w:rPr>
      </w:pPr>
      <w:r>
        <w:rPr>
          <w:rFonts w:hint="eastAsia" w:ascii="方正仿宋_GBK" w:hAnsi="Times New Roman" w:eastAsia="方正仿宋_GBK" w:cs="Times New Roman"/>
          <w:sz w:val="32"/>
          <w:szCs w:val="32"/>
          <w:highlight w:val="none"/>
        </w:rPr>
        <w:t>（2）评标办法</w:t>
      </w:r>
    </w:p>
    <w:p w14:paraId="0E286FA6">
      <w:pPr>
        <w:spacing w:line="580" w:lineRule="exact"/>
        <w:ind w:firstLine="643" w:firstLineChars="200"/>
        <w:rPr>
          <w:rFonts w:ascii="方正仿宋_GBK" w:hAnsi="Times New Roman" w:eastAsia="方正仿宋_GBK" w:cs="Times New Roman"/>
          <w:b/>
          <w:sz w:val="32"/>
          <w:szCs w:val="32"/>
          <w:highlight w:val="none"/>
          <w:u w:val="single"/>
        </w:rPr>
      </w:pPr>
      <w:r>
        <w:rPr>
          <w:rFonts w:hint="eastAsia" w:ascii="方正仿宋_GBK" w:hAnsi="Times New Roman" w:eastAsia="方正仿宋_GBK" w:cs="Times New Roman"/>
          <w:b/>
          <w:sz w:val="32"/>
          <w:szCs w:val="32"/>
          <w:highlight w:val="none"/>
          <w:u w:val="single"/>
        </w:rPr>
        <w:t>1</w:t>
      </w:r>
      <w:r>
        <w:rPr>
          <w:rFonts w:ascii="方正仿宋_GBK" w:hAnsi="Times New Roman" w:eastAsia="方正仿宋_GBK" w:cs="Times New Roman"/>
          <w:b/>
          <w:sz w:val="32"/>
          <w:szCs w:val="32"/>
          <w:highlight w:val="none"/>
          <w:u w:val="single"/>
        </w:rPr>
        <w:t>.</w:t>
      </w:r>
      <w:r>
        <w:rPr>
          <w:rFonts w:hint="eastAsia" w:ascii="方正仿宋_GBK" w:hAnsi="Times New Roman" w:eastAsia="方正仿宋_GBK" w:cs="Times New Roman"/>
          <w:b/>
          <w:sz w:val="32"/>
          <w:szCs w:val="32"/>
          <w:highlight w:val="none"/>
          <w:u w:val="single"/>
        </w:rPr>
        <w:t>本工程采用经评审的最低价法。</w:t>
      </w:r>
    </w:p>
    <w:p w14:paraId="2F6C3670">
      <w:pPr>
        <w:spacing w:line="580" w:lineRule="exact"/>
        <w:ind w:firstLine="640" w:firstLineChars="200"/>
        <w:rPr>
          <w:rFonts w:ascii="方正仿宋_GBK" w:hAnsi="Times New Roman" w:eastAsia="方正仿宋_GBK" w:cs="Times New Roman"/>
          <w:sz w:val="32"/>
          <w:szCs w:val="32"/>
          <w:highlight w:val="none"/>
        </w:rPr>
      </w:pPr>
      <w:r>
        <w:rPr>
          <w:rFonts w:hint="eastAsia" w:ascii="方正仿宋_GBK" w:hAnsi="Times New Roman" w:eastAsia="方正仿宋_GBK" w:cs="Times New Roman"/>
          <w:sz w:val="32"/>
          <w:szCs w:val="32"/>
          <w:highlight w:val="none"/>
        </w:rPr>
        <w:t>2</w:t>
      </w:r>
      <w:r>
        <w:rPr>
          <w:rFonts w:ascii="方正仿宋_GBK" w:hAnsi="Times New Roman" w:eastAsia="方正仿宋_GBK" w:cs="Times New Roman"/>
          <w:sz w:val="32"/>
          <w:szCs w:val="32"/>
          <w:highlight w:val="none"/>
        </w:rPr>
        <w:t>.</w:t>
      </w:r>
      <w:r>
        <w:rPr>
          <w:rFonts w:hint="eastAsia" w:ascii="方正仿宋_GBK" w:hAnsi="Times New Roman" w:eastAsia="方正仿宋_GBK" w:cs="Times New Roman"/>
          <w:sz w:val="32"/>
          <w:szCs w:val="32"/>
          <w:highlight w:val="none"/>
        </w:rPr>
        <w:t>评标</w:t>
      </w:r>
      <w:r>
        <w:rPr>
          <w:rFonts w:hint="eastAsia" w:ascii="方正仿宋_GBK" w:hAnsi="Times New Roman" w:eastAsia="方正仿宋_GBK" w:cs="Times New Roman"/>
          <w:color w:val="000000"/>
          <w:sz w:val="32"/>
          <w:szCs w:val="32"/>
          <w:highlight w:val="none"/>
        </w:rPr>
        <w:t>小组</w:t>
      </w:r>
      <w:r>
        <w:rPr>
          <w:rFonts w:hint="eastAsia" w:ascii="方正仿宋_GBK" w:hAnsi="Times New Roman" w:eastAsia="方正仿宋_GBK" w:cs="Times New Roman"/>
          <w:sz w:val="32"/>
          <w:szCs w:val="32"/>
          <w:highlight w:val="none"/>
        </w:rPr>
        <w:t>将资格性、符合性审查合格的投标人按报价（不高于最高限价）由低到高排序。</w:t>
      </w:r>
    </w:p>
    <w:p w14:paraId="72E4C11A">
      <w:pPr>
        <w:spacing w:line="580" w:lineRule="exact"/>
        <w:ind w:firstLine="640" w:firstLineChars="200"/>
        <w:rPr>
          <w:rFonts w:ascii="方正仿宋_GBK" w:hAnsi="Times New Roman" w:eastAsia="方正仿宋_GBK" w:cs="Times New Roman"/>
          <w:sz w:val="32"/>
          <w:szCs w:val="32"/>
          <w:highlight w:val="none"/>
        </w:rPr>
      </w:pPr>
      <w:r>
        <w:rPr>
          <w:rFonts w:hint="eastAsia" w:ascii="方正仿宋_GBK" w:hAnsi="Times New Roman" w:eastAsia="方正仿宋_GBK" w:cs="Times New Roman"/>
          <w:sz w:val="32"/>
          <w:szCs w:val="32"/>
          <w:highlight w:val="none"/>
        </w:rPr>
        <w:t>3.资格性、符合性审查合格的投标人中，报价最低的为中标人。若出现投标人投标报价一致的，由评标小组按照资质的高低原则排序；若出现投标人资质也一致的，由投标人进行第二次报价，直至报价区分出高低，报价最低的为中标人。</w:t>
      </w:r>
    </w:p>
    <w:p w14:paraId="5A0F4B9B">
      <w:pPr>
        <w:spacing w:line="580" w:lineRule="exact"/>
        <w:ind w:firstLine="640" w:firstLineChars="200"/>
        <w:rPr>
          <w:rFonts w:ascii="方正仿宋_GBK" w:hAnsi="Times New Roman" w:eastAsia="方正仿宋_GBK" w:cs="Times New Roman"/>
          <w:sz w:val="32"/>
          <w:szCs w:val="32"/>
          <w:highlight w:val="none"/>
        </w:rPr>
      </w:pPr>
      <w:r>
        <w:rPr>
          <w:rFonts w:hint="eastAsia" w:ascii="方正仿宋_GBK" w:hAnsi="Times New Roman" w:eastAsia="方正仿宋_GBK" w:cs="Times New Roman"/>
          <w:sz w:val="32"/>
          <w:szCs w:val="32"/>
          <w:highlight w:val="none"/>
        </w:rPr>
        <w:t>（</w:t>
      </w:r>
      <w:r>
        <w:rPr>
          <w:rFonts w:ascii="方正仿宋_GBK" w:hAnsi="Times New Roman" w:eastAsia="方正仿宋_GBK" w:cs="Times New Roman"/>
          <w:sz w:val="32"/>
          <w:szCs w:val="32"/>
          <w:highlight w:val="none"/>
        </w:rPr>
        <w:t>3</w:t>
      </w:r>
      <w:r>
        <w:rPr>
          <w:rFonts w:hint="eastAsia" w:ascii="方正仿宋_GBK" w:hAnsi="Times New Roman" w:eastAsia="方正仿宋_GBK" w:cs="Times New Roman"/>
          <w:sz w:val="32"/>
          <w:szCs w:val="32"/>
          <w:highlight w:val="none"/>
        </w:rPr>
        <w:t>）评审标准</w:t>
      </w:r>
    </w:p>
    <w:p w14:paraId="0D84D99F">
      <w:pPr>
        <w:spacing w:line="580" w:lineRule="exact"/>
        <w:ind w:firstLine="640" w:firstLineChars="200"/>
        <w:rPr>
          <w:rFonts w:ascii="方正仿宋_GBK" w:hAnsi="Times New Roman" w:eastAsia="方正仿宋_GBK" w:cs="Times New Roman"/>
          <w:sz w:val="32"/>
          <w:szCs w:val="32"/>
          <w:highlight w:val="none"/>
        </w:rPr>
      </w:pPr>
      <w:r>
        <w:rPr>
          <w:rFonts w:hint="eastAsia" w:ascii="方正仿宋_GBK" w:hAnsi="Times New Roman" w:eastAsia="方正仿宋_GBK" w:cs="Times New Roman"/>
          <w:sz w:val="32"/>
          <w:szCs w:val="32"/>
          <w:highlight w:val="none"/>
        </w:rPr>
        <w:t>资格性、符合性审查内容：</w:t>
      </w:r>
    </w:p>
    <w:p w14:paraId="6E9C5B7F">
      <w:pPr>
        <w:spacing w:line="580" w:lineRule="exact"/>
        <w:ind w:firstLine="640" w:firstLineChars="200"/>
        <w:rPr>
          <w:rFonts w:ascii="方正仿宋_GBK" w:hAnsi="Times New Roman" w:eastAsia="方正仿宋_GBK" w:cs="Times New Roman"/>
          <w:color w:val="000000"/>
          <w:sz w:val="32"/>
          <w:szCs w:val="32"/>
          <w:highlight w:val="none"/>
        </w:rPr>
      </w:pPr>
      <w:r>
        <w:rPr>
          <w:rFonts w:hint="eastAsia" w:ascii="方正仿宋_GBK" w:hAnsi="Times New Roman" w:eastAsia="方正仿宋_GBK" w:cs="Times New Roman"/>
          <w:color w:val="000000"/>
          <w:sz w:val="32"/>
          <w:szCs w:val="32"/>
          <w:highlight w:val="none"/>
        </w:rPr>
        <w:t>1.资格性评审：投标人资格条件、信誉条件等。</w:t>
      </w:r>
    </w:p>
    <w:p w14:paraId="20456AB8">
      <w:pPr>
        <w:spacing w:line="580" w:lineRule="exact"/>
        <w:ind w:firstLine="640" w:firstLineChars="200"/>
        <w:rPr>
          <w:rFonts w:ascii="方正仿宋_GBK" w:hAnsi="Times New Roman" w:eastAsia="方正仿宋_GBK" w:cs="Times New Roman"/>
          <w:color w:val="000000"/>
          <w:sz w:val="32"/>
          <w:szCs w:val="32"/>
          <w:highlight w:val="none"/>
        </w:rPr>
      </w:pPr>
      <w:r>
        <w:rPr>
          <w:rFonts w:hint="eastAsia" w:ascii="方正仿宋_GBK" w:hAnsi="Times New Roman" w:eastAsia="方正仿宋_GBK" w:cs="Times New Roman"/>
          <w:color w:val="000000"/>
          <w:sz w:val="32"/>
          <w:szCs w:val="32"/>
          <w:highlight w:val="none"/>
        </w:rPr>
        <w:t>2.符合性评审：投标文件格式、投标文件密封、盖章齐全、报价是否符合谈判文件要求等。</w:t>
      </w:r>
    </w:p>
    <w:p w14:paraId="5E9066B9">
      <w:pPr>
        <w:spacing w:line="580" w:lineRule="exact"/>
        <w:ind w:firstLine="640" w:firstLineChars="200"/>
        <w:rPr>
          <w:rFonts w:ascii="方正仿宋_GBK" w:hAnsi="Times New Roman" w:eastAsia="方正仿宋_GBK" w:cs="Times New Roman"/>
          <w:sz w:val="32"/>
          <w:szCs w:val="32"/>
          <w:highlight w:val="none"/>
        </w:rPr>
      </w:pPr>
      <w:r>
        <w:rPr>
          <w:rFonts w:hint="eastAsia" w:ascii="方正仿宋_GBK" w:hAnsi="Times New Roman" w:eastAsia="方正仿宋_GBK" w:cs="Times New Roman"/>
          <w:sz w:val="32"/>
          <w:szCs w:val="32"/>
          <w:highlight w:val="none"/>
        </w:rPr>
        <w:t>资格性、符合性审查中有任何一项不符合要求，其资格性、符合性审查不合格，不得成为中标人。</w:t>
      </w:r>
    </w:p>
    <w:p w14:paraId="6214FC41">
      <w:pPr>
        <w:spacing w:line="580" w:lineRule="exact"/>
        <w:ind w:firstLine="640" w:firstLineChars="200"/>
        <w:rPr>
          <w:rFonts w:ascii="方正黑体_GBK" w:hAnsi="Times New Roman" w:eastAsia="方正黑体_GBK" w:cs="Times New Roman"/>
          <w:color w:val="000000"/>
          <w:sz w:val="32"/>
          <w:szCs w:val="32"/>
          <w:highlight w:val="none"/>
        </w:rPr>
      </w:pPr>
      <w:r>
        <w:rPr>
          <w:rFonts w:hint="eastAsia" w:ascii="方正黑体_GBK" w:hAnsi="Times New Roman" w:eastAsia="方正黑体_GBK" w:cs="Times New Roman"/>
          <w:color w:val="000000"/>
          <w:sz w:val="32"/>
          <w:szCs w:val="32"/>
          <w:highlight w:val="none"/>
        </w:rPr>
        <w:t>三、中标人的确认</w:t>
      </w:r>
    </w:p>
    <w:p w14:paraId="5472A3FD">
      <w:pPr>
        <w:spacing w:line="580" w:lineRule="exact"/>
        <w:ind w:firstLine="640" w:firstLineChars="200"/>
        <w:rPr>
          <w:rFonts w:ascii="方正仿宋_GBK" w:hAnsi="Times New Roman" w:eastAsia="方正仿宋_GBK" w:cs="Times New Roman"/>
          <w:color w:val="000000"/>
          <w:sz w:val="32"/>
          <w:szCs w:val="32"/>
          <w:highlight w:val="none"/>
        </w:rPr>
      </w:pPr>
      <w:r>
        <w:rPr>
          <w:rFonts w:hint="eastAsia" w:ascii="方正仿宋_GBK" w:hAnsi="Times New Roman" w:eastAsia="方正仿宋_GBK" w:cs="Times New Roman"/>
          <w:color w:val="000000"/>
          <w:sz w:val="32"/>
          <w:szCs w:val="32"/>
          <w:highlight w:val="none"/>
        </w:rPr>
        <w:t>（一）评标小组本着公开、公正、公平的原则，</w:t>
      </w:r>
      <w:r>
        <w:rPr>
          <w:rFonts w:ascii="方正仿宋_GBK" w:hAnsi="Times New Roman" w:eastAsia="方正仿宋_GBK" w:cs="Times New Roman"/>
          <w:color w:val="000000"/>
          <w:sz w:val="32"/>
          <w:szCs w:val="32"/>
          <w:highlight w:val="none"/>
        </w:rPr>
        <w:t>在</w:t>
      </w:r>
      <w:r>
        <w:rPr>
          <w:rFonts w:hint="eastAsia" w:ascii="方正仿宋_GBK" w:hAnsi="Times New Roman" w:eastAsia="方正仿宋_GBK" w:cs="Times New Roman"/>
          <w:color w:val="000000"/>
          <w:sz w:val="32"/>
          <w:szCs w:val="32"/>
          <w:highlight w:val="none"/>
        </w:rPr>
        <w:t>按照谈判文件要求的方法及标准评审</w:t>
      </w:r>
      <w:r>
        <w:rPr>
          <w:rFonts w:ascii="方正仿宋_GBK" w:hAnsi="Times New Roman" w:eastAsia="方正仿宋_GBK" w:cs="Times New Roman"/>
          <w:color w:val="000000"/>
          <w:sz w:val="32"/>
          <w:szCs w:val="32"/>
          <w:highlight w:val="none"/>
        </w:rPr>
        <w:t>后</w:t>
      </w:r>
      <w:r>
        <w:rPr>
          <w:rFonts w:hint="eastAsia" w:ascii="方正仿宋_GBK" w:hAnsi="Times New Roman" w:eastAsia="方正仿宋_GBK" w:cs="Times New Roman"/>
          <w:color w:val="000000"/>
          <w:sz w:val="32"/>
          <w:szCs w:val="32"/>
          <w:highlight w:val="none"/>
        </w:rPr>
        <w:t>，</w:t>
      </w:r>
      <w:r>
        <w:rPr>
          <w:rFonts w:ascii="方正仿宋_GBK" w:hAnsi="Times New Roman" w:eastAsia="方正仿宋_GBK" w:cs="Times New Roman"/>
          <w:color w:val="000000"/>
          <w:sz w:val="32"/>
          <w:szCs w:val="32"/>
          <w:highlight w:val="none"/>
        </w:rPr>
        <w:t>公示</w:t>
      </w:r>
      <w:r>
        <w:rPr>
          <w:rFonts w:hint="eastAsia" w:ascii="方正仿宋_GBK" w:hAnsi="Times New Roman" w:eastAsia="方正仿宋_GBK" w:cs="Times New Roman"/>
          <w:color w:val="000000"/>
          <w:sz w:val="32"/>
          <w:szCs w:val="32"/>
          <w:highlight w:val="none"/>
        </w:rPr>
        <w:t>中标人</w:t>
      </w:r>
      <w:r>
        <w:rPr>
          <w:rFonts w:ascii="方正仿宋_GBK" w:hAnsi="Times New Roman" w:eastAsia="方正仿宋_GBK" w:cs="Times New Roman"/>
          <w:color w:val="000000"/>
          <w:sz w:val="32"/>
          <w:szCs w:val="32"/>
          <w:highlight w:val="none"/>
        </w:rPr>
        <w:t>，公示期</w:t>
      </w:r>
      <w:r>
        <w:rPr>
          <w:rFonts w:hint="eastAsia" w:ascii="方正仿宋_GBK" w:hAnsi="Times New Roman" w:eastAsia="方正仿宋_GBK" w:cs="Times New Roman"/>
          <w:color w:val="000000"/>
          <w:sz w:val="32"/>
          <w:szCs w:val="32"/>
          <w:highlight w:val="none"/>
        </w:rPr>
        <w:t>3天</w:t>
      </w:r>
      <w:r>
        <w:rPr>
          <w:rFonts w:ascii="方正仿宋_GBK" w:hAnsi="Times New Roman" w:eastAsia="方正仿宋_GBK" w:cs="Times New Roman"/>
          <w:color w:val="000000"/>
          <w:sz w:val="32"/>
          <w:szCs w:val="32"/>
          <w:highlight w:val="none"/>
        </w:rPr>
        <w:t>。</w:t>
      </w:r>
    </w:p>
    <w:p w14:paraId="62E55FA0">
      <w:pPr>
        <w:spacing w:line="580" w:lineRule="exact"/>
        <w:ind w:firstLine="640" w:firstLineChars="200"/>
        <w:rPr>
          <w:rFonts w:ascii="方正仿宋_GBK" w:hAnsi="Times New Roman" w:eastAsia="方正仿宋_GBK" w:cs="Times New Roman"/>
          <w:color w:val="000000"/>
          <w:sz w:val="32"/>
          <w:szCs w:val="32"/>
          <w:highlight w:val="none"/>
        </w:rPr>
      </w:pPr>
      <w:r>
        <w:rPr>
          <w:rFonts w:hint="eastAsia" w:ascii="方正仿宋_GBK" w:hAnsi="Times New Roman" w:eastAsia="方正仿宋_GBK" w:cs="Times New Roman"/>
          <w:color w:val="000000"/>
          <w:sz w:val="32"/>
          <w:szCs w:val="32"/>
          <w:highlight w:val="none"/>
        </w:rPr>
        <w:t>（二）若公示期间未收到异议或投诉，招标人将在公示期结束后3日内以书面形式向中标人发出中标通知书。</w:t>
      </w:r>
    </w:p>
    <w:p w14:paraId="79FF2994">
      <w:pPr>
        <w:spacing w:line="360" w:lineRule="auto"/>
        <w:ind w:firstLine="640" w:firstLineChars="200"/>
        <w:rPr>
          <w:rFonts w:ascii="方正黑体_GBK" w:hAnsi="宋体" w:eastAsia="方正黑体_GBK" w:cs="Times New Roman"/>
          <w:sz w:val="32"/>
          <w:szCs w:val="32"/>
          <w:highlight w:val="none"/>
        </w:rPr>
      </w:pPr>
      <w:r>
        <w:rPr>
          <w:rFonts w:hint="eastAsia" w:ascii="方正黑体_GBK" w:hAnsi="宋体" w:eastAsia="方正黑体_GBK" w:cs="Times New Roman"/>
          <w:sz w:val="32"/>
          <w:szCs w:val="32"/>
          <w:highlight w:val="none"/>
        </w:rPr>
        <w:t>四、合同签订</w:t>
      </w:r>
    </w:p>
    <w:p w14:paraId="2D576DD9">
      <w:pPr>
        <w:spacing w:line="360" w:lineRule="auto"/>
        <w:ind w:firstLine="640" w:firstLineChars="200"/>
        <w:rPr>
          <w:rFonts w:ascii="方正仿宋_GBK" w:hAnsi="宋体" w:eastAsia="方正仿宋_GBK" w:cs="Times New Roman"/>
          <w:sz w:val="32"/>
          <w:szCs w:val="32"/>
          <w:highlight w:val="none"/>
        </w:rPr>
      </w:pPr>
      <w:r>
        <w:rPr>
          <w:rFonts w:hint="eastAsia" w:ascii="方正仿宋_GBK" w:hAnsi="宋体" w:eastAsia="方正仿宋_GBK" w:cs="Times New Roman"/>
          <w:sz w:val="32"/>
          <w:szCs w:val="32"/>
          <w:highlight w:val="none"/>
        </w:rPr>
        <w:t>招标人和中标人应当自中标通知书发出后按中标通知书要求，根据招标文件和中标人的投标文件订立书面合同。中标人无正当理由与招标人签订合同的，招标人取消其中标资格；给招标人造成的损失的，中标人应当赔偿。</w:t>
      </w:r>
    </w:p>
    <w:p w14:paraId="17B57B1A">
      <w:pPr>
        <w:spacing w:line="580" w:lineRule="exact"/>
        <w:ind w:firstLine="640" w:firstLineChars="200"/>
        <w:rPr>
          <w:rFonts w:ascii="方正黑体_GBK" w:hAnsi="宋体" w:eastAsia="方正黑体_GBK" w:cs="Times New Roman"/>
          <w:sz w:val="32"/>
          <w:szCs w:val="32"/>
          <w:highlight w:val="none"/>
        </w:rPr>
      </w:pPr>
      <w:r>
        <w:rPr>
          <w:rFonts w:hint="eastAsia" w:ascii="方正黑体_GBK" w:hAnsi="宋体" w:eastAsia="方正黑体_GBK" w:cs="Times New Roman"/>
          <w:sz w:val="32"/>
          <w:szCs w:val="32"/>
          <w:highlight w:val="none"/>
        </w:rPr>
        <w:t>五、弃标处理</w:t>
      </w:r>
    </w:p>
    <w:p w14:paraId="07D67A06">
      <w:pPr>
        <w:spacing w:line="580" w:lineRule="exact"/>
        <w:ind w:firstLine="640" w:firstLineChars="200"/>
        <w:rPr>
          <w:rFonts w:ascii="方正仿宋_GBK" w:hAnsi="宋体" w:eastAsia="方正仿宋_GBK" w:cs="Times New Roman"/>
          <w:sz w:val="32"/>
          <w:szCs w:val="32"/>
          <w:highlight w:val="none"/>
        </w:rPr>
      </w:pPr>
      <w:r>
        <w:rPr>
          <w:rFonts w:hint="eastAsia" w:ascii="方正仿宋_GBK" w:hAnsi="宋体" w:eastAsia="方正仿宋_GBK" w:cs="Times New Roman"/>
          <w:sz w:val="32"/>
          <w:szCs w:val="32"/>
          <w:highlight w:val="none"/>
        </w:rPr>
        <w:t>（一）在中标公示结束后三日内，中标人未按规定签订合同的，招标人将其列入</w:t>
      </w:r>
      <w:r>
        <w:rPr>
          <w:rFonts w:ascii="方正仿宋_GBK" w:hAnsi="宋体" w:eastAsia="方正仿宋_GBK" w:cs="Times New Roman"/>
          <w:sz w:val="32"/>
          <w:szCs w:val="32"/>
          <w:highlight w:val="none"/>
        </w:rPr>
        <w:t>九龙现代产业集团</w:t>
      </w:r>
      <w:r>
        <w:rPr>
          <w:rFonts w:hint="eastAsia" w:ascii="方正仿宋_GBK" w:hAnsi="宋体" w:eastAsia="方正仿宋_GBK" w:cs="Times New Roman"/>
          <w:sz w:val="32"/>
          <w:szCs w:val="32"/>
          <w:highlight w:val="none"/>
        </w:rPr>
        <w:t>信用黑名单，禁止在集团公司承揽相关业务。</w:t>
      </w:r>
    </w:p>
    <w:p w14:paraId="55300F5B">
      <w:pPr>
        <w:spacing w:line="580" w:lineRule="exact"/>
        <w:ind w:firstLine="640" w:firstLineChars="200"/>
        <w:rPr>
          <w:rFonts w:ascii="方正仿宋_GBK" w:hAnsi="宋体" w:eastAsia="方正仿宋_GBK" w:cs="Times New Roman"/>
          <w:sz w:val="32"/>
          <w:szCs w:val="32"/>
          <w:highlight w:val="none"/>
        </w:rPr>
      </w:pPr>
      <w:r>
        <w:rPr>
          <w:rFonts w:hint="eastAsia" w:ascii="方正仿宋_GBK" w:hAnsi="宋体" w:eastAsia="方正仿宋_GBK" w:cs="Times New Roman"/>
          <w:sz w:val="32"/>
          <w:szCs w:val="32"/>
          <w:highlight w:val="none"/>
        </w:rPr>
        <w:t>（二）中标人放弃中标，给招标人造成损失的，应当赔偿，同时招标人将其列入</w:t>
      </w:r>
      <w:r>
        <w:rPr>
          <w:rFonts w:ascii="方正仿宋_GBK" w:hAnsi="宋体" w:eastAsia="方正仿宋_GBK" w:cs="Times New Roman"/>
          <w:sz w:val="32"/>
          <w:szCs w:val="32"/>
          <w:highlight w:val="none"/>
        </w:rPr>
        <w:t>九龙现代产业集团</w:t>
      </w:r>
      <w:r>
        <w:rPr>
          <w:rFonts w:hint="eastAsia" w:ascii="方正仿宋_GBK" w:hAnsi="宋体" w:eastAsia="方正仿宋_GBK" w:cs="Times New Roman"/>
          <w:sz w:val="32"/>
          <w:szCs w:val="32"/>
          <w:highlight w:val="none"/>
        </w:rPr>
        <w:t>信用黑名单，禁止在集团公司承揽相关业务。</w:t>
      </w:r>
    </w:p>
    <w:p w14:paraId="1197719E">
      <w:pPr>
        <w:spacing w:line="580" w:lineRule="exact"/>
        <w:ind w:firstLine="640" w:firstLineChars="200"/>
        <w:rPr>
          <w:rFonts w:ascii="方正仿宋_GBK" w:hAnsi="宋体" w:eastAsia="方正仿宋_GBK" w:cs="Times New Roman"/>
          <w:sz w:val="32"/>
          <w:szCs w:val="32"/>
          <w:highlight w:val="none"/>
        </w:rPr>
      </w:pPr>
      <w:r>
        <w:rPr>
          <w:rFonts w:hint="eastAsia" w:ascii="方正仿宋_GBK" w:hAnsi="宋体" w:eastAsia="方正仿宋_GBK" w:cs="Times New Roman"/>
          <w:sz w:val="32"/>
          <w:szCs w:val="32"/>
          <w:highlight w:val="none"/>
        </w:rPr>
        <w:t>（三）中标人放弃或者被取消中标资格时，招标人可按投标人须知第三部分第二条“谈判程序及方法”确定的原则依次序确定中标人，也可以重新组织谈判。</w:t>
      </w:r>
    </w:p>
    <w:p w14:paraId="52BFCE46">
      <w:pPr>
        <w:spacing w:line="580" w:lineRule="exact"/>
        <w:ind w:firstLine="640" w:firstLineChars="200"/>
        <w:rPr>
          <w:rFonts w:ascii="方正黑体_GBK" w:hAnsi="宋体" w:eastAsia="方正黑体_GBK" w:cs="Times New Roman"/>
          <w:sz w:val="32"/>
          <w:szCs w:val="32"/>
          <w:highlight w:val="none"/>
        </w:rPr>
      </w:pPr>
      <w:r>
        <w:rPr>
          <w:rFonts w:hint="eastAsia" w:ascii="方正黑体_GBK" w:hAnsi="宋体" w:eastAsia="方正黑体_GBK" w:cs="Times New Roman"/>
          <w:sz w:val="32"/>
          <w:szCs w:val="32"/>
          <w:highlight w:val="none"/>
        </w:rPr>
        <w:t>六、重新招标</w:t>
      </w:r>
    </w:p>
    <w:p w14:paraId="396CB340">
      <w:pPr>
        <w:spacing w:line="580" w:lineRule="exact"/>
        <w:ind w:firstLine="640" w:firstLineChars="200"/>
        <w:rPr>
          <w:rFonts w:ascii="方正仿宋_GBK" w:hAnsi="宋体" w:eastAsia="方正仿宋_GBK" w:cs="Times New Roman"/>
          <w:sz w:val="32"/>
          <w:szCs w:val="32"/>
          <w:highlight w:val="none"/>
        </w:rPr>
      </w:pPr>
      <w:r>
        <w:rPr>
          <w:rFonts w:hint="eastAsia" w:ascii="方正仿宋_GBK" w:hAnsi="宋体" w:eastAsia="方正仿宋_GBK" w:cs="Times New Roman"/>
          <w:sz w:val="32"/>
          <w:szCs w:val="32"/>
          <w:highlight w:val="none"/>
        </w:rPr>
        <w:t>有下列情形之一的，招标人将重新招标：</w:t>
      </w:r>
    </w:p>
    <w:p w14:paraId="34F151C2">
      <w:pPr>
        <w:numPr>
          <w:ilvl w:val="0"/>
          <w:numId w:val="2"/>
        </w:numPr>
        <w:spacing w:line="580" w:lineRule="exact"/>
        <w:ind w:left="1560" w:hanging="920"/>
        <w:rPr>
          <w:rFonts w:ascii="方正仿宋_GBK" w:hAnsi="宋体" w:eastAsia="方正仿宋_GBK" w:cs="Times New Roman"/>
          <w:sz w:val="32"/>
          <w:szCs w:val="32"/>
          <w:highlight w:val="none"/>
        </w:rPr>
      </w:pPr>
      <w:r>
        <w:rPr>
          <w:rFonts w:hint="eastAsia" w:ascii="方正仿宋_GBK" w:hAnsi="宋体" w:eastAsia="方正仿宋_GBK" w:cs="Times New Roman"/>
          <w:sz w:val="32"/>
          <w:szCs w:val="32"/>
          <w:highlight w:val="none"/>
        </w:rPr>
        <w:t>投标截止时间止，投标人少于</w:t>
      </w:r>
      <w:r>
        <w:rPr>
          <w:rFonts w:ascii="方正仿宋_GBK" w:hAnsi="宋体" w:eastAsia="方正仿宋_GBK" w:cs="Times New Roman"/>
          <w:sz w:val="32"/>
          <w:szCs w:val="32"/>
          <w:highlight w:val="none"/>
        </w:rPr>
        <w:t>3</w:t>
      </w:r>
      <w:r>
        <w:rPr>
          <w:rFonts w:hint="eastAsia" w:ascii="方正仿宋_GBK" w:hAnsi="宋体" w:eastAsia="方正仿宋_GBK" w:cs="Times New Roman"/>
          <w:sz w:val="32"/>
          <w:szCs w:val="32"/>
          <w:highlight w:val="none"/>
        </w:rPr>
        <w:t>个的；</w:t>
      </w:r>
    </w:p>
    <w:p w14:paraId="527A5C98">
      <w:pPr>
        <w:spacing w:line="580" w:lineRule="exact"/>
        <w:ind w:firstLine="640" w:firstLineChars="200"/>
        <w:rPr>
          <w:rFonts w:ascii="方正仿宋_GBK" w:hAnsi="宋体" w:eastAsia="方正仿宋_GBK" w:cs="Times New Roman"/>
          <w:sz w:val="32"/>
          <w:szCs w:val="32"/>
          <w:highlight w:val="none"/>
        </w:rPr>
      </w:pPr>
      <w:r>
        <w:rPr>
          <w:rFonts w:hint="eastAsia" w:ascii="方正仿宋_GBK" w:hAnsi="宋体" w:eastAsia="方正仿宋_GBK" w:cs="Times New Roman"/>
          <w:sz w:val="32"/>
          <w:szCs w:val="32"/>
          <w:highlight w:val="none"/>
        </w:rPr>
        <w:t>（二）经评标小组评审后否决所有投标的；</w:t>
      </w:r>
    </w:p>
    <w:p w14:paraId="5084F30A">
      <w:pPr>
        <w:spacing w:line="580" w:lineRule="exact"/>
        <w:ind w:firstLine="640" w:firstLineChars="200"/>
        <w:rPr>
          <w:rFonts w:ascii="方正仿宋_GBK" w:hAnsi="宋体" w:eastAsia="方正仿宋_GBK" w:cs="Times New Roman"/>
          <w:sz w:val="32"/>
          <w:szCs w:val="32"/>
          <w:highlight w:val="none"/>
        </w:rPr>
      </w:pPr>
      <w:r>
        <w:rPr>
          <w:rFonts w:hint="eastAsia" w:ascii="方正仿宋_GBK" w:hAnsi="宋体" w:eastAsia="方正仿宋_GBK" w:cs="Times New Roman"/>
          <w:sz w:val="32"/>
          <w:szCs w:val="32"/>
          <w:highlight w:val="none"/>
        </w:rPr>
        <w:t>（三）法律法规规定的其他需重新招标的情形。</w:t>
      </w:r>
    </w:p>
    <w:p w14:paraId="5E89EBF2">
      <w:pPr>
        <w:spacing w:line="580" w:lineRule="exact"/>
        <w:ind w:firstLine="640" w:firstLineChars="200"/>
        <w:rPr>
          <w:rFonts w:ascii="方正黑体_GBK" w:hAnsi="Times New Roman" w:eastAsia="方正黑体_GBK" w:cs="Times New Roman"/>
          <w:color w:val="000000"/>
          <w:sz w:val="32"/>
          <w:szCs w:val="32"/>
          <w:highlight w:val="none"/>
        </w:rPr>
      </w:pPr>
      <w:r>
        <w:rPr>
          <w:rFonts w:hint="eastAsia" w:ascii="方正黑体_GBK" w:hAnsi="Times New Roman" w:eastAsia="方正黑体_GBK" w:cs="Times New Roman"/>
          <w:color w:val="000000"/>
          <w:sz w:val="32"/>
          <w:szCs w:val="32"/>
          <w:highlight w:val="none"/>
        </w:rPr>
        <w:t>七、其他</w:t>
      </w:r>
    </w:p>
    <w:p w14:paraId="272D8FF9">
      <w:pPr>
        <w:spacing w:line="580" w:lineRule="exact"/>
        <w:ind w:firstLine="640" w:firstLineChars="200"/>
        <w:rPr>
          <w:rFonts w:ascii="方正仿宋_GBK" w:hAnsi="Times New Roman" w:eastAsia="方正仿宋_GBK" w:cs="Times New Roman"/>
          <w:color w:val="000000"/>
          <w:sz w:val="32"/>
          <w:szCs w:val="32"/>
          <w:highlight w:val="none"/>
        </w:rPr>
      </w:pPr>
      <w:r>
        <w:rPr>
          <w:rFonts w:ascii="方正仿宋_GBK" w:hAnsi="Times New Roman" w:eastAsia="方正仿宋_GBK" w:cs="Times New Roman"/>
          <w:color w:val="000000"/>
          <w:sz w:val="32"/>
          <w:szCs w:val="32"/>
          <w:highlight w:val="none"/>
        </w:rPr>
        <w:t>除</w:t>
      </w:r>
      <w:r>
        <w:rPr>
          <w:rFonts w:hint="eastAsia" w:ascii="方正仿宋_GBK" w:hAnsi="Times New Roman" w:eastAsia="方正仿宋_GBK" w:cs="Times New Roman"/>
          <w:color w:val="000000"/>
          <w:sz w:val="32"/>
          <w:szCs w:val="32"/>
          <w:highlight w:val="none"/>
        </w:rPr>
        <w:t>前文</w:t>
      </w:r>
      <w:r>
        <w:rPr>
          <w:rFonts w:ascii="方正仿宋_GBK" w:hAnsi="Times New Roman" w:eastAsia="方正仿宋_GBK" w:cs="Times New Roman"/>
          <w:color w:val="000000"/>
          <w:sz w:val="32"/>
          <w:szCs w:val="32"/>
          <w:highlight w:val="none"/>
        </w:rPr>
        <w:t>要求外</w:t>
      </w:r>
      <w:r>
        <w:rPr>
          <w:rFonts w:hint="eastAsia" w:ascii="方正仿宋_GBK" w:hAnsi="Times New Roman" w:eastAsia="方正仿宋_GBK" w:cs="Times New Roman"/>
          <w:color w:val="000000"/>
          <w:sz w:val="32"/>
          <w:szCs w:val="32"/>
          <w:highlight w:val="none"/>
        </w:rPr>
        <w:t>，</w:t>
      </w:r>
      <w:r>
        <w:rPr>
          <w:rFonts w:ascii="方正仿宋_GBK" w:hAnsi="Times New Roman" w:eastAsia="方正仿宋_GBK" w:cs="Times New Roman"/>
          <w:color w:val="000000"/>
          <w:sz w:val="32"/>
          <w:szCs w:val="32"/>
          <w:highlight w:val="none"/>
        </w:rPr>
        <w:t>投标人</w:t>
      </w:r>
      <w:r>
        <w:rPr>
          <w:rFonts w:hint="eastAsia" w:ascii="方正仿宋_GBK" w:hAnsi="Times New Roman" w:eastAsia="方正仿宋_GBK" w:cs="Times New Roman"/>
          <w:color w:val="000000"/>
          <w:sz w:val="32"/>
          <w:szCs w:val="32"/>
          <w:highlight w:val="none"/>
        </w:rPr>
        <w:t>发生以下条款情况之一时，视为无效投标，其投标文件将被拒绝：</w:t>
      </w:r>
    </w:p>
    <w:p w14:paraId="10D15728">
      <w:pPr>
        <w:spacing w:line="580" w:lineRule="exact"/>
        <w:ind w:firstLine="640" w:firstLineChars="200"/>
        <w:rPr>
          <w:rFonts w:ascii="方正仿宋_GBK" w:hAnsi="Times New Roman" w:eastAsia="方正仿宋_GBK" w:cs="Times New Roman"/>
          <w:color w:val="000000"/>
          <w:sz w:val="32"/>
          <w:szCs w:val="32"/>
          <w:highlight w:val="none"/>
        </w:rPr>
      </w:pPr>
      <w:r>
        <w:rPr>
          <w:rFonts w:hint="eastAsia" w:ascii="方正仿宋_GBK" w:hAnsi="宋体" w:eastAsia="方正仿宋_GBK" w:cs="Times New Roman"/>
          <w:sz w:val="32"/>
          <w:szCs w:val="32"/>
          <w:highlight w:val="none"/>
        </w:rPr>
        <w:t>（一）</w:t>
      </w:r>
      <w:r>
        <w:rPr>
          <w:rFonts w:ascii="方正仿宋_GBK" w:hAnsi="Times New Roman" w:eastAsia="方正仿宋_GBK" w:cs="Times New Roman"/>
          <w:color w:val="000000"/>
          <w:sz w:val="32"/>
          <w:szCs w:val="32"/>
          <w:highlight w:val="none"/>
        </w:rPr>
        <w:t>投标人</w:t>
      </w:r>
      <w:r>
        <w:rPr>
          <w:rFonts w:hint="eastAsia" w:ascii="方正仿宋_GBK" w:hAnsi="Times New Roman" w:eastAsia="方正仿宋_GBK" w:cs="Times New Roman"/>
          <w:color w:val="000000"/>
          <w:sz w:val="32"/>
          <w:szCs w:val="32"/>
          <w:highlight w:val="none"/>
        </w:rPr>
        <w:t>不符合规定的资格条件的；</w:t>
      </w:r>
    </w:p>
    <w:p w14:paraId="36C9E733">
      <w:pPr>
        <w:spacing w:line="580" w:lineRule="exact"/>
        <w:ind w:firstLine="640" w:firstLineChars="200"/>
        <w:rPr>
          <w:rFonts w:ascii="方正仿宋_GBK" w:hAnsi="Times New Roman" w:eastAsia="方正仿宋_GBK" w:cs="Times New Roman"/>
          <w:color w:val="000000"/>
          <w:sz w:val="32"/>
          <w:szCs w:val="32"/>
          <w:highlight w:val="none"/>
        </w:rPr>
      </w:pPr>
      <w:r>
        <w:rPr>
          <w:rFonts w:hint="eastAsia" w:ascii="方正仿宋_GBK" w:hAnsi="宋体" w:eastAsia="方正仿宋_GBK" w:cs="Times New Roman"/>
          <w:sz w:val="32"/>
          <w:szCs w:val="32"/>
          <w:highlight w:val="none"/>
        </w:rPr>
        <w:t>（二）</w:t>
      </w:r>
      <w:r>
        <w:rPr>
          <w:rFonts w:ascii="方正仿宋_GBK" w:hAnsi="Times New Roman" w:eastAsia="方正仿宋_GBK" w:cs="Times New Roman"/>
          <w:color w:val="000000"/>
          <w:sz w:val="32"/>
          <w:szCs w:val="32"/>
          <w:highlight w:val="none"/>
        </w:rPr>
        <w:t>投标人</w:t>
      </w:r>
      <w:r>
        <w:rPr>
          <w:rFonts w:hint="eastAsia" w:ascii="方正仿宋_GBK" w:hAnsi="Times New Roman" w:eastAsia="方正仿宋_GBK" w:cs="Times New Roman"/>
          <w:color w:val="000000"/>
          <w:sz w:val="32"/>
          <w:szCs w:val="32"/>
          <w:highlight w:val="none"/>
        </w:rPr>
        <w:t>的法定代表人或其授权代表人未签到参加谈判的；</w:t>
      </w:r>
    </w:p>
    <w:p w14:paraId="29C77B14">
      <w:pPr>
        <w:spacing w:line="580" w:lineRule="exact"/>
        <w:ind w:firstLine="640" w:firstLineChars="200"/>
        <w:rPr>
          <w:rFonts w:ascii="方正仿宋_GBK" w:hAnsi="Times New Roman" w:eastAsia="方正仿宋_GBK" w:cs="Times New Roman"/>
          <w:color w:val="000000"/>
          <w:sz w:val="32"/>
          <w:szCs w:val="32"/>
          <w:highlight w:val="none"/>
        </w:rPr>
      </w:pPr>
      <w:r>
        <w:rPr>
          <w:rFonts w:hint="eastAsia" w:ascii="方正仿宋_GBK" w:hAnsi="宋体" w:eastAsia="方正仿宋_GBK" w:cs="Times New Roman"/>
          <w:sz w:val="32"/>
          <w:szCs w:val="32"/>
          <w:highlight w:val="none"/>
        </w:rPr>
        <w:t>（三）</w:t>
      </w:r>
      <w:r>
        <w:rPr>
          <w:rFonts w:hint="eastAsia" w:ascii="方正仿宋_GBK" w:hAnsi="Times New Roman" w:eastAsia="方正仿宋_GBK" w:cs="Times New Roman"/>
          <w:color w:val="000000"/>
          <w:sz w:val="32"/>
          <w:szCs w:val="32"/>
          <w:highlight w:val="none"/>
        </w:rPr>
        <w:t>法定代表人为同一个人的两个及两个以上法人，母公司、全资子公司及其控股公司参与谈判的；</w:t>
      </w:r>
    </w:p>
    <w:p w14:paraId="4A58900C">
      <w:pPr>
        <w:spacing w:line="580" w:lineRule="exact"/>
        <w:ind w:firstLine="640" w:firstLineChars="200"/>
        <w:rPr>
          <w:rFonts w:ascii="方正仿宋_GBK" w:hAnsi="Times New Roman" w:eastAsia="方正仿宋_GBK" w:cs="Times New Roman"/>
          <w:color w:val="000000"/>
          <w:sz w:val="32"/>
          <w:szCs w:val="32"/>
          <w:highlight w:val="none"/>
        </w:rPr>
      </w:pPr>
      <w:r>
        <w:rPr>
          <w:rFonts w:hint="eastAsia" w:ascii="方正仿宋_GBK" w:hAnsi="宋体" w:eastAsia="方正仿宋_GBK" w:cs="Times New Roman"/>
          <w:sz w:val="32"/>
          <w:szCs w:val="32"/>
          <w:highlight w:val="none"/>
        </w:rPr>
        <w:t>（四）</w:t>
      </w:r>
      <w:r>
        <w:rPr>
          <w:rFonts w:hint="eastAsia" w:ascii="方正仿宋_GBK" w:hAnsi="Times New Roman" w:eastAsia="方正仿宋_GBK" w:cs="Times New Roman"/>
          <w:color w:val="000000"/>
          <w:sz w:val="32"/>
          <w:szCs w:val="32"/>
          <w:highlight w:val="none"/>
        </w:rPr>
        <w:t>单位负责人为同一人或者存在直接控股、管理关系的不同投标人；</w:t>
      </w:r>
    </w:p>
    <w:p w14:paraId="190F8398">
      <w:pPr>
        <w:spacing w:line="580" w:lineRule="exact"/>
        <w:ind w:firstLine="640" w:firstLineChars="200"/>
        <w:rPr>
          <w:rFonts w:ascii="方正仿宋_GBK" w:hAnsi="Times New Roman" w:eastAsia="方正仿宋_GBK" w:cs="Times New Roman"/>
          <w:color w:val="000000"/>
          <w:sz w:val="32"/>
          <w:szCs w:val="32"/>
          <w:highlight w:val="none"/>
        </w:rPr>
        <w:sectPr>
          <w:pgSz w:w="11906" w:h="16838"/>
          <w:pgMar w:top="1247" w:right="1554" w:bottom="1247" w:left="1531" w:header="720" w:footer="720" w:gutter="0"/>
          <w:cols w:space="720" w:num="1"/>
          <w:docGrid w:type="lines" w:linePitch="312" w:charSpace="0"/>
        </w:sectPr>
      </w:pPr>
      <w:r>
        <w:rPr>
          <w:rFonts w:hint="eastAsia" w:ascii="方正仿宋_GBK" w:hAnsi="宋体" w:eastAsia="方正仿宋_GBK" w:cs="Times New Roman"/>
          <w:sz w:val="32"/>
          <w:szCs w:val="32"/>
          <w:highlight w:val="none"/>
        </w:rPr>
        <w:t>（五）</w:t>
      </w:r>
      <w:r>
        <w:rPr>
          <w:rFonts w:ascii="方正仿宋_GBK" w:hAnsi="Times New Roman" w:eastAsia="方正仿宋_GBK" w:cs="Times New Roman"/>
          <w:color w:val="000000"/>
          <w:sz w:val="32"/>
          <w:szCs w:val="32"/>
          <w:highlight w:val="none"/>
        </w:rPr>
        <w:t>投标人</w:t>
      </w:r>
      <w:r>
        <w:rPr>
          <w:rFonts w:hint="eastAsia" w:ascii="方正仿宋_GBK" w:hAnsi="Times New Roman" w:eastAsia="方正仿宋_GBK" w:cs="Times New Roman"/>
          <w:color w:val="000000"/>
          <w:sz w:val="32"/>
          <w:szCs w:val="32"/>
          <w:highlight w:val="none"/>
        </w:rPr>
        <w:t>投标文件内容有与国家现行法律法规相违背的内容，或附有招标人无法接受的条件的。</w:t>
      </w:r>
    </w:p>
    <w:p w14:paraId="3E8BE75C">
      <w:pPr>
        <w:jc w:val="center"/>
        <w:rPr>
          <w:rFonts w:ascii="方正黑体_GBK" w:eastAsia="方正黑体_GBK"/>
          <w:sz w:val="36"/>
          <w:szCs w:val="36"/>
          <w:highlight w:val="none"/>
        </w:rPr>
      </w:pPr>
      <w:r>
        <w:rPr>
          <w:rFonts w:ascii="方正黑体_GBK" w:eastAsia="方正黑体_GBK"/>
          <w:sz w:val="36"/>
          <w:szCs w:val="36"/>
          <w:highlight w:val="none"/>
        </w:rPr>
        <w:t>第四章</w:t>
      </w:r>
      <w:r>
        <w:rPr>
          <w:rFonts w:hint="eastAsia" w:ascii="方正黑体_GBK" w:eastAsia="方正黑体_GBK"/>
          <w:sz w:val="36"/>
          <w:szCs w:val="36"/>
          <w:highlight w:val="none"/>
        </w:rPr>
        <w:t xml:space="preserve"> </w:t>
      </w:r>
      <w:r>
        <w:rPr>
          <w:rFonts w:ascii="方正黑体_GBK" w:eastAsia="方正黑体_GBK"/>
          <w:sz w:val="36"/>
          <w:szCs w:val="36"/>
          <w:highlight w:val="none"/>
        </w:rPr>
        <w:t xml:space="preserve"> 格式范本</w:t>
      </w:r>
    </w:p>
    <w:p w14:paraId="64C01016">
      <w:pPr>
        <w:spacing w:line="580" w:lineRule="exact"/>
        <w:ind w:firstLine="640" w:firstLineChars="200"/>
        <w:rPr>
          <w:rFonts w:ascii="方正黑体_GBK" w:hAnsi="Times New Roman" w:eastAsia="方正黑体_GBK" w:cs="Times New Roman"/>
          <w:color w:val="000000" w:themeColor="text1"/>
          <w:sz w:val="32"/>
          <w:szCs w:val="32"/>
          <w:highlight w:val="none"/>
          <w14:textFill>
            <w14:solidFill>
              <w14:schemeClr w14:val="tx1"/>
            </w14:solidFill>
          </w14:textFill>
        </w:rPr>
      </w:pPr>
    </w:p>
    <w:p w14:paraId="223EC435">
      <w:pPr>
        <w:spacing w:line="580" w:lineRule="exact"/>
        <w:ind w:firstLine="643" w:firstLineChars="200"/>
        <w:rPr>
          <w:rFonts w:ascii="方正仿宋_GBK" w:hAnsi="Times New Roman" w:eastAsia="方正仿宋_GBK" w:cs="Times New Roman"/>
          <w:b/>
          <w:color w:val="000000" w:themeColor="text1"/>
          <w:sz w:val="32"/>
          <w:szCs w:val="32"/>
          <w:highlight w:val="none"/>
          <w14:textFill>
            <w14:solidFill>
              <w14:schemeClr w14:val="tx1"/>
            </w14:solidFill>
          </w14:textFill>
        </w:rPr>
      </w:pPr>
      <w:r>
        <w:rPr>
          <w:rFonts w:hint="eastAsia" w:ascii="方正仿宋_GBK" w:hAnsi="Times New Roman" w:eastAsia="方正仿宋_GBK" w:cs="Times New Roman"/>
          <w:b/>
          <w:color w:val="000000" w:themeColor="text1"/>
          <w:sz w:val="32"/>
          <w:szCs w:val="32"/>
          <w:highlight w:val="none"/>
          <w14:textFill>
            <w14:solidFill>
              <w14:schemeClr w14:val="tx1"/>
            </w14:solidFill>
          </w14:textFill>
        </w:rPr>
        <w:t>一、投标文件格式</w:t>
      </w:r>
    </w:p>
    <w:p w14:paraId="0FFE52A1">
      <w:pPr>
        <w:spacing w:line="580" w:lineRule="exact"/>
        <w:ind w:firstLine="960" w:firstLineChars="300"/>
        <w:rPr>
          <w:rFonts w:ascii="方正仿宋_GBK" w:hAnsi="Times New Roman" w:eastAsia="方正仿宋_GBK" w:cs="Times New Roman"/>
          <w:b/>
          <w:color w:val="000000" w:themeColor="text1"/>
          <w:sz w:val="32"/>
          <w:szCs w:val="32"/>
          <w:highlight w:val="none"/>
          <w14:textFill>
            <w14:solidFill>
              <w14:schemeClr w14:val="tx1"/>
            </w14:solidFill>
          </w14:textFill>
        </w:rPr>
      </w:pPr>
      <w:r>
        <w:rPr>
          <w:rFonts w:ascii="方正仿宋_GBK" w:hAnsi="Times New Roman" w:eastAsia="方正仿宋_GBK" w:cs="Times New Roman"/>
          <w:color w:val="000000" w:themeColor="text1"/>
          <w:sz w:val="32"/>
          <w:szCs w:val="32"/>
          <w:highlight w:val="none"/>
          <w14:textFill>
            <w14:solidFill>
              <w14:schemeClr w14:val="tx1"/>
            </w14:solidFill>
          </w14:textFill>
        </w:rPr>
        <w:t>1</w:t>
      </w:r>
      <w:r>
        <w:rPr>
          <w:rFonts w:hint="default" w:ascii="方正仿宋_GBK" w:hAnsi="Times New Roman" w:eastAsia="方正仿宋_GBK" w:cs="Times New Roman"/>
          <w:color w:val="000000" w:themeColor="text1"/>
          <w:sz w:val="32"/>
          <w:szCs w:val="32"/>
          <w:highlight w:val="none"/>
          <w14:textFill>
            <w14:solidFill>
              <w14:schemeClr w14:val="tx1"/>
            </w14:solidFill>
          </w14:textFill>
        </w:rPr>
        <w:t>.投</w:t>
      </w:r>
      <w:r>
        <w:rPr>
          <w:rFonts w:ascii="方正仿宋_GBK" w:hAnsi="Times New Roman" w:eastAsia="方正仿宋_GBK" w:cs="Times New Roman"/>
          <w:color w:val="000000" w:themeColor="text1"/>
          <w:sz w:val="32"/>
          <w:szCs w:val="32"/>
          <w:highlight w:val="none"/>
          <w14:textFill>
            <w14:solidFill>
              <w14:schemeClr w14:val="tx1"/>
            </w14:solidFill>
          </w14:textFill>
        </w:rPr>
        <w:t>标函</w:t>
      </w:r>
      <w:r>
        <w:rPr>
          <w:rFonts w:hint="default" w:ascii="方正仿宋_GBK" w:hAnsi="Times New Roman" w:eastAsia="方正仿宋_GBK" w:cs="Times New Roman"/>
          <w:color w:val="000000" w:themeColor="text1"/>
          <w:sz w:val="32"/>
          <w:szCs w:val="32"/>
          <w:highlight w:val="none"/>
          <w14:textFill>
            <w14:solidFill>
              <w14:schemeClr w14:val="tx1"/>
            </w14:solidFill>
          </w14:textFill>
        </w:rPr>
        <w:t>；</w:t>
      </w:r>
    </w:p>
    <w:p w14:paraId="31445C34">
      <w:pPr>
        <w:widowControl/>
        <w:spacing w:line="580" w:lineRule="exact"/>
        <w:ind w:firstLine="640" w:firstLineChars="200"/>
        <w:rPr>
          <w:rFonts w:ascii="方正仿宋_GBK" w:hAnsi="Times New Roman" w:eastAsia="方正仿宋_GBK" w:cs="Times New Roman"/>
          <w:color w:val="000000" w:themeColor="text1"/>
          <w:sz w:val="32"/>
          <w:szCs w:val="32"/>
          <w:highlight w:val="none"/>
          <w14:textFill>
            <w14:solidFill>
              <w14:schemeClr w14:val="tx1"/>
            </w14:solidFill>
          </w14:textFill>
        </w:rPr>
      </w:pPr>
      <w:r>
        <w:rPr>
          <w:rFonts w:hint="eastAsia" w:ascii="方正仿宋_GBK" w:hAnsi="Times New Roman" w:eastAsia="方正仿宋_GBK" w:cs="Times New Roman"/>
          <w:color w:val="000000" w:themeColor="text1"/>
          <w:sz w:val="32"/>
          <w:szCs w:val="32"/>
          <w:highlight w:val="none"/>
          <w:lang w:val="en-US" w:eastAsia="zh-CN"/>
          <w14:textFill>
            <w14:solidFill>
              <w14:schemeClr w14:val="tx1"/>
            </w14:solidFill>
          </w14:textFill>
        </w:rPr>
        <w:t>2</w:t>
      </w: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.法定代表人身份证明书、授权委托书；</w:t>
      </w:r>
    </w:p>
    <w:p w14:paraId="3FC4A151">
      <w:pPr>
        <w:spacing w:line="580" w:lineRule="exact"/>
        <w:ind w:firstLine="640" w:firstLineChars="200"/>
        <w:rPr>
          <w:rFonts w:ascii="方正仿宋_GBK" w:hAnsi="Times New Roman" w:eastAsia="方正仿宋_GBK" w:cs="Times New Roman"/>
          <w:color w:val="000000" w:themeColor="text1"/>
          <w:sz w:val="32"/>
          <w:szCs w:val="32"/>
          <w:highlight w:val="none"/>
          <w14:textFill>
            <w14:solidFill>
              <w14:schemeClr w14:val="tx1"/>
            </w14:solidFill>
          </w14:textFill>
        </w:rPr>
      </w:pPr>
      <w:r>
        <w:rPr>
          <w:rFonts w:hint="eastAsia" w:ascii="方正仿宋_GBK" w:hAnsi="Times New Roman" w:eastAsia="方正仿宋_GBK" w:cs="Times New Roman"/>
          <w:color w:val="000000" w:themeColor="text1"/>
          <w:sz w:val="32"/>
          <w:szCs w:val="32"/>
          <w:highlight w:val="none"/>
          <w:lang w:val="en-US" w:eastAsia="zh-CN"/>
          <w14:textFill>
            <w14:solidFill>
              <w14:schemeClr w14:val="tx1"/>
            </w14:solidFill>
          </w14:textFill>
        </w:rPr>
        <w:t>3</w:t>
      </w:r>
      <w:r>
        <w:rPr>
          <w:rFonts w:hint="eastAsia" w:ascii="方正仿宋_GBK" w:hAnsi="Times New Roman" w:eastAsia="方正仿宋_GBK" w:cs="Times New Roman"/>
          <w:color w:val="000000" w:themeColor="text1"/>
          <w:sz w:val="32"/>
          <w:szCs w:val="32"/>
          <w:highlight w:val="none"/>
          <w14:textFill>
            <w14:solidFill>
              <w14:schemeClr w14:val="tx1"/>
            </w14:solidFill>
          </w14:textFill>
        </w:rPr>
        <w:t>.公司营业执照或资质等。</w:t>
      </w:r>
    </w:p>
    <w:p w14:paraId="7EC7FB78">
      <w:pPr>
        <w:pStyle w:val="8"/>
        <w:ind w:firstLine="643" w:firstLineChars="200"/>
        <w:rPr>
          <w:rFonts w:ascii="方正仿宋_GBK" w:hAnsi="Times New Roman" w:eastAsia="方正仿宋_GBK" w:cs="Times New Roman"/>
          <w:b/>
          <w:color w:val="000000" w:themeColor="text1"/>
          <w:sz w:val="32"/>
          <w:szCs w:val="32"/>
          <w:highlight w:val="none"/>
          <w14:textFill>
            <w14:solidFill>
              <w14:schemeClr w14:val="tx1"/>
            </w14:solidFill>
          </w14:textFill>
        </w:rPr>
      </w:pPr>
      <w:r>
        <w:rPr>
          <w:rFonts w:hint="eastAsia" w:ascii="方正仿宋_GBK" w:hAnsi="Times New Roman" w:eastAsia="方正仿宋_GBK" w:cs="Times New Roman"/>
          <w:b/>
          <w:color w:val="000000" w:themeColor="text1"/>
          <w:sz w:val="32"/>
          <w:szCs w:val="32"/>
          <w:highlight w:val="none"/>
          <w14:textFill>
            <w14:solidFill>
              <w14:schemeClr w14:val="tx1"/>
            </w14:solidFill>
          </w14:textFill>
        </w:rPr>
        <w:t>二、合同范本</w:t>
      </w:r>
    </w:p>
    <w:p w14:paraId="6CFCF37F">
      <w:pPr>
        <w:pStyle w:val="8"/>
        <w:ind w:firstLine="640" w:firstLineChars="200"/>
        <w:rPr>
          <w:rFonts w:ascii="方正仿宋_GBK" w:hAnsi="Times New Roman" w:eastAsia="方正仿宋_GBK" w:cs="Times New Roman"/>
          <w:color w:val="000000" w:themeColor="text1"/>
          <w:sz w:val="32"/>
          <w:szCs w:val="32"/>
          <w:highlight w:val="none"/>
          <w14:textFill>
            <w14:solidFill>
              <w14:schemeClr w14:val="tx1"/>
            </w14:solidFill>
          </w14:textFill>
        </w:rPr>
      </w:pPr>
    </w:p>
    <w:p w14:paraId="37176121">
      <w:pPr>
        <w:pStyle w:val="8"/>
        <w:ind w:firstLine="640" w:firstLineChars="200"/>
        <w:rPr>
          <w:rFonts w:ascii="方正仿宋_GBK" w:hAnsi="Times New Roman" w:eastAsia="方正仿宋_GBK" w:cs="Times New Roman"/>
          <w:color w:val="000000" w:themeColor="text1"/>
          <w:sz w:val="32"/>
          <w:szCs w:val="32"/>
          <w:highlight w:val="none"/>
          <w14:textFill>
            <w14:solidFill>
              <w14:schemeClr w14:val="tx1"/>
            </w14:solidFill>
          </w14:textFill>
        </w:rPr>
      </w:pPr>
    </w:p>
    <w:p w14:paraId="4A2DF7E1">
      <w:pPr>
        <w:pStyle w:val="8"/>
        <w:ind w:firstLine="640" w:firstLineChars="200"/>
        <w:rPr>
          <w:rFonts w:ascii="方正仿宋_GBK" w:hAnsi="Times New Roman" w:eastAsia="方正仿宋_GBK" w:cs="Times New Roman"/>
          <w:color w:val="000000" w:themeColor="text1"/>
          <w:sz w:val="32"/>
          <w:szCs w:val="32"/>
          <w:highlight w:val="none"/>
          <w14:textFill>
            <w14:solidFill>
              <w14:schemeClr w14:val="tx1"/>
            </w14:solidFill>
          </w14:textFill>
        </w:rPr>
      </w:pPr>
    </w:p>
    <w:p w14:paraId="3ECDB482">
      <w:pPr>
        <w:pStyle w:val="8"/>
        <w:ind w:firstLine="640" w:firstLineChars="200"/>
        <w:rPr>
          <w:rFonts w:ascii="方正仿宋_GBK" w:hAnsi="Times New Roman" w:eastAsia="方正仿宋_GBK" w:cs="Times New Roman"/>
          <w:color w:val="000000" w:themeColor="text1"/>
          <w:sz w:val="32"/>
          <w:szCs w:val="32"/>
          <w:highlight w:val="none"/>
          <w14:textFill>
            <w14:solidFill>
              <w14:schemeClr w14:val="tx1"/>
            </w14:solidFill>
          </w14:textFill>
        </w:rPr>
      </w:pPr>
    </w:p>
    <w:p w14:paraId="337D77F4">
      <w:pPr>
        <w:pStyle w:val="8"/>
        <w:ind w:firstLine="640" w:firstLineChars="200"/>
        <w:rPr>
          <w:rFonts w:ascii="方正仿宋_GBK" w:hAnsi="Times New Roman" w:eastAsia="方正仿宋_GBK" w:cs="Times New Roman"/>
          <w:color w:val="000000" w:themeColor="text1"/>
          <w:sz w:val="32"/>
          <w:szCs w:val="32"/>
          <w:highlight w:val="none"/>
          <w14:textFill>
            <w14:solidFill>
              <w14:schemeClr w14:val="tx1"/>
            </w14:solidFill>
          </w14:textFill>
        </w:rPr>
        <w:sectPr>
          <w:pgSz w:w="11906" w:h="16838"/>
          <w:pgMar w:top="1247" w:right="1554" w:bottom="1247" w:left="1531" w:header="720" w:footer="720" w:gutter="0"/>
          <w:cols w:space="720" w:num="1"/>
          <w:docGrid w:type="lines" w:linePitch="312" w:charSpace="0"/>
        </w:sectPr>
      </w:pPr>
    </w:p>
    <w:p w14:paraId="55621360">
      <w:pPr>
        <w:spacing w:line="600" w:lineRule="exact"/>
        <w:ind w:firstLine="640" w:firstLineChars="200"/>
        <w:jc w:val="center"/>
        <w:rPr>
          <w:rFonts w:ascii="方正仿宋_GBK" w:hAnsi="宋体" w:eastAsia="方正仿宋_GBK"/>
          <w:bCs/>
          <w:snapToGrid w:val="0"/>
          <w:color w:val="000000" w:themeColor="text1"/>
          <w:sz w:val="32"/>
          <w:szCs w:val="32"/>
          <w:highlight w:val="none"/>
          <w14:textFill>
            <w14:solidFill>
              <w14:schemeClr w14:val="tx1"/>
            </w14:solidFill>
          </w14:textFill>
        </w:rPr>
      </w:pPr>
      <w:r>
        <w:rPr>
          <w:rFonts w:hint="eastAsia" w:ascii="方正小标宋_GBK" w:eastAsia="方正小标宋_GBK"/>
          <w:color w:val="000000" w:themeColor="text1"/>
          <w:sz w:val="32"/>
          <w:szCs w:val="32"/>
          <w:highlight w:val="none"/>
          <w14:textFill>
            <w14:solidFill>
              <w14:schemeClr w14:val="tx1"/>
            </w14:solidFill>
          </w14:textFill>
        </w:rPr>
        <w:t>一、投标文件格式</w:t>
      </w:r>
      <w:bookmarkStart w:id="11" w:name="招标文件07章技术标准和要求"/>
      <w:bookmarkEnd w:id="11"/>
      <w:bookmarkStart w:id="12" w:name="招标文件06章图纸"/>
      <w:bookmarkEnd w:id="12"/>
      <w:bookmarkStart w:id="13" w:name="第02卷"/>
      <w:bookmarkEnd w:id="13"/>
      <w:bookmarkStart w:id="14" w:name="招标文件06章图纸01"/>
      <w:bookmarkEnd w:id="14"/>
      <w:bookmarkStart w:id="15" w:name="第03卷"/>
      <w:bookmarkEnd w:id="15"/>
    </w:p>
    <w:p w14:paraId="34338667">
      <w:pPr>
        <w:spacing w:line="600" w:lineRule="exact"/>
        <w:rPr>
          <w:rFonts w:ascii="方正黑体_GBK" w:eastAsia="方正黑体_GBK"/>
          <w:color w:val="000000" w:themeColor="text1"/>
          <w:sz w:val="28"/>
          <w:szCs w:val="28"/>
          <w:highlight w:val="none"/>
          <w14:textFill>
            <w14:solidFill>
              <w14:schemeClr w14:val="tx1"/>
            </w14:solidFill>
          </w14:textFill>
        </w:rPr>
      </w:pPr>
      <w:r>
        <w:rPr>
          <w:rFonts w:hint="eastAsia" w:ascii="方正黑体_GBK" w:eastAsia="方正黑体_GBK"/>
          <w:color w:val="000000" w:themeColor="text1"/>
          <w:sz w:val="28"/>
          <w:szCs w:val="28"/>
          <w:highlight w:val="none"/>
          <w14:textFill>
            <w14:solidFill>
              <w14:schemeClr w14:val="tx1"/>
            </w14:solidFill>
          </w14:textFill>
        </w:rPr>
        <w:t>1</w:t>
      </w:r>
      <w:r>
        <w:rPr>
          <w:rFonts w:ascii="方正黑体_GBK" w:eastAsia="方正黑体_GBK"/>
          <w:color w:val="000000" w:themeColor="text1"/>
          <w:sz w:val="28"/>
          <w:szCs w:val="28"/>
          <w:highlight w:val="none"/>
          <w14:textFill>
            <w14:solidFill>
              <w14:schemeClr w14:val="tx1"/>
            </w14:solidFill>
          </w14:textFill>
        </w:rPr>
        <w:t>.</w:t>
      </w:r>
      <w:r>
        <w:rPr>
          <w:rFonts w:hint="eastAsia" w:ascii="方正黑体_GBK" w:eastAsia="方正黑体_GBK"/>
          <w:color w:val="000000" w:themeColor="text1"/>
          <w:sz w:val="28"/>
          <w:szCs w:val="28"/>
          <w:highlight w:val="none"/>
          <w14:textFill>
            <w14:solidFill>
              <w14:schemeClr w14:val="tx1"/>
            </w14:solidFill>
          </w14:textFill>
        </w:rPr>
        <w:t>投标函格式</w:t>
      </w:r>
    </w:p>
    <w:p w14:paraId="2E534598">
      <w:pPr>
        <w:tabs>
          <w:tab w:val="left" w:pos="2640"/>
        </w:tabs>
        <w:autoSpaceDE w:val="0"/>
        <w:autoSpaceDN w:val="0"/>
        <w:adjustRightInd w:val="0"/>
        <w:spacing w:line="600" w:lineRule="exact"/>
        <w:ind w:left="120" w:right="-20"/>
        <w:jc w:val="center"/>
        <w:rPr>
          <w:rFonts w:ascii="黑体" w:hAnsi="黑体" w:eastAsia="黑体" w:cs="MingLiU"/>
          <w:snapToGrid w:val="0"/>
          <w:color w:val="000000" w:themeColor="text1"/>
          <w:kern w:val="0"/>
          <w:sz w:val="32"/>
          <w:szCs w:val="28"/>
          <w:highlight w:val="none"/>
          <w14:textFill>
            <w14:solidFill>
              <w14:schemeClr w14:val="tx1"/>
            </w14:solidFill>
          </w14:textFill>
        </w:rPr>
      </w:pPr>
      <w:r>
        <w:rPr>
          <w:rFonts w:hint="eastAsia" w:ascii="黑体" w:hAnsi="黑体" w:eastAsia="黑体" w:cs="MingLiU"/>
          <w:snapToGrid w:val="0"/>
          <w:color w:val="000000" w:themeColor="text1"/>
          <w:kern w:val="0"/>
          <w:sz w:val="32"/>
          <w:szCs w:val="28"/>
          <w:highlight w:val="none"/>
          <w14:textFill>
            <w14:solidFill>
              <w14:schemeClr w14:val="tx1"/>
            </w14:solidFill>
          </w14:textFill>
        </w:rPr>
        <w:t>投标函</w:t>
      </w:r>
    </w:p>
    <w:p w14:paraId="1A83EFC8">
      <w:pPr>
        <w:tabs>
          <w:tab w:val="left" w:pos="2640"/>
        </w:tabs>
        <w:autoSpaceDE w:val="0"/>
        <w:autoSpaceDN w:val="0"/>
        <w:adjustRightInd w:val="0"/>
        <w:spacing w:line="600" w:lineRule="exact"/>
        <w:ind w:left="120" w:right="-20"/>
        <w:jc w:val="left"/>
        <w:rPr>
          <w:rFonts w:ascii="方正仿宋_GBK" w:hAnsi="宋体" w:eastAsia="方正仿宋_GBK" w:cs="MingLiU"/>
          <w:snapToGrid w:val="0"/>
          <w:color w:val="000000" w:themeColor="text1"/>
          <w:kern w:val="0"/>
          <w:sz w:val="28"/>
          <w:szCs w:val="28"/>
          <w:highlight w:val="none"/>
          <w:u w:val="single"/>
          <w14:textFill>
            <w14:solidFill>
              <w14:schemeClr w14:val="tx1"/>
            </w14:solidFill>
          </w14:textFill>
        </w:rPr>
      </w:pPr>
    </w:p>
    <w:p w14:paraId="0E757C7C">
      <w:pPr>
        <w:tabs>
          <w:tab w:val="left" w:pos="2640"/>
        </w:tabs>
        <w:autoSpaceDE w:val="0"/>
        <w:autoSpaceDN w:val="0"/>
        <w:adjustRightInd w:val="0"/>
        <w:spacing w:line="600" w:lineRule="exact"/>
        <w:ind w:left="120" w:right="-20"/>
        <w:jc w:val="left"/>
        <w:rPr>
          <w:rFonts w:ascii="方正仿宋_GBK" w:hAnsi="宋体" w:eastAsia="方正仿宋_GBK" w:cs="MingLiU"/>
          <w:snapToGrid w:val="0"/>
          <w:color w:val="000000" w:themeColor="text1"/>
          <w:kern w:val="0"/>
          <w:sz w:val="28"/>
          <w:szCs w:val="28"/>
          <w:highlight w:val="none"/>
          <w14:textFill>
            <w14:solidFill>
              <w14:schemeClr w14:val="tx1"/>
            </w14:solidFill>
          </w14:textFill>
        </w:rPr>
      </w:pPr>
      <w:r>
        <w:rPr>
          <w:rFonts w:hint="eastAsia" w:ascii="方正仿宋_GBK" w:hAnsi="宋体" w:eastAsia="方正仿宋_GBK" w:cs="MingLiU"/>
          <w:snapToGrid w:val="0"/>
          <w:color w:val="000000" w:themeColor="text1"/>
          <w:kern w:val="0"/>
          <w:sz w:val="28"/>
          <w:szCs w:val="28"/>
          <w:highlight w:val="none"/>
          <w:u w:val="single"/>
          <w:lang w:eastAsia="zh-CN"/>
          <w14:textFill>
            <w14:solidFill>
              <w14:schemeClr w14:val="tx1"/>
            </w14:solidFill>
          </w14:textFill>
        </w:rPr>
        <w:t>重庆九龙现代置业有限公司</w:t>
      </w:r>
      <w:r>
        <w:rPr>
          <w:rFonts w:hint="eastAsia" w:ascii="方正仿宋_GBK" w:hAnsi="宋体" w:eastAsia="方正仿宋_GBK" w:cs="MingLiU"/>
          <w:snapToGrid w:val="0"/>
          <w:color w:val="000000" w:themeColor="text1"/>
          <w:kern w:val="0"/>
          <w:sz w:val="28"/>
          <w:szCs w:val="28"/>
          <w:highlight w:val="none"/>
          <w14:textFill>
            <w14:solidFill>
              <w14:schemeClr w14:val="tx1"/>
            </w14:solidFill>
          </w14:textFill>
        </w:rPr>
        <w:t>：</w:t>
      </w:r>
    </w:p>
    <w:p w14:paraId="3C68A847">
      <w:pPr>
        <w:tabs>
          <w:tab w:val="left" w:pos="2655"/>
          <w:tab w:val="left" w:pos="3520"/>
          <w:tab w:val="left" w:pos="4920"/>
          <w:tab w:val="left" w:pos="5715"/>
          <w:tab w:val="left" w:pos="6945"/>
          <w:tab w:val="left" w:pos="7980"/>
        </w:tabs>
        <w:autoSpaceDE w:val="0"/>
        <w:autoSpaceDN w:val="0"/>
        <w:adjustRightInd w:val="0"/>
        <w:spacing w:line="600" w:lineRule="exact"/>
        <w:ind w:left="120" w:leftChars="57" w:right="94"/>
        <w:jc w:val="left"/>
        <w:rPr>
          <w:rFonts w:ascii="方正仿宋_GBK" w:hAnsi="宋体" w:eastAsia="方正仿宋_GBK" w:cs="MingLiU"/>
          <w:snapToGrid w:val="0"/>
          <w:color w:val="000000" w:themeColor="text1"/>
          <w:kern w:val="0"/>
          <w:sz w:val="28"/>
          <w:szCs w:val="28"/>
          <w:highlight w:val="none"/>
          <w14:textFill>
            <w14:solidFill>
              <w14:schemeClr w14:val="tx1"/>
            </w14:solidFill>
          </w14:textFill>
        </w:rPr>
      </w:pPr>
      <w:r>
        <w:rPr>
          <w:rFonts w:hint="eastAsia" w:ascii="方正仿宋_GBK" w:hAnsi="宋体" w:eastAsia="方正仿宋_GBK"/>
          <w:snapToGrid w:val="0"/>
          <w:color w:val="000000" w:themeColor="text1"/>
          <w:kern w:val="0"/>
          <w:sz w:val="28"/>
          <w:szCs w:val="28"/>
          <w:highlight w:val="none"/>
          <w14:textFill>
            <w14:solidFill>
              <w14:schemeClr w14:val="tx1"/>
            </w14:solidFill>
          </w14:textFill>
        </w:rPr>
        <w:t>（一）</w:t>
      </w:r>
      <w:r>
        <w:rPr>
          <w:rFonts w:hint="eastAsia" w:ascii="方正仿宋_GBK" w:hAnsi="宋体" w:eastAsia="方正仿宋_GBK" w:cs="MingLiU"/>
          <w:snapToGrid w:val="0"/>
          <w:color w:val="000000" w:themeColor="text1"/>
          <w:kern w:val="0"/>
          <w:sz w:val="28"/>
          <w:szCs w:val="28"/>
          <w:highlight w:val="none"/>
          <w14:textFill>
            <w14:solidFill>
              <w14:schemeClr w14:val="tx1"/>
            </w14:solidFill>
          </w14:textFill>
        </w:rPr>
        <w:t>我方已仔细研究了</w:t>
      </w:r>
      <w:r>
        <w:rPr>
          <w:rFonts w:hint="eastAsia" w:ascii="方正仿宋_GBK" w:hAnsi="宋体" w:eastAsia="方正仿宋_GBK"/>
          <w:b/>
          <w:snapToGrid w:val="0"/>
          <w:color w:val="000000" w:themeColor="text1"/>
          <w:kern w:val="0"/>
          <w:sz w:val="28"/>
          <w:szCs w:val="28"/>
          <w:highlight w:val="none"/>
          <w:u w:val="single"/>
          <w14:textFill>
            <w14:solidFill>
              <w14:schemeClr w14:val="tx1"/>
            </w14:solidFill>
          </w14:textFill>
        </w:rPr>
        <w:t xml:space="preserve">                     </w:t>
      </w:r>
      <w:r>
        <w:rPr>
          <w:rFonts w:hint="eastAsia" w:ascii="方正仿宋_GBK" w:hAnsi="宋体" w:eastAsia="方正仿宋_GBK" w:cs="MingLiU"/>
          <w:snapToGrid w:val="0"/>
          <w:color w:val="000000" w:themeColor="text1"/>
          <w:kern w:val="0"/>
          <w:sz w:val="28"/>
          <w:szCs w:val="28"/>
          <w:highlight w:val="none"/>
          <w14:textFill>
            <w14:solidFill>
              <w14:schemeClr w14:val="tx1"/>
            </w14:solidFill>
          </w14:textFill>
        </w:rPr>
        <w:t xml:space="preserve">工程谈判文件的全部内容，愿意以 </w:t>
      </w:r>
      <w:r>
        <w:rPr>
          <w:rFonts w:hint="eastAsia" w:ascii="方正仿宋_GBK" w:hAnsi="宋体" w:eastAsia="方正仿宋_GBK" w:cs="MingLiU"/>
          <w:snapToGrid w:val="0"/>
          <w:color w:val="000000" w:themeColor="text1"/>
          <w:kern w:val="0"/>
          <w:sz w:val="28"/>
          <w:szCs w:val="28"/>
          <w:highlight w:val="none"/>
          <w:u w:val="single"/>
          <w14:textFill>
            <w14:solidFill>
              <w14:schemeClr w14:val="tx1"/>
            </w14:solidFill>
          </w14:textFill>
        </w:rPr>
        <w:t xml:space="preserve">        </w:t>
      </w:r>
      <w:r>
        <w:rPr>
          <w:rFonts w:hint="eastAsia" w:ascii="方正仿宋_GBK" w:hAnsi="宋体" w:eastAsia="方正仿宋_GBK" w:cs="MingLiU"/>
          <w:snapToGrid w:val="0"/>
          <w:color w:val="000000" w:themeColor="text1"/>
          <w:kern w:val="0"/>
          <w:sz w:val="28"/>
          <w:szCs w:val="28"/>
          <w:highlight w:val="none"/>
          <w14:textFill>
            <w14:solidFill>
              <w14:schemeClr w14:val="tx1"/>
            </w14:solidFill>
          </w14:textFill>
        </w:rPr>
        <w:t>的总报价，工期</w:t>
      </w:r>
      <w:r>
        <w:rPr>
          <w:rFonts w:hint="eastAsia" w:ascii="方正仿宋_GBK" w:hAnsi="宋体" w:eastAsia="方正仿宋_GBK" w:cs="MingLiU"/>
          <w:snapToGrid w:val="0"/>
          <w:color w:val="000000" w:themeColor="text1"/>
          <w:w w:val="200"/>
          <w:kern w:val="0"/>
          <w:sz w:val="28"/>
          <w:szCs w:val="28"/>
          <w:highlight w:val="none"/>
          <w:u w:val="single"/>
          <w14:textFill>
            <w14:solidFill>
              <w14:schemeClr w14:val="tx1"/>
            </w14:solidFill>
          </w14:textFill>
        </w:rPr>
        <w:t xml:space="preserve">   </w:t>
      </w:r>
      <w:r>
        <w:rPr>
          <w:rFonts w:hint="eastAsia" w:ascii="方正仿宋_GBK" w:hAnsi="宋体" w:eastAsia="方正仿宋_GBK" w:cs="MingLiU"/>
          <w:snapToGrid w:val="0"/>
          <w:color w:val="000000" w:themeColor="text1"/>
          <w:kern w:val="0"/>
          <w:sz w:val="28"/>
          <w:szCs w:val="28"/>
          <w:highlight w:val="none"/>
          <w14:textFill>
            <w14:solidFill>
              <w14:schemeClr w14:val="tx1"/>
            </w14:solidFill>
          </w14:textFill>
        </w:rPr>
        <w:t>日历天，按合同约定完成工程。</w:t>
      </w:r>
    </w:p>
    <w:p w14:paraId="64A15454">
      <w:pPr>
        <w:autoSpaceDE w:val="0"/>
        <w:autoSpaceDN w:val="0"/>
        <w:adjustRightInd w:val="0"/>
        <w:spacing w:before="15" w:line="600" w:lineRule="exact"/>
        <w:ind w:right="-20"/>
        <w:jc w:val="left"/>
        <w:rPr>
          <w:rFonts w:ascii="方正仿宋_GBK" w:hAnsi="宋体" w:eastAsia="方正仿宋_GBK" w:cs="MingLiU"/>
          <w:snapToGrid w:val="0"/>
          <w:color w:val="000000" w:themeColor="text1"/>
          <w:kern w:val="0"/>
          <w:sz w:val="28"/>
          <w:szCs w:val="28"/>
          <w:highlight w:val="none"/>
          <w14:textFill>
            <w14:solidFill>
              <w14:schemeClr w14:val="tx1"/>
            </w14:solidFill>
          </w14:textFill>
        </w:rPr>
      </w:pPr>
      <w:r>
        <w:rPr>
          <w:rFonts w:hint="eastAsia" w:ascii="方正仿宋_GBK" w:hAnsi="宋体" w:eastAsia="方正仿宋_GBK"/>
          <w:snapToGrid w:val="0"/>
          <w:color w:val="000000" w:themeColor="text1"/>
          <w:kern w:val="0"/>
          <w:sz w:val="28"/>
          <w:szCs w:val="28"/>
          <w:highlight w:val="none"/>
          <w14:textFill>
            <w14:solidFill>
              <w14:schemeClr w14:val="tx1"/>
            </w14:solidFill>
          </w14:textFill>
        </w:rPr>
        <w:t>（二）</w:t>
      </w:r>
      <w:r>
        <w:rPr>
          <w:rFonts w:hint="eastAsia" w:ascii="方正仿宋_GBK" w:hAnsi="宋体" w:eastAsia="方正仿宋_GBK" w:cs="MingLiU"/>
          <w:snapToGrid w:val="0"/>
          <w:color w:val="000000" w:themeColor="text1"/>
          <w:kern w:val="0"/>
          <w:sz w:val="28"/>
          <w:szCs w:val="28"/>
          <w:highlight w:val="none"/>
          <w14:textFill>
            <w14:solidFill>
              <w14:schemeClr w14:val="tx1"/>
            </w14:solidFill>
          </w14:textFill>
        </w:rPr>
        <w:t>我方承诺在询价有效期内不修改、撤销报价文件。</w:t>
      </w:r>
    </w:p>
    <w:p w14:paraId="21DB6254">
      <w:pPr>
        <w:autoSpaceDE w:val="0"/>
        <w:autoSpaceDN w:val="0"/>
        <w:adjustRightInd w:val="0"/>
        <w:spacing w:line="600" w:lineRule="exact"/>
        <w:ind w:right="-20"/>
        <w:jc w:val="left"/>
        <w:rPr>
          <w:rFonts w:ascii="方正仿宋_GBK" w:hAnsi="宋体" w:eastAsia="方正仿宋_GBK" w:cs="MingLiU"/>
          <w:snapToGrid w:val="0"/>
          <w:color w:val="000000" w:themeColor="text1"/>
          <w:kern w:val="0"/>
          <w:sz w:val="28"/>
          <w:szCs w:val="28"/>
          <w:highlight w:val="none"/>
          <w14:textFill>
            <w14:solidFill>
              <w14:schemeClr w14:val="tx1"/>
            </w14:solidFill>
          </w14:textFill>
        </w:rPr>
      </w:pPr>
      <w:r>
        <w:rPr>
          <w:rFonts w:hint="eastAsia" w:ascii="方正仿宋_GBK" w:hAnsi="宋体" w:eastAsia="方正仿宋_GBK"/>
          <w:snapToGrid w:val="0"/>
          <w:color w:val="000000" w:themeColor="text1"/>
          <w:kern w:val="0"/>
          <w:sz w:val="28"/>
          <w:szCs w:val="28"/>
          <w:highlight w:val="none"/>
          <w14:textFill>
            <w14:solidFill>
              <w14:schemeClr w14:val="tx1"/>
            </w14:solidFill>
          </w14:textFill>
        </w:rPr>
        <w:t>（三）</w:t>
      </w:r>
      <w:r>
        <w:rPr>
          <w:rFonts w:hint="eastAsia" w:ascii="方正仿宋_GBK" w:hAnsi="宋体" w:eastAsia="方正仿宋_GBK" w:cs="MingLiU"/>
          <w:snapToGrid w:val="0"/>
          <w:color w:val="000000" w:themeColor="text1"/>
          <w:kern w:val="0"/>
          <w:sz w:val="28"/>
          <w:szCs w:val="28"/>
          <w:highlight w:val="none"/>
          <w14:textFill>
            <w14:solidFill>
              <w14:schemeClr w14:val="tx1"/>
            </w14:solidFill>
          </w14:textFill>
        </w:rPr>
        <w:t>如双方成交：</w:t>
      </w:r>
    </w:p>
    <w:p w14:paraId="7A96BB6A">
      <w:pPr>
        <w:autoSpaceDE w:val="0"/>
        <w:autoSpaceDN w:val="0"/>
        <w:adjustRightInd w:val="0"/>
        <w:spacing w:line="600" w:lineRule="exact"/>
        <w:ind w:right="-80"/>
        <w:jc w:val="left"/>
        <w:rPr>
          <w:rFonts w:ascii="方正仿宋_GBK" w:hAnsi="宋体" w:eastAsia="方正仿宋_GBK" w:cs="MingLiU"/>
          <w:snapToGrid w:val="0"/>
          <w:color w:val="000000" w:themeColor="text1"/>
          <w:kern w:val="0"/>
          <w:sz w:val="28"/>
          <w:szCs w:val="28"/>
          <w:highlight w:val="none"/>
          <w14:textFill>
            <w14:solidFill>
              <w14:schemeClr w14:val="tx1"/>
            </w14:solidFill>
          </w14:textFill>
        </w:rPr>
      </w:pPr>
      <w:r>
        <w:rPr>
          <w:rFonts w:hint="eastAsia" w:ascii="方正仿宋_GBK" w:hAnsi="宋体" w:eastAsia="方正仿宋_GBK" w:cs="MingLiU"/>
          <w:snapToGrid w:val="0"/>
          <w:color w:val="000000" w:themeColor="text1"/>
          <w:kern w:val="0"/>
          <w:sz w:val="28"/>
          <w:szCs w:val="28"/>
          <w:highlight w:val="none"/>
          <w14:textFill>
            <w14:solidFill>
              <w14:schemeClr w14:val="tx1"/>
            </w14:solidFill>
          </w14:textFill>
        </w:rPr>
        <w:t>（</w:t>
      </w:r>
      <w:r>
        <w:rPr>
          <w:rFonts w:hint="eastAsia" w:ascii="方正仿宋_GBK" w:hAnsi="宋体" w:eastAsia="方正仿宋_GBK"/>
          <w:snapToGrid w:val="0"/>
          <w:color w:val="000000" w:themeColor="text1"/>
          <w:kern w:val="0"/>
          <w:sz w:val="28"/>
          <w:szCs w:val="28"/>
          <w:highlight w:val="none"/>
          <w14:textFill>
            <w14:solidFill>
              <w14:schemeClr w14:val="tx1"/>
            </w14:solidFill>
          </w14:textFill>
        </w:rPr>
        <w:t>1</w:t>
      </w:r>
      <w:r>
        <w:rPr>
          <w:rFonts w:hint="eastAsia" w:ascii="方正仿宋_GBK" w:hAnsi="宋体" w:eastAsia="方正仿宋_GBK" w:cs="MingLiU"/>
          <w:snapToGrid w:val="0"/>
          <w:color w:val="000000" w:themeColor="text1"/>
          <w:kern w:val="0"/>
          <w:sz w:val="28"/>
          <w:szCs w:val="28"/>
          <w:highlight w:val="none"/>
          <w14:textFill>
            <w14:solidFill>
              <w14:schemeClr w14:val="tx1"/>
            </w14:solidFill>
          </w14:textFill>
        </w:rPr>
        <w:t>）我方承诺在收到成交确认书后，在确认书规定的期限内与你方签订合同。</w:t>
      </w:r>
    </w:p>
    <w:p w14:paraId="5B69A4A6">
      <w:pPr>
        <w:autoSpaceDE w:val="0"/>
        <w:autoSpaceDN w:val="0"/>
        <w:adjustRightInd w:val="0"/>
        <w:spacing w:line="600" w:lineRule="exact"/>
        <w:ind w:right="-20"/>
        <w:jc w:val="left"/>
        <w:rPr>
          <w:rFonts w:ascii="方正仿宋_GBK" w:hAnsi="宋体" w:eastAsia="方正仿宋_GBK" w:cs="MingLiU"/>
          <w:snapToGrid w:val="0"/>
          <w:color w:val="000000" w:themeColor="text1"/>
          <w:kern w:val="0"/>
          <w:sz w:val="28"/>
          <w:szCs w:val="28"/>
          <w:highlight w:val="none"/>
          <w14:textFill>
            <w14:solidFill>
              <w14:schemeClr w14:val="tx1"/>
            </w14:solidFill>
          </w14:textFill>
        </w:rPr>
      </w:pPr>
      <w:r>
        <w:rPr>
          <w:rFonts w:hint="eastAsia" w:ascii="方正仿宋_GBK" w:hAnsi="宋体" w:eastAsia="方正仿宋_GBK" w:cs="MingLiU"/>
          <w:snapToGrid w:val="0"/>
          <w:color w:val="000000" w:themeColor="text1"/>
          <w:kern w:val="0"/>
          <w:sz w:val="28"/>
          <w:szCs w:val="28"/>
          <w:highlight w:val="none"/>
          <w14:textFill>
            <w14:solidFill>
              <w14:schemeClr w14:val="tx1"/>
            </w14:solidFill>
          </w14:textFill>
        </w:rPr>
        <w:t>（</w:t>
      </w:r>
      <w:r>
        <w:rPr>
          <w:rFonts w:hint="eastAsia" w:ascii="方正仿宋_GBK" w:hAnsi="宋体" w:eastAsia="方正仿宋_GBK"/>
          <w:snapToGrid w:val="0"/>
          <w:color w:val="000000" w:themeColor="text1"/>
          <w:kern w:val="0"/>
          <w:sz w:val="28"/>
          <w:szCs w:val="28"/>
          <w:highlight w:val="none"/>
          <w14:textFill>
            <w14:solidFill>
              <w14:schemeClr w14:val="tx1"/>
            </w14:solidFill>
          </w14:textFill>
        </w:rPr>
        <w:t>2</w:t>
      </w:r>
      <w:r>
        <w:rPr>
          <w:rFonts w:hint="eastAsia" w:ascii="方正仿宋_GBK" w:hAnsi="宋体" w:eastAsia="方正仿宋_GBK" w:cs="MingLiU"/>
          <w:snapToGrid w:val="0"/>
          <w:color w:val="000000" w:themeColor="text1"/>
          <w:kern w:val="0"/>
          <w:sz w:val="28"/>
          <w:szCs w:val="28"/>
          <w:highlight w:val="none"/>
          <w14:textFill>
            <w14:solidFill>
              <w14:schemeClr w14:val="tx1"/>
            </w14:solidFill>
          </w14:textFill>
        </w:rPr>
        <w:t>）随同本报价函递交的报价函附录属于合同文件的组成部分。</w:t>
      </w:r>
    </w:p>
    <w:p w14:paraId="74E62860">
      <w:pPr>
        <w:autoSpaceDE w:val="0"/>
        <w:autoSpaceDN w:val="0"/>
        <w:adjustRightInd w:val="0"/>
        <w:spacing w:line="600" w:lineRule="exact"/>
        <w:ind w:right="-20"/>
        <w:jc w:val="left"/>
        <w:rPr>
          <w:rFonts w:ascii="方正仿宋_GBK" w:hAnsi="宋体" w:eastAsia="方正仿宋_GBK" w:cs="MingLiU"/>
          <w:snapToGrid w:val="0"/>
          <w:color w:val="000000" w:themeColor="text1"/>
          <w:kern w:val="0"/>
          <w:sz w:val="28"/>
          <w:szCs w:val="28"/>
          <w:highlight w:val="none"/>
          <w14:textFill>
            <w14:solidFill>
              <w14:schemeClr w14:val="tx1"/>
            </w14:solidFill>
          </w14:textFill>
        </w:rPr>
      </w:pPr>
      <w:r>
        <w:rPr>
          <w:rFonts w:hint="eastAsia" w:ascii="方正仿宋_GBK" w:hAnsi="宋体" w:eastAsia="方正仿宋_GBK" w:cs="MingLiU"/>
          <w:snapToGrid w:val="0"/>
          <w:color w:val="000000" w:themeColor="text1"/>
          <w:kern w:val="0"/>
          <w:sz w:val="28"/>
          <w:szCs w:val="28"/>
          <w:highlight w:val="none"/>
          <w14:textFill>
            <w14:solidFill>
              <w14:schemeClr w14:val="tx1"/>
            </w14:solidFill>
          </w14:textFill>
        </w:rPr>
        <w:t>（</w:t>
      </w:r>
      <w:r>
        <w:rPr>
          <w:rFonts w:hint="eastAsia" w:ascii="方正仿宋_GBK" w:hAnsi="宋体" w:eastAsia="方正仿宋_GBK"/>
          <w:snapToGrid w:val="0"/>
          <w:color w:val="000000" w:themeColor="text1"/>
          <w:kern w:val="0"/>
          <w:sz w:val="28"/>
          <w:szCs w:val="28"/>
          <w:highlight w:val="none"/>
          <w14:textFill>
            <w14:solidFill>
              <w14:schemeClr w14:val="tx1"/>
            </w14:solidFill>
          </w14:textFill>
        </w:rPr>
        <w:t>3</w:t>
      </w:r>
      <w:r>
        <w:rPr>
          <w:rFonts w:hint="eastAsia" w:ascii="方正仿宋_GBK" w:hAnsi="宋体" w:eastAsia="方正仿宋_GBK" w:cs="MingLiU"/>
          <w:snapToGrid w:val="0"/>
          <w:color w:val="000000" w:themeColor="text1"/>
          <w:kern w:val="0"/>
          <w:sz w:val="28"/>
          <w:szCs w:val="28"/>
          <w:highlight w:val="none"/>
          <w14:textFill>
            <w14:solidFill>
              <w14:schemeClr w14:val="tx1"/>
            </w14:solidFill>
          </w14:textFill>
        </w:rPr>
        <w:t>）我方承诺在合同约定的期限内完成并移交全部合同工程。</w:t>
      </w:r>
    </w:p>
    <w:p w14:paraId="34DD37D2">
      <w:pPr>
        <w:autoSpaceDE w:val="0"/>
        <w:autoSpaceDN w:val="0"/>
        <w:adjustRightInd w:val="0"/>
        <w:spacing w:line="600" w:lineRule="exact"/>
        <w:ind w:right="-9"/>
        <w:jc w:val="left"/>
        <w:rPr>
          <w:rFonts w:ascii="方正仿宋_GBK" w:hAnsi="宋体" w:eastAsia="方正仿宋_GBK" w:cs="MingLiU"/>
          <w:snapToGrid w:val="0"/>
          <w:color w:val="000000" w:themeColor="text1"/>
          <w:kern w:val="0"/>
          <w:sz w:val="28"/>
          <w:szCs w:val="28"/>
          <w:highlight w:val="none"/>
          <w14:textFill>
            <w14:solidFill>
              <w14:schemeClr w14:val="tx1"/>
            </w14:solidFill>
          </w14:textFill>
        </w:rPr>
      </w:pPr>
      <w:r>
        <w:rPr>
          <w:rFonts w:hint="eastAsia" w:ascii="方正仿宋_GBK" w:hAnsi="宋体" w:eastAsia="方正仿宋_GBK"/>
          <w:snapToGrid w:val="0"/>
          <w:color w:val="000000" w:themeColor="text1"/>
          <w:kern w:val="0"/>
          <w:sz w:val="28"/>
          <w:szCs w:val="28"/>
          <w:highlight w:val="none"/>
          <w14:textFill>
            <w14:solidFill>
              <w14:schemeClr w14:val="tx1"/>
            </w14:solidFill>
          </w14:textFill>
        </w:rPr>
        <w:t>（四）</w:t>
      </w:r>
      <w:r>
        <w:rPr>
          <w:rFonts w:hint="eastAsia" w:ascii="方正仿宋_GBK" w:hAnsi="宋体" w:eastAsia="方正仿宋_GBK" w:cs="MingLiU"/>
          <w:snapToGrid w:val="0"/>
          <w:color w:val="000000" w:themeColor="text1"/>
          <w:kern w:val="0"/>
          <w:sz w:val="28"/>
          <w:szCs w:val="28"/>
          <w:highlight w:val="none"/>
          <w14:textFill>
            <w14:solidFill>
              <w14:schemeClr w14:val="tx1"/>
            </w14:solidFill>
          </w14:textFill>
        </w:rPr>
        <w:t>我方在此声明，所递交的报价文件及有关资料内容完整、真实和准确。</w:t>
      </w:r>
    </w:p>
    <w:p w14:paraId="5129CC60">
      <w:pPr>
        <w:tabs>
          <w:tab w:val="left" w:pos="4940"/>
        </w:tabs>
        <w:autoSpaceDE w:val="0"/>
        <w:autoSpaceDN w:val="0"/>
        <w:adjustRightInd w:val="0"/>
        <w:spacing w:line="600" w:lineRule="exact"/>
        <w:ind w:right="-20"/>
        <w:jc w:val="left"/>
        <w:rPr>
          <w:rFonts w:ascii="方正仿宋_GBK" w:hAnsi="宋体" w:eastAsia="方正仿宋_GBK" w:cs="MingLiU"/>
          <w:snapToGrid w:val="0"/>
          <w:color w:val="000000" w:themeColor="text1"/>
          <w:kern w:val="0"/>
          <w:sz w:val="28"/>
          <w:szCs w:val="28"/>
          <w:highlight w:val="none"/>
          <w14:textFill>
            <w14:solidFill>
              <w14:schemeClr w14:val="tx1"/>
            </w14:solidFill>
          </w14:textFill>
        </w:rPr>
      </w:pPr>
      <w:r>
        <w:rPr>
          <w:rFonts w:hint="eastAsia" w:ascii="方正仿宋_GBK" w:hAnsi="宋体" w:eastAsia="方正仿宋_GBK"/>
          <w:snapToGrid w:val="0"/>
          <w:color w:val="000000" w:themeColor="text1"/>
          <w:kern w:val="0"/>
          <w:sz w:val="28"/>
          <w:szCs w:val="28"/>
          <w:highlight w:val="none"/>
          <w14:textFill>
            <w14:solidFill>
              <w14:schemeClr w14:val="tx1"/>
            </w14:solidFill>
          </w14:textFill>
        </w:rPr>
        <w:t>（五）</w:t>
      </w:r>
      <w:r>
        <w:rPr>
          <w:rFonts w:hint="eastAsia" w:ascii="方正仿宋_GBK" w:hAnsi="宋体" w:eastAsia="方正仿宋_GBK" w:cs="MingLiU"/>
          <w:snapToGrid w:val="0"/>
          <w:color w:val="000000" w:themeColor="text1"/>
          <w:w w:val="200"/>
          <w:kern w:val="0"/>
          <w:sz w:val="28"/>
          <w:szCs w:val="28"/>
          <w:highlight w:val="none"/>
          <w:u w:val="single"/>
          <w14:textFill>
            <w14:solidFill>
              <w14:schemeClr w14:val="tx1"/>
            </w14:solidFill>
          </w14:textFill>
        </w:rPr>
        <w:t xml:space="preserve"> </w:t>
      </w:r>
      <w:r>
        <w:rPr>
          <w:rFonts w:hint="eastAsia" w:ascii="方正仿宋_GBK" w:hAnsi="宋体" w:eastAsia="方正仿宋_GBK"/>
          <w:snapToGrid w:val="0"/>
          <w:color w:val="000000" w:themeColor="text1"/>
          <w:kern w:val="0"/>
          <w:sz w:val="28"/>
          <w:szCs w:val="28"/>
          <w:highlight w:val="none"/>
          <w:u w:val="single"/>
          <w14:textFill>
            <w14:solidFill>
              <w14:schemeClr w14:val="tx1"/>
            </w14:solidFill>
          </w14:textFill>
        </w:rPr>
        <w:tab/>
      </w:r>
      <w:r>
        <w:rPr>
          <w:rFonts w:hint="eastAsia" w:ascii="方正仿宋_GBK" w:hAnsi="宋体" w:eastAsia="方正仿宋_GBK" w:cs="MingLiU"/>
          <w:snapToGrid w:val="0"/>
          <w:color w:val="000000" w:themeColor="text1"/>
          <w:kern w:val="0"/>
          <w:sz w:val="28"/>
          <w:szCs w:val="28"/>
          <w:highlight w:val="none"/>
          <w14:textFill>
            <w14:solidFill>
              <w14:schemeClr w14:val="tx1"/>
            </w14:solidFill>
          </w14:textFill>
        </w:rPr>
        <w:t>（其他补充说明）。</w:t>
      </w:r>
    </w:p>
    <w:p w14:paraId="0DACC687">
      <w:pPr>
        <w:pStyle w:val="8"/>
        <w:ind w:firstLine="210"/>
        <w:rPr>
          <w:highlight w:val="none"/>
        </w:rPr>
      </w:pPr>
    </w:p>
    <w:p w14:paraId="24A7F0F4">
      <w:pPr>
        <w:tabs>
          <w:tab w:val="left" w:pos="7140"/>
          <w:tab w:val="left" w:pos="7560"/>
          <w:tab w:val="left" w:pos="8300"/>
        </w:tabs>
        <w:autoSpaceDE w:val="0"/>
        <w:autoSpaceDN w:val="0"/>
        <w:adjustRightInd w:val="0"/>
        <w:spacing w:line="600" w:lineRule="exact"/>
        <w:ind w:right="770"/>
        <w:jc w:val="right"/>
        <w:rPr>
          <w:rFonts w:ascii="方正仿宋_GBK" w:hAnsi="宋体" w:eastAsia="方正仿宋_GBK" w:cs="MingLiU"/>
          <w:snapToGrid w:val="0"/>
          <w:color w:val="000000" w:themeColor="text1"/>
          <w:kern w:val="0"/>
          <w:sz w:val="28"/>
          <w:szCs w:val="28"/>
          <w:highlight w:val="none"/>
          <w14:textFill>
            <w14:solidFill>
              <w14:schemeClr w14:val="tx1"/>
            </w14:solidFill>
          </w14:textFill>
        </w:rPr>
      </w:pPr>
      <w:r>
        <w:rPr>
          <w:rFonts w:hint="eastAsia" w:ascii="方正仿宋_GBK" w:hAnsi="宋体" w:eastAsia="方正仿宋_GBK" w:cs="MingLiU"/>
          <w:snapToGrid w:val="0"/>
          <w:color w:val="000000" w:themeColor="text1"/>
          <w:kern w:val="0"/>
          <w:sz w:val="28"/>
          <w:szCs w:val="28"/>
          <w:highlight w:val="none"/>
          <w14:textFill>
            <w14:solidFill>
              <w14:schemeClr w14:val="tx1"/>
            </w14:solidFill>
          </w14:textFill>
        </w:rPr>
        <w:t>报价人：</w:t>
      </w:r>
      <w:r>
        <w:rPr>
          <w:rFonts w:hint="eastAsia" w:ascii="方正仿宋_GBK" w:hAnsi="宋体" w:eastAsia="方正仿宋_GBK" w:cs="MingLiU"/>
          <w:snapToGrid w:val="0"/>
          <w:color w:val="000000" w:themeColor="text1"/>
          <w:kern w:val="0"/>
          <w:sz w:val="28"/>
          <w:szCs w:val="28"/>
          <w:highlight w:val="none"/>
          <w:u w:val="single"/>
          <w14:textFill>
            <w14:solidFill>
              <w14:schemeClr w14:val="tx1"/>
            </w14:solidFill>
          </w14:textFill>
        </w:rPr>
        <w:t xml:space="preserve"> 　　　　</w:t>
      </w:r>
      <w:r>
        <w:rPr>
          <w:rFonts w:hint="eastAsia" w:ascii="方正仿宋_GBK" w:hAnsi="宋体" w:eastAsia="方正仿宋_GBK" w:cs="MingLiU"/>
          <w:snapToGrid w:val="0"/>
          <w:color w:val="000000" w:themeColor="text1"/>
          <w:kern w:val="0"/>
          <w:sz w:val="28"/>
          <w:szCs w:val="28"/>
          <w:highlight w:val="none"/>
          <w14:textFill>
            <w14:solidFill>
              <w14:schemeClr w14:val="tx1"/>
            </w14:solidFill>
          </w14:textFill>
        </w:rPr>
        <w:t>（盖单位章）</w:t>
      </w:r>
    </w:p>
    <w:p w14:paraId="49A077A2">
      <w:pPr>
        <w:tabs>
          <w:tab w:val="left" w:pos="6000"/>
          <w:tab w:val="left" w:pos="7040"/>
          <w:tab w:val="left" w:pos="8100"/>
        </w:tabs>
        <w:autoSpaceDE w:val="0"/>
        <w:autoSpaceDN w:val="0"/>
        <w:adjustRightInd w:val="0"/>
        <w:spacing w:line="600" w:lineRule="exact"/>
        <w:ind w:right="-23" w:firstLine="3920" w:firstLineChars="1400"/>
        <w:jc w:val="right"/>
        <w:rPr>
          <w:rFonts w:ascii="方正仿宋_GBK" w:hAnsi="宋体" w:eastAsia="方正仿宋_GBK" w:cs="MingLiU"/>
          <w:snapToGrid w:val="0"/>
          <w:color w:val="000000" w:themeColor="text1"/>
          <w:kern w:val="0"/>
          <w:sz w:val="28"/>
          <w:szCs w:val="28"/>
          <w:highlight w:val="none"/>
          <w14:textFill>
            <w14:solidFill>
              <w14:schemeClr w14:val="tx1"/>
            </w14:solidFill>
          </w14:textFill>
        </w:rPr>
      </w:pPr>
      <w:r>
        <w:rPr>
          <w:rFonts w:hint="eastAsia" w:ascii="方正仿宋_GBK" w:hAnsi="宋体" w:eastAsia="方正仿宋_GBK" w:cs="MingLiU"/>
          <w:snapToGrid w:val="0"/>
          <w:color w:val="000000" w:themeColor="text1"/>
          <w:kern w:val="0"/>
          <w:sz w:val="28"/>
          <w:szCs w:val="28"/>
          <w:highlight w:val="none"/>
          <w:u w:val="single"/>
          <w14:textFill>
            <w14:solidFill>
              <w14:schemeClr w14:val="tx1"/>
            </w14:solidFill>
          </w14:textFill>
        </w:rPr>
        <w:t xml:space="preserve">        </w:t>
      </w:r>
      <w:r>
        <w:rPr>
          <w:rFonts w:hint="eastAsia" w:ascii="方正仿宋_GBK" w:hAnsi="宋体" w:eastAsia="方正仿宋_GBK" w:cs="MingLiU"/>
          <w:snapToGrid w:val="0"/>
          <w:color w:val="000000" w:themeColor="text1"/>
          <w:kern w:val="0"/>
          <w:sz w:val="28"/>
          <w:szCs w:val="28"/>
          <w:highlight w:val="none"/>
          <w14:textFill>
            <w14:solidFill>
              <w14:schemeClr w14:val="tx1"/>
            </w14:solidFill>
          </w14:textFill>
        </w:rPr>
        <w:t>年</w:t>
      </w:r>
      <w:r>
        <w:rPr>
          <w:rFonts w:hint="eastAsia" w:ascii="方正仿宋_GBK" w:hAnsi="宋体" w:eastAsia="方正仿宋_GBK" w:cs="MingLiU"/>
          <w:snapToGrid w:val="0"/>
          <w:color w:val="000000" w:themeColor="text1"/>
          <w:w w:val="200"/>
          <w:kern w:val="0"/>
          <w:sz w:val="28"/>
          <w:szCs w:val="28"/>
          <w:highlight w:val="none"/>
          <w:u w:val="single"/>
          <w14:textFill>
            <w14:solidFill>
              <w14:schemeClr w14:val="tx1"/>
            </w14:solidFill>
          </w14:textFill>
        </w:rPr>
        <w:t xml:space="preserve">  </w:t>
      </w:r>
      <w:r>
        <w:rPr>
          <w:rFonts w:hint="eastAsia" w:ascii="方正仿宋_GBK" w:hAnsi="宋体" w:eastAsia="方正仿宋_GBK" w:cs="MingLiU"/>
          <w:snapToGrid w:val="0"/>
          <w:color w:val="000000" w:themeColor="text1"/>
          <w:kern w:val="0"/>
          <w:sz w:val="28"/>
          <w:szCs w:val="28"/>
          <w:highlight w:val="none"/>
          <w14:textFill>
            <w14:solidFill>
              <w14:schemeClr w14:val="tx1"/>
            </w14:solidFill>
          </w14:textFill>
        </w:rPr>
        <w:t>月</w:t>
      </w:r>
      <w:r>
        <w:rPr>
          <w:rFonts w:hint="eastAsia" w:ascii="方正仿宋_GBK" w:hAnsi="宋体" w:eastAsia="方正仿宋_GBK" w:cs="MingLiU"/>
          <w:snapToGrid w:val="0"/>
          <w:color w:val="000000" w:themeColor="text1"/>
          <w:w w:val="200"/>
          <w:kern w:val="0"/>
          <w:sz w:val="28"/>
          <w:szCs w:val="28"/>
          <w:highlight w:val="none"/>
          <w:u w:val="single"/>
          <w14:textFill>
            <w14:solidFill>
              <w14:schemeClr w14:val="tx1"/>
            </w14:solidFill>
          </w14:textFill>
        </w:rPr>
        <w:t xml:space="preserve">  </w:t>
      </w:r>
      <w:r>
        <w:rPr>
          <w:rFonts w:hint="eastAsia" w:ascii="方正仿宋_GBK" w:hAnsi="宋体" w:eastAsia="方正仿宋_GBK" w:cs="MingLiU"/>
          <w:snapToGrid w:val="0"/>
          <w:color w:val="000000" w:themeColor="text1"/>
          <w:kern w:val="0"/>
          <w:sz w:val="28"/>
          <w:szCs w:val="28"/>
          <w:highlight w:val="none"/>
          <w14:textFill>
            <w14:solidFill>
              <w14:schemeClr w14:val="tx1"/>
            </w14:solidFill>
          </w14:textFill>
        </w:rPr>
        <w:t>日</w:t>
      </w:r>
      <w:bookmarkStart w:id="16" w:name="_Toc277082645"/>
      <w:bookmarkStart w:id="17" w:name="_Toc287607869"/>
      <w:bookmarkStart w:id="18" w:name="_Toc224103497"/>
      <w:bookmarkStart w:id="19" w:name="_Toc16220"/>
      <w:bookmarkStart w:id="20" w:name="_Toc277082648"/>
      <w:bookmarkStart w:id="21" w:name="_Toc287607873"/>
      <w:bookmarkStart w:id="22" w:name="_Toc224103501"/>
      <w:bookmarkStart w:id="23" w:name="_Toc354501721"/>
    </w:p>
    <w:p w14:paraId="2AE2F91D">
      <w:pPr>
        <w:pStyle w:val="8"/>
        <w:ind w:firstLine="210"/>
        <w:rPr>
          <w:highlight w:val="none"/>
        </w:rPr>
      </w:pPr>
    </w:p>
    <w:p w14:paraId="7074C529">
      <w:pPr>
        <w:pStyle w:val="8"/>
        <w:ind w:firstLine="0" w:firstLineChars="0"/>
        <w:rPr>
          <w:rFonts w:ascii="方正仿宋_GBK" w:hAnsi="宋体" w:eastAsia="方正仿宋_GBK"/>
          <w:snapToGrid w:val="0"/>
          <w:color w:val="000000" w:themeColor="text1"/>
          <w:kern w:val="0"/>
          <w:sz w:val="28"/>
          <w:szCs w:val="28"/>
          <w:highlight w:val="none"/>
          <w14:textFill>
            <w14:solidFill>
              <w14:schemeClr w14:val="tx1"/>
            </w14:solidFill>
          </w14:textFill>
        </w:rPr>
      </w:pPr>
      <w:r>
        <w:rPr>
          <w:rFonts w:ascii="方正仿宋_GBK" w:hAnsi="宋体" w:eastAsia="方正仿宋_GBK"/>
          <w:snapToGrid w:val="0"/>
          <w:color w:val="000000" w:themeColor="text1"/>
          <w:kern w:val="0"/>
          <w:sz w:val="28"/>
          <w:szCs w:val="28"/>
          <w:highlight w:val="none"/>
          <w14:textFill>
            <w14:solidFill>
              <w14:schemeClr w14:val="tx1"/>
            </w14:solidFill>
          </w14:textFill>
        </w:rPr>
        <w:t>注</w:t>
      </w:r>
      <w:r>
        <w:rPr>
          <w:rFonts w:hint="eastAsia" w:ascii="方正仿宋_GBK" w:hAnsi="宋体" w:eastAsia="方正仿宋_GBK"/>
          <w:snapToGrid w:val="0"/>
          <w:color w:val="000000" w:themeColor="text1"/>
          <w:kern w:val="0"/>
          <w:sz w:val="28"/>
          <w:szCs w:val="28"/>
          <w:highlight w:val="none"/>
          <w14:textFill>
            <w14:solidFill>
              <w14:schemeClr w14:val="tx1"/>
            </w14:solidFill>
          </w14:textFill>
        </w:rPr>
        <w:t>：</w:t>
      </w:r>
      <w:r>
        <w:rPr>
          <w:rFonts w:ascii="方正仿宋_GBK" w:hAnsi="宋体" w:eastAsia="方正仿宋_GBK"/>
          <w:snapToGrid w:val="0"/>
          <w:color w:val="000000" w:themeColor="text1"/>
          <w:kern w:val="0"/>
          <w:sz w:val="28"/>
          <w:szCs w:val="28"/>
          <w:highlight w:val="none"/>
          <w14:textFill>
            <w14:solidFill>
              <w14:schemeClr w14:val="tx1"/>
            </w14:solidFill>
          </w14:textFill>
        </w:rPr>
        <w:t>报价金额大小写须一致</w:t>
      </w:r>
      <w:r>
        <w:rPr>
          <w:rFonts w:hint="eastAsia" w:ascii="方正仿宋_GBK" w:hAnsi="宋体" w:eastAsia="方正仿宋_GBK"/>
          <w:snapToGrid w:val="0"/>
          <w:color w:val="000000" w:themeColor="text1"/>
          <w:kern w:val="0"/>
          <w:sz w:val="28"/>
          <w:szCs w:val="28"/>
          <w:highlight w:val="none"/>
          <w14:textFill>
            <w14:solidFill>
              <w14:schemeClr w14:val="tx1"/>
            </w14:solidFill>
          </w14:textFill>
        </w:rPr>
        <w:t>；</w:t>
      </w:r>
      <w:r>
        <w:rPr>
          <w:rFonts w:ascii="方正仿宋_GBK" w:hAnsi="宋体" w:eastAsia="方正仿宋_GBK"/>
          <w:snapToGrid w:val="0"/>
          <w:color w:val="000000" w:themeColor="text1"/>
          <w:kern w:val="0"/>
          <w:sz w:val="28"/>
          <w:szCs w:val="28"/>
          <w:highlight w:val="none"/>
          <w14:textFill>
            <w14:solidFill>
              <w14:schemeClr w14:val="tx1"/>
            </w14:solidFill>
          </w14:textFill>
        </w:rPr>
        <w:t>若不一致</w:t>
      </w:r>
      <w:r>
        <w:rPr>
          <w:rFonts w:hint="eastAsia" w:ascii="方正仿宋_GBK" w:hAnsi="宋体" w:eastAsia="方正仿宋_GBK"/>
          <w:snapToGrid w:val="0"/>
          <w:color w:val="000000" w:themeColor="text1"/>
          <w:kern w:val="0"/>
          <w:sz w:val="28"/>
          <w:szCs w:val="28"/>
          <w:highlight w:val="none"/>
          <w14:textFill>
            <w14:solidFill>
              <w14:schemeClr w14:val="tx1"/>
            </w14:solidFill>
          </w14:textFill>
        </w:rPr>
        <w:t>，</w:t>
      </w:r>
      <w:r>
        <w:rPr>
          <w:rFonts w:ascii="方正仿宋_GBK" w:hAnsi="宋体" w:eastAsia="方正仿宋_GBK"/>
          <w:snapToGrid w:val="0"/>
          <w:color w:val="000000" w:themeColor="text1"/>
          <w:kern w:val="0"/>
          <w:sz w:val="28"/>
          <w:szCs w:val="28"/>
          <w:highlight w:val="none"/>
          <w14:textFill>
            <w14:solidFill>
              <w14:schemeClr w14:val="tx1"/>
            </w14:solidFill>
          </w14:textFill>
        </w:rPr>
        <w:t>以</w:t>
      </w:r>
      <w:r>
        <w:rPr>
          <w:rFonts w:hint="eastAsia" w:ascii="方正仿宋_GBK" w:hAnsi="宋体" w:eastAsia="方正仿宋_GBK"/>
          <w:snapToGrid w:val="0"/>
          <w:color w:val="000000" w:themeColor="text1"/>
          <w:kern w:val="0"/>
          <w:sz w:val="28"/>
          <w:szCs w:val="28"/>
          <w:highlight w:val="none"/>
          <w14:textFill>
            <w14:solidFill>
              <w14:schemeClr w14:val="tx1"/>
            </w14:solidFill>
          </w14:textFill>
        </w:rPr>
        <w:t>有利于</w:t>
      </w:r>
      <w:r>
        <w:rPr>
          <w:rFonts w:ascii="方正仿宋_GBK" w:hAnsi="宋体" w:eastAsia="方正仿宋_GBK"/>
          <w:snapToGrid w:val="0"/>
          <w:color w:val="000000" w:themeColor="text1"/>
          <w:kern w:val="0"/>
          <w:sz w:val="28"/>
          <w:szCs w:val="28"/>
          <w:highlight w:val="none"/>
          <w14:textFill>
            <w14:solidFill>
              <w14:schemeClr w14:val="tx1"/>
            </w14:solidFill>
          </w14:textFill>
        </w:rPr>
        <w:t>招标人的金额为准</w:t>
      </w:r>
      <w:r>
        <w:rPr>
          <w:rFonts w:hint="eastAsia" w:ascii="方正仿宋_GBK" w:hAnsi="宋体" w:eastAsia="方正仿宋_GBK"/>
          <w:snapToGrid w:val="0"/>
          <w:color w:val="000000" w:themeColor="text1"/>
          <w:kern w:val="0"/>
          <w:sz w:val="28"/>
          <w:szCs w:val="28"/>
          <w:highlight w:val="none"/>
          <w14:textFill>
            <w14:solidFill>
              <w14:schemeClr w14:val="tx1"/>
            </w14:solidFill>
          </w14:textFill>
        </w:rPr>
        <w:t>。</w:t>
      </w:r>
    </w:p>
    <w:p w14:paraId="02512F1D">
      <w:pPr>
        <w:spacing w:line="600" w:lineRule="exact"/>
        <w:jc w:val="left"/>
        <w:rPr>
          <w:rFonts w:ascii="方正黑体_GBK" w:eastAsia="方正黑体_GBK"/>
          <w:color w:val="000000" w:themeColor="text1"/>
          <w:sz w:val="28"/>
          <w:szCs w:val="28"/>
          <w:highlight w:val="none"/>
          <w14:textFill>
            <w14:solidFill>
              <w14:schemeClr w14:val="tx1"/>
            </w14:solidFill>
          </w14:textFill>
        </w:rPr>
      </w:pPr>
    </w:p>
    <w:p w14:paraId="72D84841">
      <w:pPr>
        <w:spacing w:line="600" w:lineRule="exact"/>
        <w:jc w:val="left"/>
        <w:rPr>
          <w:rFonts w:ascii="方正黑体_GBK" w:eastAsia="方正黑体_GBK"/>
          <w:color w:val="000000" w:themeColor="text1"/>
          <w:sz w:val="28"/>
          <w:szCs w:val="28"/>
          <w:highlight w:val="none"/>
          <w14:textFill>
            <w14:solidFill>
              <w14:schemeClr w14:val="tx1"/>
            </w14:solidFill>
          </w14:textFill>
        </w:rPr>
      </w:pPr>
    </w:p>
    <w:p w14:paraId="5F9C6E58">
      <w:pPr>
        <w:spacing w:line="600" w:lineRule="exact"/>
        <w:jc w:val="left"/>
        <w:rPr>
          <w:rFonts w:ascii="方正黑体_GBK" w:eastAsia="方正黑体_GBK"/>
          <w:color w:val="000000" w:themeColor="text1"/>
          <w:sz w:val="28"/>
          <w:szCs w:val="28"/>
          <w:highlight w:val="none"/>
          <w14:textFill>
            <w14:solidFill>
              <w14:schemeClr w14:val="tx1"/>
            </w14:solidFill>
          </w14:textFill>
        </w:rPr>
      </w:pPr>
      <w:r>
        <w:rPr>
          <w:rFonts w:hint="eastAsia" w:ascii="方正黑体_GBK" w:eastAsia="方正黑体_GBK"/>
          <w:color w:val="000000" w:themeColor="text1"/>
          <w:sz w:val="28"/>
          <w:szCs w:val="28"/>
          <w:highlight w:val="none"/>
          <w14:textFill>
            <w14:solidFill>
              <w14:schemeClr w14:val="tx1"/>
            </w14:solidFill>
          </w14:textFill>
        </w:rPr>
        <w:t>2</w:t>
      </w:r>
      <w:r>
        <w:rPr>
          <w:rFonts w:ascii="方正黑体_GBK" w:eastAsia="方正黑体_GBK"/>
          <w:color w:val="000000" w:themeColor="text1"/>
          <w:sz w:val="28"/>
          <w:szCs w:val="28"/>
          <w:highlight w:val="none"/>
          <w14:textFill>
            <w14:solidFill>
              <w14:schemeClr w14:val="tx1"/>
            </w14:solidFill>
          </w14:textFill>
        </w:rPr>
        <w:t>.</w:t>
      </w:r>
      <w:r>
        <w:rPr>
          <w:rFonts w:hint="eastAsia" w:ascii="方正黑体_GBK" w:eastAsia="方正黑体_GBK"/>
          <w:color w:val="000000" w:themeColor="text1"/>
          <w:sz w:val="28"/>
          <w:szCs w:val="28"/>
          <w:highlight w:val="none"/>
          <w14:textFill>
            <w14:solidFill>
              <w14:schemeClr w14:val="tx1"/>
            </w14:solidFill>
          </w14:textFill>
        </w:rPr>
        <w:t>法定代表人身份证明及授权委托书</w:t>
      </w:r>
      <w:bookmarkEnd w:id="16"/>
      <w:bookmarkEnd w:id="17"/>
      <w:bookmarkEnd w:id="18"/>
      <w:bookmarkEnd w:id="19"/>
      <w:r>
        <w:rPr>
          <w:rFonts w:hint="eastAsia" w:ascii="方正黑体_GBK" w:eastAsia="方正黑体_GBK"/>
          <w:color w:val="000000" w:themeColor="text1"/>
          <w:sz w:val="28"/>
          <w:szCs w:val="28"/>
          <w:highlight w:val="none"/>
          <w14:textFill>
            <w14:solidFill>
              <w14:schemeClr w14:val="tx1"/>
            </w14:solidFill>
          </w14:textFill>
        </w:rPr>
        <w:t>格式</w:t>
      </w:r>
    </w:p>
    <w:p w14:paraId="2B77878C">
      <w:pPr>
        <w:spacing w:line="600" w:lineRule="exact"/>
        <w:jc w:val="center"/>
        <w:rPr>
          <w:rFonts w:ascii="方正仿宋_GBK" w:hAnsi="宋体" w:eastAsia="方正仿宋_GBK"/>
          <w:b/>
          <w:color w:val="000000" w:themeColor="text1"/>
          <w:sz w:val="28"/>
          <w:szCs w:val="28"/>
          <w:highlight w:val="none"/>
          <w14:textFill>
            <w14:solidFill>
              <w14:schemeClr w14:val="tx1"/>
            </w14:solidFill>
          </w14:textFill>
        </w:rPr>
      </w:pPr>
    </w:p>
    <w:p w14:paraId="6FBA394A">
      <w:pPr>
        <w:spacing w:line="600" w:lineRule="exact"/>
        <w:jc w:val="center"/>
        <w:rPr>
          <w:rFonts w:ascii="方正仿宋_GBK" w:eastAsia="方正仿宋_GBK"/>
          <w:b/>
          <w:color w:val="000000" w:themeColor="text1"/>
          <w:sz w:val="28"/>
          <w:szCs w:val="28"/>
          <w:highlight w:val="none"/>
          <w14:textFill>
            <w14:solidFill>
              <w14:schemeClr w14:val="tx1"/>
            </w14:solidFill>
          </w14:textFill>
        </w:rPr>
      </w:pPr>
      <w:r>
        <w:rPr>
          <w:rFonts w:hint="eastAsia" w:ascii="方正仿宋_GBK" w:hAnsi="宋体" w:eastAsia="方正仿宋_GBK"/>
          <w:b/>
          <w:color w:val="000000" w:themeColor="text1"/>
          <w:sz w:val="28"/>
          <w:szCs w:val="28"/>
          <w:highlight w:val="none"/>
          <w14:textFill>
            <w14:solidFill>
              <w14:schemeClr w14:val="tx1"/>
            </w14:solidFill>
          </w14:textFill>
        </w:rPr>
        <w:t>法定代表人身份证明</w:t>
      </w:r>
    </w:p>
    <w:p w14:paraId="02057680">
      <w:pPr>
        <w:tabs>
          <w:tab w:val="left" w:pos="5565"/>
        </w:tabs>
        <w:autoSpaceDE w:val="0"/>
        <w:autoSpaceDN w:val="0"/>
        <w:adjustRightInd w:val="0"/>
        <w:snapToGrid w:val="0"/>
        <w:spacing w:line="600" w:lineRule="exact"/>
        <w:rPr>
          <w:rFonts w:ascii="方正仿宋_GBK" w:hAnsi="宋体" w:eastAsia="方正仿宋_GBK" w:cs="MingLiU"/>
          <w:color w:val="000000" w:themeColor="text1"/>
          <w:kern w:val="0"/>
          <w:sz w:val="28"/>
          <w:szCs w:val="28"/>
          <w:highlight w:val="none"/>
          <w14:textFill>
            <w14:solidFill>
              <w14:schemeClr w14:val="tx1"/>
            </w14:solidFill>
          </w14:textFill>
        </w:rPr>
      </w:pPr>
    </w:p>
    <w:p w14:paraId="2CC786F8">
      <w:pPr>
        <w:tabs>
          <w:tab w:val="left" w:pos="5565"/>
        </w:tabs>
        <w:autoSpaceDE w:val="0"/>
        <w:autoSpaceDN w:val="0"/>
        <w:adjustRightInd w:val="0"/>
        <w:snapToGrid w:val="0"/>
        <w:spacing w:line="600" w:lineRule="exact"/>
        <w:rPr>
          <w:rFonts w:ascii="方正仿宋_GBK" w:hAnsi="宋体" w:eastAsia="方正仿宋_GBK" w:cs="MingLiU"/>
          <w:color w:val="000000" w:themeColor="text1"/>
          <w:kern w:val="0"/>
          <w:sz w:val="28"/>
          <w:szCs w:val="28"/>
          <w:highlight w:val="none"/>
          <w14:textFill>
            <w14:solidFill>
              <w14:schemeClr w14:val="tx1"/>
            </w14:solidFill>
          </w14:textFill>
        </w:rPr>
      </w:pPr>
      <w:r>
        <w:rPr>
          <w:rFonts w:hint="eastAsia" w:ascii="方正仿宋_GBK" w:hAnsi="宋体" w:eastAsia="方正仿宋_GBK" w:cs="MingLiU"/>
          <w:color w:val="000000" w:themeColor="text1"/>
          <w:kern w:val="0"/>
          <w:sz w:val="28"/>
          <w:szCs w:val="28"/>
          <w:highlight w:val="none"/>
          <w14:textFill>
            <w14:solidFill>
              <w14:schemeClr w14:val="tx1"/>
            </w14:solidFill>
          </w14:textFill>
        </w:rPr>
        <w:t>投标人名称：</w:t>
      </w:r>
      <w:r>
        <w:rPr>
          <w:rFonts w:hint="eastAsia" w:ascii="方正仿宋_GBK" w:hAnsi="宋体" w:eastAsia="方正仿宋_GBK" w:cs="MingLiU"/>
          <w:color w:val="000000" w:themeColor="text1"/>
          <w:w w:val="200"/>
          <w:kern w:val="0"/>
          <w:sz w:val="28"/>
          <w:szCs w:val="28"/>
          <w:highlight w:val="none"/>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highlight w:val="none"/>
          <w:u w:val="single"/>
          <w14:textFill>
            <w14:solidFill>
              <w14:schemeClr w14:val="tx1"/>
            </w14:solidFill>
          </w14:textFill>
        </w:rPr>
        <w:tab/>
      </w:r>
    </w:p>
    <w:p w14:paraId="43EE1033">
      <w:pPr>
        <w:tabs>
          <w:tab w:val="left" w:pos="5475"/>
        </w:tabs>
        <w:autoSpaceDE w:val="0"/>
        <w:autoSpaceDN w:val="0"/>
        <w:adjustRightInd w:val="0"/>
        <w:snapToGrid w:val="0"/>
        <w:spacing w:line="600" w:lineRule="exact"/>
        <w:rPr>
          <w:rFonts w:ascii="方正仿宋_GBK" w:hAnsi="宋体" w:eastAsia="方正仿宋_GBK" w:cs="MingLiU"/>
          <w:color w:val="000000" w:themeColor="text1"/>
          <w:kern w:val="0"/>
          <w:sz w:val="28"/>
          <w:szCs w:val="28"/>
          <w:highlight w:val="none"/>
          <w14:textFill>
            <w14:solidFill>
              <w14:schemeClr w14:val="tx1"/>
            </w14:solidFill>
          </w14:textFill>
        </w:rPr>
      </w:pPr>
      <w:r>
        <w:rPr>
          <w:rFonts w:hint="eastAsia" w:ascii="方正仿宋_GBK" w:hAnsi="宋体" w:eastAsia="方正仿宋_GBK" w:cs="MingLiU"/>
          <w:color w:val="000000" w:themeColor="text1"/>
          <w:kern w:val="0"/>
          <w:sz w:val="28"/>
          <w:szCs w:val="28"/>
          <w:highlight w:val="none"/>
          <w14:textFill>
            <w14:solidFill>
              <w14:schemeClr w14:val="tx1"/>
            </w14:solidFill>
          </w14:textFill>
        </w:rPr>
        <w:t>单位性质：</w:t>
      </w:r>
      <w:r>
        <w:rPr>
          <w:rFonts w:hint="eastAsia" w:ascii="方正仿宋_GBK" w:hAnsi="宋体" w:eastAsia="方正仿宋_GBK" w:cs="MingLiU"/>
          <w:color w:val="000000" w:themeColor="text1"/>
          <w:w w:val="200"/>
          <w:kern w:val="0"/>
          <w:sz w:val="28"/>
          <w:szCs w:val="28"/>
          <w:highlight w:val="none"/>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highlight w:val="none"/>
          <w:u w:val="single"/>
          <w14:textFill>
            <w14:solidFill>
              <w14:schemeClr w14:val="tx1"/>
            </w14:solidFill>
          </w14:textFill>
        </w:rPr>
        <w:tab/>
      </w:r>
    </w:p>
    <w:p w14:paraId="02B32C03">
      <w:pPr>
        <w:tabs>
          <w:tab w:val="left" w:pos="5475"/>
        </w:tabs>
        <w:autoSpaceDE w:val="0"/>
        <w:autoSpaceDN w:val="0"/>
        <w:adjustRightInd w:val="0"/>
        <w:snapToGrid w:val="0"/>
        <w:spacing w:line="600" w:lineRule="exact"/>
        <w:rPr>
          <w:rFonts w:ascii="方正仿宋_GBK" w:hAnsi="宋体" w:eastAsia="方正仿宋_GBK" w:cs="MingLiU"/>
          <w:color w:val="000000" w:themeColor="text1"/>
          <w:kern w:val="0"/>
          <w:sz w:val="28"/>
          <w:szCs w:val="28"/>
          <w:highlight w:val="none"/>
          <w14:textFill>
            <w14:solidFill>
              <w14:schemeClr w14:val="tx1"/>
            </w14:solidFill>
          </w14:textFill>
        </w:rPr>
      </w:pPr>
      <w:r>
        <w:rPr>
          <w:rFonts w:hint="eastAsia" w:ascii="方正仿宋_GBK" w:hAnsi="宋体" w:eastAsia="方正仿宋_GBK" w:cs="MingLiU"/>
          <w:color w:val="000000" w:themeColor="text1"/>
          <w:kern w:val="0"/>
          <w:sz w:val="28"/>
          <w:szCs w:val="28"/>
          <w:highlight w:val="none"/>
          <w14:textFill>
            <w14:solidFill>
              <w14:schemeClr w14:val="tx1"/>
            </w14:solidFill>
          </w14:textFill>
        </w:rPr>
        <w:t>地址：</w:t>
      </w:r>
      <w:r>
        <w:rPr>
          <w:rFonts w:hint="eastAsia" w:ascii="方正仿宋_GBK" w:hAnsi="宋体" w:eastAsia="方正仿宋_GBK" w:cs="MingLiU"/>
          <w:color w:val="000000" w:themeColor="text1"/>
          <w:w w:val="200"/>
          <w:kern w:val="0"/>
          <w:sz w:val="28"/>
          <w:szCs w:val="28"/>
          <w:highlight w:val="none"/>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highlight w:val="none"/>
          <w:u w:val="single"/>
          <w14:textFill>
            <w14:solidFill>
              <w14:schemeClr w14:val="tx1"/>
            </w14:solidFill>
          </w14:textFill>
        </w:rPr>
        <w:tab/>
      </w:r>
    </w:p>
    <w:p w14:paraId="47CD0AC8">
      <w:pPr>
        <w:tabs>
          <w:tab w:val="left" w:pos="2520"/>
          <w:tab w:val="left" w:pos="3836"/>
        </w:tabs>
        <w:autoSpaceDE w:val="0"/>
        <w:autoSpaceDN w:val="0"/>
        <w:adjustRightInd w:val="0"/>
        <w:snapToGrid w:val="0"/>
        <w:spacing w:line="600" w:lineRule="exact"/>
        <w:rPr>
          <w:rFonts w:ascii="方正仿宋_GBK" w:hAnsi="宋体" w:eastAsia="方正仿宋_GBK" w:cs="MingLiU"/>
          <w:color w:val="000000" w:themeColor="text1"/>
          <w:kern w:val="0"/>
          <w:sz w:val="28"/>
          <w:szCs w:val="28"/>
          <w:highlight w:val="none"/>
          <w14:textFill>
            <w14:solidFill>
              <w14:schemeClr w14:val="tx1"/>
            </w14:solidFill>
          </w14:textFill>
        </w:rPr>
      </w:pPr>
      <w:r>
        <w:rPr>
          <w:rFonts w:hint="eastAsia" w:ascii="方正仿宋_GBK" w:hAnsi="宋体" w:eastAsia="方正仿宋_GBK" w:cs="MingLiU"/>
          <w:color w:val="000000" w:themeColor="text1"/>
          <w:kern w:val="0"/>
          <w:sz w:val="28"/>
          <w:szCs w:val="28"/>
          <w:highlight w:val="none"/>
          <w14:textFill>
            <w14:solidFill>
              <w14:schemeClr w14:val="tx1"/>
            </w14:solidFill>
          </w14:textFill>
        </w:rPr>
        <w:t>成立时间：</w:t>
      </w:r>
      <w:r>
        <w:rPr>
          <w:rFonts w:hint="eastAsia" w:ascii="方正仿宋_GBK" w:hAnsi="宋体" w:eastAsia="方正仿宋_GBK" w:cs="MingLiU"/>
          <w:color w:val="000000" w:themeColor="text1"/>
          <w:w w:val="200"/>
          <w:kern w:val="0"/>
          <w:sz w:val="28"/>
          <w:szCs w:val="28"/>
          <w:highlight w:val="none"/>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highlight w:val="none"/>
          <w:u w:val="single"/>
          <w14:textFill>
            <w14:solidFill>
              <w14:schemeClr w14:val="tx1"/>
            </w14:solidFill>
          </w14:textFill>
        </w:rPr>
        <w:tab/>
      </w:r>
      <w:r>
        <w:rPr>
          <w:rFonts w:hint="eastAsia" w:ascii="方正仿宋_GBK" w:hAnsi="宋体" w:eastAsia="方正仿宋_GBK"/>
          <w:color w:val="000000" w:themeColor="text1"/>
          <w:kern w:val="0"/>
          <w:sz w:val="28"/>
          <w:szCs w:val="28"/>
          <w:highlight w:val="none"/>
          <w14:textFill>
            <w14:solidFill>
              <w14:schemeClr w14:val="tx1"/>
            </w14:solidFill>
          </w14:textFill>
        </w:rPr>
        <w:t xml:space="preserve"> </w:t>
      </w:r>
      <w:r>
        <w:rPr>
          <w:rFonts w:hint="eastAsia" w:ascii="方正仿宋_GBK" w:hAnsi="宋体" w:eastAsia="方正仿宋_GBK" w:cs="MingLiU"/>
          <w:color w:val="000000" w:themeColor="text1"/>
          <w:spacing w:val="-1"/>
          <w:kern w:val="0"/>
          <w:sz w:val="28"/>
          <w:szCs w:val="28"/>
          <w:highlight w:val="none"/>
          <w14:textFill>
            <w14:solidFill>
              <w14:schemeClr w14:val="tx1"/>
            </w14:solidFill>
          </w14:textFill>
        </w:rPr>
        <w:t>年</w:t>
      </w:r>
      <w:r>
        <w:rPr>
          <w:rFonts w:hint="eastAsia" w:ascii="方正仿宋_GBK" w:hAnsi="宋体" w:eastAsia="方正仿宋_GBK" w:cs="MingLiU"/>
          <w:color w:val="000000" w:themeColor="text1"/>
          <w:w w:val="200"/>
          <w:kern w:val="0"/>
          <w:sz w:val="28"/>
          <w:szCs w:val="28"/>
          <w:highlight w:val="none"/>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highlight w:val="none"/>
          <w:u w:val="single"/>
          <w14:textFill>
            <w14:solidFill>
              <w14:schemeClr w14:val="tx1"/>
            </w14:solidFill>
          </w14:textFill>
        </w:rPr>
        <w:tab/>
      </w:r>
      <w:r>
        <w:rPr>
          <w:rFonts w:hint="eastAsia" w:ascii="方正仿宋_GBK" w:hAnsi="宋体" w:eastAsia="方正仿宋_GBK"/>
          <w:color w:val="000000" w:themeColor="text1"/>
          <w:kern w:val="0"/>
          <w:sz w:val="28"/>
          <w:szCs w:val="28"/>
          <w:highlight w:val="none"/>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highlight w:val="none"/>
          <w14:textFill>
            <w14:solidFill>
              <w14:schemeClr w14:val="tx1"/>
            </w14:solidFill>
          </w14:textFill>
        </w:rPr>
        <w:t xml:space="preserve"> </w:t>
      </w:r>
      <w:r>
        <w:rPr>
          <w:rFonts w:hint="eastAsia" w:ascii="方正仿宋_GBK" w:hAnsi="宋体" w:eastAsia="方正仿宋_GBK" w:cs="MingLiU"/>
          <w:color w:val="000000" w:themeColor="text1"/>
          <w:spacing w:val="-1"/>
          <w:kern w:val="0"/>
          <w:sz w:val="28"/>
          <w:szCs w:val="28"/>
          <w:highlight w:val="none"/>
          <w14:textFill>
            <w14:solidFill>
              <w14:schemeClr w14:val="tx1"/>
            </w14:solidFill>
          </w14:textFill>
        </w:rPr>
        <w:t>月</w:t>
      </w:r>
      <w:r>
        <w:rPr>
          <w:rFonts w:hint="eastAsia" w:ascii="方正仿宋_GBK" w:hAnsi="宋体" w:eastAsia="方正仿宋_GBK" w:cs="MingLiU"/>
          <w:color w:val="000000" w:themeColor="text1"/>
          <w:w w:val="200"/>
          <w:kern w:val="0"/>
          <w:sz w:val="28"/>
          <w:szCs w:val="28"/>
          <w:highlight w:val="none"/>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highlight w:val="none"/>
          <w:u w:val="single"/>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highlight w:val="none"/>
          <w14:textFill>
            <w14:solidFill>
              <w14:schemeClr w14:val="tx1"/>
            </w14:solidFill>
          </w14:textFill>
        </w:rPr>
        <w:t>日</w:t>
      </w:r>
    </w:p>
    <w:p w14:paraId="19AFACA0">
      <w:pPr>
        <w:tabs>
          <w:tab w:val="left" w:pos="5475"/>
        </w:tabs>
        <w:autoSpaceDE w:val="0"/>
        <w:autoSpaceDN w:val="0"/>
        <w:adjustRightInd w:val="0"/>
        <w:snapToGrid w:val="0"/>
        <w:spacing w:line="600" w:lineRule="exact"/>
        <w:rPr>
          <w:rFonts w:ascii="方正仿宋_GBK" w:hAnsi="宋体" w:eastAsia="方正仿宋_GBK" w:cs="MingLiU"/>
          <w:color w:val="000000" w:themeColor="text1"/>
          <w:kern w:val="0"/>
          <w:sz w:val="28"/>
          <w:szCs w:val="28"/>
          <w:highlight w:val="none"/>
          <w14:textFill>
            <w14:solidFill>
              <w14:schemeClr w14:val="tx1"/>
            </w14:solidFill>
          </w14:textFill>
        </w:rPr>
      </w:pPr>
      <w:r>
        <w:rPr>
          <w:rFonts w:hint="eastAsia" w:ascii="方正仿宋_GBK" w:hAnsi="宋体" w:eastAsia="方正仿宋_GBK" w:cs="MingLiU"/>
          <w:color w:val="000000" w:themeColor="text1"/>
          <w:kern w:val="0"/>
          <w:sz w:val="28"/>
          <w:szCs w:val="28"/>
          <w:highlight w:val="none"/>
          <w14:textFill>
            <w14:solidFill>
              <w14:schemeClr w14:val="tx1"/>
            </w14:solidFill>
          </w14:textFill>
        </w:rPr>
        <w:t>经营期限：</w:t>
      </w:r>
      <w:r>
        <w:rPr>
          <w:rFonts w:hint="eastAsia" w:ascii="方正仿宋_GBK" w:hAnsi="宋体" w:eastAsia="方正仿宋_GBK" w:cs="MingLiU"/>
          <w:color w:val="000000" w:themeColor="text1"/>
          <w:w w:val="200"/>
          <w:kern w:val="0"/>
          <w:sz w:val="28"/>
          <w:szCs w:val="28"/>
          <w:highlight w:val="none"/>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highlight w:val="none"/>
          <w:u w:val="single"/>
          <w14:textFill>
            <w14:solidFill>
              <w14:schemeClr w14:val="tx1"/>
            </w14:solidFill>
          </w14:textFill>
        </w:rPr>
        <w:tab/>
      </w:r>
    </w:p>
    <w:p w14:paraId="0E6E9163">
      <w:pPr>
        <w:tabs>
          <w:tab w:val="left" w:pos="1580"/>
          <w:tab w:val="left" w:pos="3260"/>
          <w:tab w:val="left" w:pos="4840"/>
          <w:tab w:val="left" w:pos="6300"/>
        </w:tabs>
        <w:autoSpaceDE w:val="0"/>
        <w:autoSpaceDN w:val="0"/>
        <w:adjustRightInd w:val="0"/>
        <w:snapToGrid w:val="0"/>
        <w:spacing w:line="600" w:lineRule="exact"/>
        <w:rPr>
          <w:rFonts w:ascii="方正仿宋_GBK" w:hAnsi="宋体" w:eastAsia="方正仿宋_GBK" w:cs="MingLiU"/>
          <w:color w:val="000000" w:themeColor="text1"/>
          <w:kern w:val="0"/>
          <w:sz w:val="28"/>
          <w:szCs w:val="28"/>
          <w:highlight w:val="none"/>
          <w14:textFill>
            <w14:solidFill>
              <w14:schemeClr w14:val="tx1"/>
            </w14:solidFill>
          </w14:textFill>
        </w:rPr>
      </w:pPr>
      <w:r>
        <w:rPr>
          <w:rFonts w:hint="eastAsia" w:ascii="方正仿宋_GBK" w:hAnsi="宋体" w:eastAsia="方正仿宋_GBK" w:cs="MingLiU"/>
          <w:color w:val="000000" w:themeColor="text1"/>
          <w:kern w:val="0"/>
          <w:sz w:val="28"/>
          <w:szCs w:val="28"/>
          <w:highlight w:val="none"/>
          <w14:textFill>
            <w14:solidFill>
              <w14:schemeClr w14:val="tx1"/>
            </w14:solidFill>
          </w14:textFill>
        </w:rPr>
        <w:t>姓名：</w:t>
      </w:r>
      <w:r>
        <w:rPr>
          <w:rFonts w:hint="eastAsia" w:ascii="方正仿宋_GBK" w:hAnsi="宋体" w:eastAsia="方正仿宋_GBK" w:cs="MingLiU"/>
          <w:color w:val="000000" w:themeColor="text1"/>
          <w:w w:val="200"/>
          <w:kern w:val="0"/>
          <w:sz w:val="28"/>
          <w:szCs w:val="28"/>
          <w:highlight w:val="none"/>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highlight w:val="none"/>
          <w:u w:val="single"/>
          <w14:textFill>
            <w14:solidFill>
              <w14:schemeClr w14:val="tx1"/>
            </w14:solidFill>
          </w14:textFill>
        </w:rPr>
        <w:tab/>
      </w:r>
      <w:r>
        <w:rPr>
          <w:rFonts w:hint="eastAsia" w:ascii="方正仿宋_GBK" w:hAnsi="宋体" w:eastAsia="方正仿宋_GBK"/>
          <w:color w:val="000000" w:themeColor="text1"/>
          <w:kern w:val="0"/>
          <w:sz w:val="28"/>
          <w:szCs w:val="28"/>
          <w:highlight w:val="none"/>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highlight w:val="none"/>
          <w14:textFill>
            <w14:solidFill>
              <w14:schemeClr w14:val="tx1"/>
            </w14:solidFill>
          </w14:textFill>
        </w:rPr>
        <w:t>性别</w:t>
      </w:r>
      <w:r>
        <w:rPr>
          <w:rFonts w:hint="eastAsia" w:ascii="方正仿宋_GBK" w:hAnsi="宋体" w:eastAsia="方正仿宋_GBK" w:cs="MingLiU"/>
          <w:color w:val="000000" w:themeColor="text1"/>
          <w:spacing w:val="-1"/>
          <w:kern w:val="0"/>
          <w:sz w:val="28"/>
          <w:szCs w:val="28"/>
          <w:highlight w:val="none"/>
          <w14:textFill>
            <w14:solidFill>
              <w14:schemeClr w14:val="tx1"/>
            </w14:solidFill>
          </w14:textFill>
        </w:rPr>
        <w:t>：</w:t>
      </w:r>
      <w:r>
        <w:rPr>
          <w:rFonts w:hint="eastAsia" w:ascii="方正仿宋_GBK" w:hAnsi="宋体" w:eastAsia="方正仿宋_GBK" w:cs="MingLiU"/>
          <w:color w:val="000000" w:themeColor="text1"/>
          <w:w w:val="200"/>
          <w:kern w:val="0"/>
          <w:sz w:val="28"/>
          <w:szCs w:val="28"/>
          <w:highlight w:val="none"/>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highlight w:val="none"/>
          <w:u w:val="single"/>
          <w14:textFill>
            <w14:solidFill>
              <w14:schemeClr w14:val="tx1"/>
            </w14:solidFill>
          </w14:textFill>
        </w:rPr>
        <w:tab/>
      </w:r>
      <w:r>
        <w:rPr>
          <w:rFonts w:hint="eastAsia" w:ascii="方正仿宋_GBK" w:hAnsi="宋体" w:eastAsia="方正仿宋_GBK"/>
          <w:color w:val="000000" w:themeColor="text1"/>
          <w:kern w:val="0"/>
          <w:sz w:val="28"/>
          <w:szCs w:val="28"/>
          <w:highlight w:val="none"/>
          <w14:textFill>
            <w14:solidFill>
              <w14:schemeClr w14:val="tx1"/>
            </w14:solidFill>
          </w14:textFill>
        </w:rPr>
        <w:t xml:space="preserve"> </w:t>
      </w:r>
      <w:r>
        <w:rPr>
          <w:rFonts w:hint="eastAsia" w:ascii="方正仿宋_GBK" w:hAnsi="宋体" w:eastAsia="方正仿宋_GBK" w:cs="MingLiU"/>
          <w:color w:val="000000" w:themeColor="text1"/>
          <w:spacing w:val="-1"/>
          <w:kern w:val="0"/>
          <w:sz w:val="28"/>
          <w:szCs w:val="28"/>
          <w:highlight w:val="none"/>
          <w14:textFill>
            <w14:solidFill>
              <w14:schemeClr w14:val="tx1"/>
            </w14:solidFill>
          </w14:textFill>
        </w:rPr>
        <w:t>年</w:t>
      </w:r>
      <w:r>
        <w:rPr>
          <w:rFonts w:hint="eastAsia" w:ascii="方正仿宋_GBK" w:hAnsi="宋体" w:eastAsia="方正仿宋_GBK" w:cs="MingLiU"/>
          <w:color w:val="000000" w:themeColor="text1"/>
          <w:kern w:val="0"/>
          <w:sz w:val="28"/>
          <w:szCs w:val="28"/>
          <w:highlight w:val="none"/>
          <w14:textFill>
            <w14:solidFill>
              <w14:schemeClr w14:val="tx1"/>
            </w14:solidFill>
          </w14:textFill>
        </w:rPr>
        <w:t>龄：</w:t>
      </w:r>
      <w:r>
        <w:rPr>
          <w:rFonts w:hint="eastAsia" w:ascii="方正仿宋_GBK" w:hAnsi="宋体" w:eastAsia="方正仿宋_GBK" w:cs="MingLiU"/>
          <w:color w:val="000000" w:themeColor="text1"/>
          <w:w w:val="200"/>
          <w:kern w:val="0"/>
          <w:sz w:val="28"/>
          <w:szCs w:val="28"/>
          <w:highlight w:val="none"/>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highlight w:val="none"/>
          <w:u w:val="single"/>
          <w14:textFill>
            <w14:solidFill>
              <w14:schemeClr w14:val="tx1"/>
            </w14:solidFill>
          </w14:textFill>
        </w:rPr>
        <w:tab/>
      </w:r>
      <w:r>
        <w:rPr>
          <w:rFonts w:hint="eastAsia" w:ascii="方正仿宋_GBK" w:hAnsi="宋体" w:eastAsia="方正仿宋_GBK" w:cs="MingLiU"/>
          <w:color w:val="000000" w:themeColor="text1"/>
          <w:kern w:val="0"/>
          <w:sz w:val="28"/>
          <w:szCs w:val="28"/>
          <w:highlight w:val="none"/>
          <w14:textFill>
            <w14:solidFill>
              <w14:schemeClr w14:val="tx1"/>
            </w14:solidFill>
          </w14:textFill>
        </w:rPr>
        <w:t>职务：</w:t>
      </w:r>
      <w:r>
        <w:rPr>
          <w:rFonts w:hint="eastAsia" w:ascii="方正仿宋_GBK" w:hAnsi="宋体" w:eastAsia="方正仿宋_GBK" w:cs="MingLiU"/>
          <w:color w:val="000000" w:themeColor="text1"/>
          <w:w w:val="200"/>
          <w:kern w:val="0"/>
          <w:sz w:val="28"/>
          <w:szCs w:val="28"/>
          <w:highlight w:val="none"/>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highlight w:val="none"/>
          <w:u w:val="single"/>
          <w14:textFill>
            <w14:solidFill>
              <w14:schemeClr w14:val="tx1"/>
            </w14:solidFill>
          </w14:textFill>
        </w:rPr>
        <w:tab/>
      </w:r>
      <w:r>
        <w:rPr>
          <w:rFonts w:hint="eastAsia" w:ascii="方正仿宋_GBK" w:hAnsi="宋体" w:eastAsia="方正仿宋_GBK" w:cs="MingLiU"/>
          <w:color w:val="000000" w:themeColor="text1"/>
          <w:kern w:val="0"/>
          <w:sz w:val="28"/>
          <w:szCs w:val="28"/>
          <w:highlight w:val="none"/>
          <w14:textFill>
            <w14:solidFill>
              <w14:schemeClr w14:val="tx1"/>
            </w14:solidFill>
          </w14:textFill>
        </w:rPr>
        <w:t>系</w:t>
      </w:r>
      <w:r>
        <w:rPr>
          <w:rFonts w:hint="eastAsia" w:ascii="方正仿宋_GBK" w:hAnsi="宋体" w:eastAsia="方正仿宋_GBK" w:cs="MingLiU"/>
          <w:color w:val="000000" w:themeColor="text1"/>
          <w:w w:val="200"/>
          <w:kern w:val="0"/>
          <w:sz w:val="28"/>
          <w:szCs w:val="28"/>
          <w:highlight w:val="none"/>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highlight w:val="none"/>
          <w:u w:val="single"/>
          <w14:textFill>
            <w14:solidFill>
              <w14:schemeClr w14:val="tx1"/>
            </w14:solidFill>
          </w14:textFill>
        </w:rPr>
        <w:tab/>
      </w:r>
      <w:r>
        <w:rPr>
          <w:rFonts w:hint="eastAsia" w:ascii="方正仿宋_GBK" w:hAnsi="宋体" w:eastAsia="方正仿宋_GBK"/>
          <w:color w:val="000000" w:themeColor="text1"/>
          <w:kern w:val="0"/>
          <w:sz w:val="28"/>
          <w:szCs w:val="28"/>
          <w:highlight w:val="none"/>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highlight w:val="none"/>
          <w14:textFill>
            <w14:solidFill>
              <w14:schemeClr w14:val="tx1"/>
            </w14:solidFill>
          </w14:textFill>
        </w:rPr>
        <w:t>（投标人名称）的法定代表人。</w:t>
      </w:r>
    </w:p>
    <w:p w14:paraId="6F9A458C">
      <w:pPr>
        <w:autoSpaceDE w:val="0"/>
        <w:autoSpaceDN w:val="0"/>
        <w:adjustRightInd w:val="0"/>
        <w:snapToGrid w:val="0"/>
        <w:spacing w:line="600" w:lineRule="exact"/>
        <w:rPr>
          <w:rFonts w:ascii="方正仿宋_GBK" w:hAnsi="宋体" w:eastAsia="方正仿宋_GBK" w:cs="MingLiU"/>
          <w:color w:val="000000" w:themeColor="text1"/>
          <w:kern w:val="0"/>
          <w:sz w:val="28"/>
          <w:szCs w:val="28"/>
          <w:highlight w:val="none"/>
          <w14:textFill>
            <w14:solidFill>
              <w14:schemeClr w14:val="tx1"/>
            </w14:solidFill>
          </w14:textFill>
        </w:rPr>
      </w:pPr>
      <w:r>
        <w:rPr>
          <w:rFonts w:hint="eastAsia" w:ascii="方正仿宋_GBK" w:hAnsi="宋体" w:eastAsia="方正仿宋_GBK" w:cs="MingLiU"/>
          <w:color w:val="000000" w:themeColor="text1"/>
          <w:kern w:val="0"/>
          <w:sz w:val="28"/>
          <w:szCs w:val="28"/>
          <w:highlight w:val="none"/>
          <w14:textFill>
            <w14:solidFill>
              <w14:schemeClr w14:val="tx1"/>
            </w14:solidFill>
          </w14:textFill>
        </w:rPr>
        <w:t>特此证明。</w:t>
      </w:r>
    </w:p>
    <w:p w14:paraId="212EC971">
      <w:pPr>
        <w:autoSpaceDE w:val="0"/>
        <w:autoSpaceDN w:val="0"/>
        <w:adjustRightInd w:val="0"/>
        <w:snapToGrid w:val="0"/>
        <w:spacing w:line="600" w:lineRule="exact"/>
        <w:jc w:val="left"/>
        <w:rPr>
          <w:rFonts w:ascii="方正仿宋_GBK" w:hAnsi="宋体" w:eastAsia="方正仿宋_GBK" w:cs="MingLiU"/>
          <w:color w:val="000000" w:themeColor="text1"/>
          <w:kern w:val="0"/>
          <w:sz w:val="28"/>
          <w:szCs w:val="28"/>
          <w:highlight w:val="none"/>
          <w14:textFill>
            <w14:solidFill>
              <w14:schemeClr w14:val="tx1"/>
            </w14:solidFill>
          </w14:textFill>
        </w:rPr>
      </w:pPr>
    </w:p>
    <w:p w14:paraId="3345B3E5">
      <w:pPr>
        <w:tabs>
          <w:tab w:val="left" w:pos="5460"/>
        </w:tabs>
        <w:autoSpaceDE w:val="0"/>
        <w:autoSpaceDN w:val="0"/>
        <w:adjustRightInd w:val="0"/>
        <w:snapToGrid w:val="0"/>
        <w:spacing w:line="600" w:lineRule="exact"/>
        <w:ind w:firstLine="3360" w:firstLineChars="1200"/>
        <w:jc w:val="right"/>
        <w:rPr>
          <w:rFonts w:ascii="方正仿宋_GBK" w:hAnsi="宋体" w:eastAsia="方正仿宋_GBK" w:cs="MingLiU"/>
          <w:color w:val="000000" w:themeColor="text1"/>
          <w:kern w:val="0"/>
          <w:sz w:val="28"/>
          <w:szCs w:val="28"/>
          <w:highlight w:val="none"/>
          <w14:textFill>
            <w14:solidFill>
              <w14:schemeClr w14:val="tx1"/>
            </w14:solidFill>
          </w14:textFill>
        </w:rPr>
      </w:pPr>
      <w:r>
        <w:rPr>
          <w:rFonts w:hint="eastAsia" w:ascii="方正仿宋_GBK" w:hAnsi="宋体" w:eastAsia="方正仿宋_GBK" w:cs="MingLiU"/>
          <w:color w:val="000000" w:themeColor="text1"/>
          <w:kern w:val="0"/>
          <w:sz w:val="28"/>
          <w:szCs w:val="28"/>
          <w:highlight w:val="none"/>
          <w14:textFill>
            <w14:solidFill>
              <w14:schemeClr w14:val="tx1"/>
            </w14:solidFill>
          </w14:textFill>
        </w:rPr>
        <w:t>投标</w:t>
      </w:r>
      <w:r>
        <w:rPr>
          <w:rFonts w:hint="eastAsia" w:ascii="方正仿宋_GBK" w:hAnsi="宋体" w:eastAsia="方正仿宋_GBK" w:cs="MingLiU"/>
          <w:color w:val="000000" w:themeColor="text1"/>
          <w:spacing w:val="-1"/>
          <w:kern w:val="0"/>
          <w:sz w:val="28"/>
          <w:szCs w:val="28"/>
          <w:highlight w:val="none"/>
          <w14:textFill>
            <w14:solidFill>
              <w14:schemeClr w14:val="tx1"/>
            </w14:solidFill>
          </w14:textFill>
        </w:rPr>
        <w:t>人</w:t>
      </w:r>
      <w:r>
        <w:rPr>
          <w:rFonts w:hint="eastAsia" w:ascii="方正仿宋_GBK" w:hAnsi="宋体" w:eastAsia="方正仿宋_GBK" w:cs="MingLiU"/>
          <w:color w:val="000000" w:themeColor="text1"/>
          <w:kern w:val="0"/>
          <w:sz w:val="28"/>
          <w:szCs w:val="28"/>
          <w:highlight w:val="none"/>
          <w14:textFill>
            <w14:solidFill>
              <w14:schemeClr w14:val="tx1"/>
            </w14:solidFill>
          </w14:textFill>
        </w:rPr>
        <w:t>：</w:t>
      </w:r>
      <w:r>
        <w:rPr>
          <w:rFonts w:ascii="方正仿宋_GBK" w:hAnsi="宋体" w:eastAsia="方正仿宋_GBK"/>
          <w:color w:val="000000" w:themeColor="text1"/>
          <w:kern w:val="0"/>
          <w:sz w:val="28"/>
          <w:szCs w:val="28"/>
          <w:highlight w:val="none"/>
          <w:u w:val="single"/>
          <w14:textFill>
            <w14:solidFill>
              <w14:schemeClr w14:val="tx1"/>
            </w14:solidFill>
          </w14:textFill>
        </w:rPr>
        <w:t xml:space="preserve">    </w:t>
      </w:r>
      <w:r>
        <w:rPr>
          <w:rFonts w:hint="eastAsia" w:ascii="方正仿宋_GBK" w:hAnsi="宋体" w:eastAsia="方正仿宋_GBK" w:cs="MingLiU"/>
          <w:color w:val="000000" w:themeColor="text1"/>
          <w:spacing w:val="-1"/>
          <w:kern w:val="0"/>
          <w:sz w:val="28"/>
          <w:szCs w:val="28"/>
          <w:highlight w:val="none"/>
          <w14:textFill>
            <w14:solidFill>
              <w14:schemeClr w14:val="tx1"/>
            </w14:solidFill>
          </w14:textFill>
        </w:rPr>
        <w:t>（</w:t>
      </w:r>
      <w:r>
        <w:rPr>
          <w:rFonts w:hint="eastAsia" w:ascii="方正仿宋_GBK" w:hAnsi="宋体" w:eastAsia="方正仿宋_GBK" w:cs="MingLiU"/>
          <w:color w:val="000000" w:themeColor="text1"/>
          <w:kern w:val="0"/>
          <w:sz w:val="28"/>
          <w:szCs w:val="28"/>
          <w:highlight w:val="none"/>
          <w14:textFill>
            <w14:solidFill>
              <w14:schemeClr w14:val="tx1"/>
            </w14:solidFill>
          </w14:textFill>
        </w:rPr>
        <w:t>盖单位章）</w:t>
      </w:r>
    </w:p>
    <w:p w14:paraId="75528CCA">
      <w:pPr>
        <w:tabs>
          <w:tab w:val="left" w:pos="3455"/>
          <w:tab w:val="left" w:pos="5460"/>
          <w:tab w:val="left" w:pos="6400"/>
        </w:tabs>
        <w:autoSpaceDE w:val="0"/>
        <w:autoSpaceDN w:val="0"/>
        <w:adjustRightInd w:val="0"/>
        <w:snapToGrid w:val="0"/>
        <w:spacing w:line="600" w:lineRule="exact"/>
        <w:ind w:firstLine="3360" w:firstLineChars="600"/>
        <w:jc w:val="right"/>
        <w:rPr>
          <w:rFonts w:ascii="方正仿宋_GBK" w:hAnsi="宋体" w:eastAsia="方正仿宋_GBK" w:cs="MingLiU"/>
          <w:color w:val="000000" w:themeColor="text1"/>
          <w:kern w:val="0"/>
          <w:sz w:val="28"/>
          <w:szCs w:val="28"/>
          <w:highlight w:val="none"/>
          <w14:textFill>
            <w14:solidFill>
              <w14:schemeClr w14:val="tx1"/>
            </w14:solidFill>
          </w14:textFill>
        </w:rPr>
      </w:pPr>
      <w:r>
        <w:rPr>
          <w:rFonts w:hint="eastAsia" w:ascii="方正仿宋_GBK" w:hAnsi="宋体" w:eastAsia="方正仿宋_GBK" w:cs="MingLiU"/>
          <w:color w:val="000000" w:themeColor="text1"/>
          <w:w w:val="200"/>
          <w:kern w:val="0"/>
          <w:sz w:val="28"/>
          <w:szCs w:val="28"/>
          <w:highlight w:val="none"/>
          <w:u w:val="single"/>
          <w14:textFill>
            <w14:solidFill>
              <w14:schemeClr w14:val="tx1"/>
            </w14:solidFill>
          </w14:textFill>
        </w:rPr>
        <w:t xml:space="preserve">   </w:t>
      </w:r>
      <w:r>
        <w:rPr>
          <w:rFonts w:hint="eastAsia" w:ascii="方正仿宋_GBK" w:hAnsi="宋体" w:eastAsia="方正仿宋_GBK" w:cs="MingLiU"/>
          <w:color w:val="000000" w:themeColor="text1"/>
          <w:spacing w:val="-1"/>
          <w:kern w:val="0"/>
          <w:sz w:val="28"/>
          <w:szCs w:val="28"/>
          <w:highlight w:val="none"/>
          <w14:textFill>
            <w14:solidFill>
              <w14:schemeClr w14:val="tx1"/>
            </w14:solidFill>
          </w14:textFill>
        </w:rPr>
        <w:t>年</w:t>
      </w:r>
      <w:r>
        <w:rPr>
          <w:rFonts w:hint="eastAsia" w:ascii="方正仿宋_GBK" w:hAnsi="宋体" w:eastAsia="方正仿宋_GBK" w:cs="MingLiU"/>
          <w:color w:val="000000" w:themeColor="text1"/>
          <w:w w:val="200"/>
          <w:kern w:val="0"/>
          <w:sz w:val="28"/>
          <w:szCs w:val="28"/>
          <w:highlight w:val="none"/>
          <w:u w:val="single"/>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highlight w:val="none"/>
          <w14:textFill>
            <w14:solidFill>
              <w14:schemeClr w14:val="tx1"/>
            </w14:solidFill>
          </w14:textFill>
        </w:rPr>
        <w:t>月</w:t>
      </w:r>
      <w:r>
        <w:rPr>
          <w:rFonts w:hint="eastAsia" w:ascii="方正仿宋_GBK" w:hAnsi="宋体" w:eastAsia="方正仿宋_GBK" w:cs="MingLiU"/>
          <w:color w:val="000000" w:themeColor="text1"/>
          <w:w w:val="200"/>
          <w:kern w:val="0"/>
          <w:sz w:val="28"/>
          <w:szCs w:val="28"/>
          <w:highlight w:val="none"/>
          <w:u w:val="single"/>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highlight w:val="none"/>
          <w14:textFill>
            <w14:solidFill>
              <w14:schemeClr w14:val="tx1"/>
            </w14:solidFill>
          </w14:textFill>
        </w:rPr>
        <w:t>日</w:t>
      </w:r>
    </w:p>
    <w:p w14:paraId="2B0E14D0">
      <w:pPr>
        <w:autoSpaceDE w:val="0"/>
        <w:autoSpaceDN w:val="0"/>
        <w:adjustRightInd w:val="0"/>
        <w:snapToGrid w:val="0"/>
        <w:spacing w:line="600" w:lineRule="exact"/>
        <w:jc w:val="left"/>
        <w:rPr>
          <w:rFonts w:ascii="方正仿宋_GBK" w:hAnsi="宋体" w:eastAsia="方正仿宋_GBK"/>
          <w:color w:val="000000" w:themeColor="text1"/>
          <w:kern w:val="0"/>
          <w:sz w:val="28"/>
          <w:szCs w:val="28"/>
          <w:highlight w:val="none"/>
          <w:u w:val="single"/>
          <w14:textFill>
            <w14:solidFill>
              <w14:schemeClr w14:val="tx1"/>
            </w14:solidFill>
          </w14:textFill>
        </w:rPr>
      </w:pPr>
      <w:bookmarkStart w:id="24" w:name="OLE_LINK22"/>
      <w:bookmarkStart w:id="25" w:name="OLE_LINK23"/>
    </w:p>
    <w:p w14:paraId="13922E96">
      <w:pPr>
        <w:autoSpaceDE w:val="0"/>
        <w:autoSpaceDN w:val="0"/>
        <w:adjustRightInd w:val="0"/>
        <w:snapToGrid w:val="0"/>
        <w:spacing w:line="600" w:lineRule="exact"/>
        <w:jc w:val="left"/>
        <w:rPr>
          <w:rFonts w:ascii="方正仿宋_GBK" w:hAnsi="宋体" w:eastAsia="方正仿宋_GBK"/>
          <w:color w:val="000000" w:themeColor="text1"/>
          <w:kern w:val="0"/>
          <w:sz w:val="28"/>
          <w:szCs w:val="28"/>
          <w:highlight w:val="none"/>
          <w:u w:val="single"/>
          <w14:textFill>
            <w14:solidFill>
              <w14:schemeClr w14:val="tx1"/>
            </w14:solidFill>
          </w14:textFill>
        </w:rPr>
      </w:pPr>
      <w:r>
        <w:rPr>
          <w:rFonts w:hint="eastAsia" w:ascii="方正仿宋_GBK" w:hAnsi="宋体" w:eastAsia="方正仿宋_GBK"/>
          <w:color w:val="000000" w:themeColor="text1"/>
          <w:kern w:val="0"/>
          <w:sz w:val="28"/>
          <w:szCs w:val="28"/>
          <w:highlight w:val="none"/>
          <w:u w:val="single"/>
          <w14:textFill>
            <w14:solidFill>
              <w14:schemeClr w14:val="tx1"/>
            </w14:solidFill>
          </w14:textFill>
        </w:rPr>
        <w:t>注：</w:t>
      </w:r>
      <w:r>
        <w:rPr>
          <w:rFonts w:hint="eastAsia" w:ascii="方正仿宋_GBK" w:hAnsi="宋体" w:eastAsia="方正仿宋_GBK" w:cs="MingLiU"/>
          <w:color w:val="000000" w:themeColor="text1"/>
          <w:kern w:val="0"/>
          <w:sz w:val="28"/>
          <w:szCs w:val="28"/>
          <w:highlight w:val="none"/>
          <w:u w:val="single"/>
          <w14:textFill>
            <w14:solidFill>
              <w14:schemeClr w14:val="tx1"/>
            </w14:solidFill>
          </w14:textFill>
        </w:rPr>
        <w:t>法定代表人的签字必须是亲笔签名，不得使用印章、签名章或其他电子制版签名。</w:t>
      </w:r>
      <w:r>
        <w:rPr>
          <w:rFonts w:hint="eastAsia" w:ascii="方正仿宋_GBK" w:hAnsi="宋体" w:eastAsia="方正仿宋_GBK"/>
          <w:color w:val="000000" w:themeColor="text1"/>
          <w:kern w:val="0"/>
          <w:sz w:val="28"/>
          <w:szCs w:val="28"/>
          <w:highlight w:val="none"/>
          <w:u w:val="single"/>
          <w14:textFill>
            <w14:solidFill>
              <w14:schemeClr w14:val="tx1"/>
            </w14:solidFill>
          </w14:textFill>
        </w:rPr>
        <w:t>法定代表人身份证明需按上述格式填写完整，不可缺少内容。在此基础上增加内容的不影响其有效性。</w:t>
      </w:r>
    </w:p>
    <w:bookmarkEnd w:id="24"/>
    <w:bookmarkEnd w:id="25"/>
    <w:p w14:paraId="08302CDA">
      <w:pPr>
        <w:tabs>
          <w:tab w:val="left" w:pos="1680"/>
          <w:tab w:val="left" w:pos="4215"/>
          <w:tab w:val="left" w:pos="4305"/>
          <w:tab w:val="left" w:pos="8000"/>
        </w:tabs>
        <w:autoSpaceDE w:val="0"/>
        <w:autoSpaceDN w:val="0"/>
        <w:adjustRightInd w:val="0"/>
        <w:snapToGrid w:val="0"/>
        <w:spacing w:line="600" w:lineRule="exact"/>
        <w:rPr>
          <w:rFonts w:ascii="方正仿宋_GBK" w:hAnsi="宋体" w:eastAsia="方正仿宋_GBK" w:cs="MingLiU"/>
          <w:b/>
          <w:color w:val="000000" w:themeColor="text1"/>
          <w:kern w:val="0"/>
          <w:sz w:val="28"/>
          <w:szCs w:val="28"/>
          <w:highlight w:val="none"/>
          <w14:textFill>
            <w14:solidFill>
              <w14:schemeClr w14:val="tx1"/>
            </w14:solidFill>
          </w14:textFill>
        </w:rPr>
      </w:pPr>
    </w:p>
    <w:p w14:paraId="117B6A36">
      <w:pPr>
        <w:tabs>
          <w:tab w:val="left" w:pos="1680"/>
          <w:tab w:val="left" w:pos="4215"/>
          <w:tab w:val="left" w:pos="4305"/>
          <w:tab w:val="left" w:pos="8000"/>
        </w:tabs>
        <w:autoSpaceDE w:val="0"/>
        <w:autoSpaceDN w:val="0"/>
        <w:adjustRightInd w:val="0"/>
        <w:snapToGrid w:val="0"/>
        <w:spacing w:line="600" w:lineRule="exact"/>
        <w:jc w:val="center"/>
        <w:rPr>
          <w:rFonts w:ascii="方正仿宋_GBK" w:hAnsi="宋体" w:eastAsia="方正仿宋_GBK" w:cs="MingLiU"/>
          <w:b/>
          <w:color w:val="000000" w:themeColor="text1"/>
          <w:kern w:val="0"/>
          <w:sz w:val="28"/>
          <w:szCs w:val="28"/>
          <w:highlight w:val="none"/>
          <w14:textFill>
            <w14:solidFill>
              <w14:schemeClr w14:val="tx1"/>
            </w14:solidFill>
          </w14:textFill>
        </w:rPr>
      </w:pPr>
    </w:p>
    <w:p w14:paraId="42DF745C">
      <w:pPr>
        <w:tabs>
          <w:tab w:val="left" w:pos="1680"/>
          <w:tab w:val="left" w:pos="4215"/>
          <w:tab w:val="left" w:pos="4305"/>
          <w:tab w:val="left" w:pos="8000"/>
        </w:tabs>
        <w:autoSpaceDE w:val="0"/>
        <w:autoSpaceDN w:val="0"/>
        <w:adjustRightInd w:val="0"/>
        <w:snapToGrid w:val="0"/>
        <w:spacing w:line="600" w:lineRule="exact"/>
        <w:jc w:val="center"/>
        <w:rPr>
          <w:rFonts w:ascii="方正仿宋_GBK" w:hAnsi="宋体" w:eastAsia="方正仿宋_GBK" w:cs="MingLiU"/>
          <w:b/>
          <w:color w:val="000000" w:themeColor="text1"/>
          <w:kern w:val="0"/>
          <w:sz w:val="28"/>
          <w:szCs w:val="28"/>
          <w:highlight w:val="none"/>
          <w14:textFill>
            <w14:solidFill>
              <w14:schemeClr w14:val="tx1"/>
            </w14:solidFill>
          </w14:textFill>
        </w:rPr>
      </w:pPr>
    </w:p>
    <w:p w14:paraId="42125D18">
      <w:pPr>
        <w:tabs>
          <w:tab w:val="left" w:pos="1680"/>
          <w:tab w:val="left" w:pos="4215"/>
          <w:tab w:val="left" w:pos="4305"/>
          <w:tab w:val="left" w:pos="8000"/>
        </w:tabs>
        <w:autoSpaceDE w:val="0"/>
        <w:autoSpaceDN w:val="0"/>
        <w:adjustRightInd w:val="0"/>
        <w:snapToGrid w:val="0"/>
        <w:spacing w:line="600" w:lineRule="exact"/>
        <w:jc w:val="center"/>
        <w:rPr>
          <w:rFonts w:ascii="方正仿宋_GBK" w:hAnsi="宋体" w:eastAsia="方正仿宋_GBK" w:cs="MingLiU"/>
          <w:b/>
          <w:color w:val="000000" w:themeColor="text1"/>
          <w:kern w:val="0"/>
          <w:sz w:val="28"/>
          <w:szCs w:val="28"/>
          <w:highlight w:val="none"/>
          <w14:textFill>
            <w14:solidFill>
              <w14:schemeClr w14:val="tx1"/>
            </w14:solidFill>
          </w14:textFill>
        </w:rPr>
      </w:pPr>
    </w:p>
    <w:p w14:paraId="4DF241EF">
      <w:pPr>
        <w:tabs>
          <w:tab w:val="left" w:pos="1680"/>
          <w:tab w:val="left" w:pos="4215"/>
          <w:tab w:val="left" w:pos="4305"/>
          <w:tab w:val="left" w:pos="8000"/>
        </w:tabs>
        <w:autoSpaceDE w:val="0"/>
        <w:autoSpaceDN w:val="0"/>
        <w:adjustRightInd w:val="0"/>
        <w:snapToGrid w:val="0"/>
        <w:spacing w:line="600" w:lineRule="exact"/>
        <w:jc w:val="center"/>
        <w:rPr>
          <w:rFonts w:ascii="方正仿宋_GBK" w:hAnsi="宋体" w:eastAsia="方正仿宋_GBK" w:cs="MingLiU"/>
          <w:b/>
          <w:color w:val="000000" w:themeColor="text1"/>
          <w:kern w:val="0"/>
          <w:sz w:val="28"/>
          <w:szCs w:val="28"/>
          <w:highlight w:val="none"/>
          <w14:textFill>
            <w14:solidFill>
              <w14:schemeClr w14:val="tx1"/>
            </w14:solidFill>
          </w14:textFill>
        </w:rPr>
      </w:pPr>
      <w:r>
        <w:rPr>
          <w:rFonts w:hint="eastAsia" w:ascii="方正仿宋_GBK" w:hAnsi="宋体" w:eastAsia="方正仿宋_GBK" w:cs="MingLiU"/>
          <w:b/>
          <w:color w:val="000000" w:themeColor="text1"/>
          <w:kern w:val="0"/>
          <w:sz w:val="28"/>
          <w:szCs w:val="28"/>
          <w:highlight w:val="none"/>
          <w14:textFill>
            <w14:solidFill>
              <w14:schemeClr w14:val="tx1"/>
            </w14:solidFill>
          </w14:textFill>
        </w:rPr>
        <w:t>授权委托书</w:t>
      </w:r>
    </w:p>
    <w:p w14:paraId="2E3A73E4">
      <w:pPr>
        <w:tabs>
          <w:tab w:val="left" w:pos="1680"/>
          <w:tab w:val="left" w:pos="4215"/>
          <w:tab w:val="left" w:pos="4305"/>
          <w:tab w:val="left" w:pos="8000"/>
        </w:tabs>
        <w:autoSpaceDE w:val="0"/>
        <w:autoSpaceDN w:val="0"/>
        <w:adjustRightInd w:val="0"/>
        <w:snapToGrid w:val="0"/>
        <w:spacing w:line="600" w:lineRule="exact"/>
        <w:jc w:val="left"/>
        <w:rPr>
          <w:rFonts w:ascii="方正仿宋_GBK" w:hAnsi="宋体" w:eastAsia="方正仿宋_GBK" w:cs="MingLiU"/>
          <w:color w:val="000000" w:themeColor="text1"/>
          <w:kern w:val="0"/>
          <w:sz w:val="28"/>
          <w:szCs w:val="28"/>
          <w:highlight w:val="none"/>
          <w14:textFill>
            <w14:solidFill>
              <w14:schemeClr w14:val="tx1"/>
            </w14:solidFill>
          </w14:textFill>
        </w:rPr>
      </w:pPr>
    </w:p>
    <w:p w14:paraId="48FF337D">
      <w:pPr>
        <w:tabs>
          <w:tab w:val="left" w:pos="1680"/>
          <w:tab w:val="left" w:pos="4215"/>
          <w:tab w:val="left" w:pos="4305"/>
          <w:tab w:val="left" w:pos="8000"/>
        </w:tabs>
        <w:autoSpaceDE w:val="0"/>
        <w:autoSpaceDN w:val="0"/>
        <w:adjustRightInd w:val="0"/>
        <w:snapToGrid w:val="0"/>
        <w:spacing w:line="600" w:lineRule="exact"/>
        <w:ind w:firstLine="560" w:firstLineChars="200"/>
        <w:jc w:val="left"/>
        <w:rPr>
          <w:rFonts w:ascii="方正仿宋_GBK" w:hAnsi="宋体" w:eastAsia="方正仿宋_GBK" w:cs="MingLiU"/>
          <w:color w:val="000000" w:themeColor="text1"/>
          <w:kern w:val="0"/>
          <w:sz w:val="28"/>
          <w:szCs w:val="28"/>
          <w:highlight w:val="none"/>
          <w14:textFill>
            <w14:solidFill>
              <w14:schemeClr w14:val="tx1"/>
            </w14:solidFill>
          </w14:textFill>
        </w:rPr>
      </w:pPr>
      <w:r>
        <w:rPr>
          <w:rFonts w:hint="eastAsia" w:ascii="方正仿宋_GBK" w:hAnsi="宋体" w:eastAsia="方正仿宋_GBK" w:cs="MingLiU"/>
          <w:color w:val="000000" w:themeColor="text1"/>
          <w:kern w:val="0"/>
          <w:sz w:val="28"/>
          <w:szCs w:val="28"/>
          <w:highlight w:val="none"/>
          <w14:textFill>
            <w14:solidFill>
              <w14:schemeClr w14:val="tx1"/>
            </w14:solidFill>
          </w14:textFill>
        </w:rPr>
        <w:t>本人</w:t>
      </w:r>
      <w:r>
        <w:rPr>
          <w:rFonts w:hint="eastAsia" w:ascii="方正仿宋_GBK" w:hAnsi="宋体" w:eastAsia="方正仿宋_GBK" w:cs="MingLiU"/>
          <w:color w:val="000000" w:themeColor="text1"/>
          <w:w w:val="200"/>
          <w:kern w:val="0"/>
          <w:sz w:val="28"/>
          <w:szCs w:val="28"/>
          <w:highlight w:val="none"/>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highlight w:val="none"/>
          <w:u w:val="single"/>
          <w14:textFill>
            <w14:solidFill>
              <w14:schemeClr w14:val="tx1"/>
            </w14:solidFill>
          </w14:textFill>
        </w:rPr>
        <w:tab/>
      </w:r>
      <w:r>
        <w:rPr>
          <w:rFonts w:hint="eastAsia" w:ascii="方正仿宋_GBK" w:hAnsi="宋体" w:eastAsia="方正仿宋_GBK" w:cs="MingLiU"/>
          <w:color w:val="000000" w:themeColor="text1"/>
          <w:kern w:val="0"/>
          <w:sz w:val="28"/>
          <w:szCs w:val="28"/>
          <w:highlight w:val="none"/>
          <w14:textFill>
            <w14:solidFill>
              <w14:schemeClr w14:val="tx1"/>
            </w14:solidFill>
          </w14:textFill>
        </w:rPr>
        <w:t>（姓名）系</w:t>
      </w:r>
      <w:r>
        <w:rPr>
          <w:rFonts w:hint="eastAsia" w:ascii="方正仿宋_GBK" w:hAnsi="宋体" w:eastAsia="方正仿宋_GBK" w:cs="MingLiU"/>
          <w:color w:val="000000" w:themeColor="text1"/>
          <w:w w:val="200"/>
          <w:kern w:val="0"/>
          <w:sz w:val="28"/>
          <w:szCs w:val="28"/>
          <w:highlight w:val="none"/>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highlight w:val="none"/>
          <w:u w:val="single"/>
          <w14:textFill>
            <w14:solidFill>
              <w14:schemeClr w14:val="tx1"/>
            </w14:solidFill>
          </w14:textFill>
        </w:rPr>
        <w:tab/>
      </w:r>
      <w:r>
        <w:rPr>
          <w:rFonts w:hint="eastAsia" w:ascii="方正仿宋_GBK" w:hAnsi="宋体" w:eastAsia="方正仿宋_GBK" w:cs="MingLiU"/>
          <w:color w:val="000000" w:themeColor="text1"/>
          <w:kern w:val="0"/>
          <w:sz w:val="28"/>
          <w:szCs w:val="28"/>
          <w:highlight w:val="none"/>
          <w14:textFill>
            <w14:solidFill>
              <w14:schemeClr w14:val="tx1"/>
            </w14:solidFill>
          </w14:textFill>
        </w:rPr>
        <w:t>（</w:t>
      </w:r>
      <w:r>
        <w:rPr>
          <w:rFonts w:hint="eastAsia" w:ascii="方正仿宋_GBK" w:hAnsi="宋体" w:eastAsia="方正仿宋_GBK" w:cs="MingLiU"/>
          <w:color w:val="000000" w:themeColor="text1"/>
          <w:spacing w:val="-1"/>
          <w:kern w:val="0"/>
          <w:sz w:val="28"/>
          <w:szCs w:val="28"/>
          <w:highlight w:val="none"/>
          <w14:textFill>
            <w14:solidFill>
              <w14:schemeClr w14:val="tx1"/>
            </w14:solidFill>
          </w14:textFill>
        </w:rPr>
        <w:t>投</w:t>
      </w:r>
      <w:r>
        <w:rPr>
          <w:rFonts w:hint="eastAsia" w:ascii="方正仿宋_GBK" w:hAnsi="宋体" w:eastAsia="方正仿宋_GBK" w:cs="MingLiU"/>
          <w:color w:val="000000" w:themeColor="text1"/>
          <w:kern w:val="0"/>
          <w:sz w:val="28"/>
          <w:szCs w:val="28"/>
          <w:highlight w:val="none"/>
          <w14:textFill>
            <w14:solidFill>
              <w14:schemeClr w14:val="tx1"/>
            </w14:solidFill>
          </w14:textFill>
        </w:rPr>
        <w:t>标人名称</w:t>
      </w:r>
      <w:r>
        <w:rPr>
          <w:rFonts w:hint="eastAsia" w:ascii="方正仿宋_GBK" w:hAnsi="宋体" w:eastAsia="方正仿宋_GBK" w:cs="MingLiU"/>
          <w:color w:val="000000" w:themeColor="text1"/>
          <w:spacing w:val="1"/>
          <w:kern w:val="0"/>
          <w:sz w:val="28"/>
          <w:szCs w:val="28"/>
          <w:highlight w:val="none"/>
          <w14:textFill>
            <w14:solidFill>
              <w14:schemeClr w14:val="tx1"/>
            </w14:solidFill>
          </w14:textFill>
        </w:rPr>
        <w:t>）</w:t>
      </w:r>
      <w:r>
        <w:rPr>
          <w:rFonts w:hint="eastAsia" w:ascii="方正仿宋_GBK" w:hAnsi="宋体" w:eastAsia="方正仿宋_GBK" w:cs="MingLiU"/>
          <w:color w:val="000000" w:themeColor="text1"/>
          <w:kern w:val="0"/>
          <w:sz w:val="28"/>
          <w:szCs w:val="28"/>
          <w:highlight w:val="none"/>
          <w14:textFill>
            <w14:solidFill>
              <w14:schemeClr w14:val="tx1"/>
            </w14:solidFill>
          </w14:textFill>
        </w:rPr>
        <w:t>的法定代</w:t>
      </w:r>
      <w:r>
        <w:rPr>
          <w:rFonts w:hint="eastAsia" w:ascii="方正仿宋_GBK" w:hAnsi="宋体" w:eastAsia="方正仿宋_GBK" w:cs="MingLiU"/>
          <w:color w:val="000000" w:themeColor="text1"/>
          <w:spacing w:val="1"/>
          <w:kern w:val="0"/>
          <w:sz w:val="28"/>
          <w:szCs w:val="28"/>
          <w:highlight w:val="none"/>
          <w14:textFill>
            <w14:solidFill>
              <w14:schemeClr w14:val="tx1"/>
            </w14:solidFill>
          </w14:textFill>
        </w:rPr>
        <w:t>表</w:t>
      </w:r>
      <w:r>
        <w:rPr>
          <w:rFonts w:hint="eastAsia" w:ascii="方正仿宋_GBK" w:hAnsi="宋体" w:eastAsia="方正仿宋_GBK" w:cs="MingLiU"/>
          <w:color w:val="000000" w:themeColor="text1"/>
          <w:kern w:val="0"/>
          <w:sz w:val="28"/>
          <w:szCs w:val="28"/>
          <w:highlight w:val="none"/>
          <w14:textFill>
            <w14:solidFill>
              <w14:schemeClr w14:val="tx1"/>
            </w14:solidFill>
          </w14:textFill>
        </w:rPr>
        <w:t>人，现委托</w:t>
      </w:r>
      <w:r>
        <w:rPr>
          <w:rFonts w:hint="eastAsia" w:ascii="方正仿宋_GBK" w:hAnsi="宋体" w:eastAsia="方正仿宋_GBK" w:cs="MingLiU"/>
          <w:color w:val="000000" w:themeColor="text1"/>
          <w:w w:val="200"/>
          <w:kern w:val="0"/>
          <w:sz w:val="28"/>
          <w:szCs w:val="28"/>
          <w:highlight w:val="none"/>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highlight w:val="none"/>
          <w:u w:val="single"/>
          <w14:textFill>
            <w14:solidFill>
              <w14:schemeClr w14:val="tx1"/>
            </w14:solidFill>
          </w14:textFill>
        </w:rPr>
        <w:tab/>
      </w:r>
      <w:r>
        <w:rPr>
          <w:rFonts w:hint="eastAsia" w:ascii="方正仿宋_GBK" w:hAnsi="宋体" w:eastAsia="方正仿宋_GBK" w:cs="MingLiU"/>
          <w:color w:val="000000" w:themeColor="text1"/>
          <w:kern w:val="0"/>
          <w:sz w:val="28"/>
          <w:szCs w:val="28"/>
          <w:highlight w:val="none"/>
          <w14:textFill>
            <w14:solidFill>
              <w14:schemeClr w14:val="tx1"/>
            </w14:solidFill>
          </w14:textFill>
        </w:rPr>
        <w:t>（姓</w:t>
      </w:r>
      <w:r>
        <w:rPr>
          <w:rFonts w:hint="eastAsia" w:ascii="方正仿宋_GBK" w:hAnsi="宋体" w:eastAsia="方正仿宋_GBK"/>
          <w:color w:val="000000" w:themeColor="text1"/>
          <w:kern w:val="0"/>
          <w:sz w:val="28"/>
          <w:szCs w:val="28"/>
          <w:highlight w:val="none"/>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highlight w:val="none"/>
          <w14:textFill>
            <w14:solidFill>
              <w14:schemeClr w14:val="tx1"/>
            </w14:solidFill>
          </w14:textFill>
        </w:rPr>
        <w:t>名）为我方代理人。代理人根据授权，以我方名义签署、澄清、说明、补正、递交、撤回、</w:t>
      </w:r>
      <w:r>
        <w:rPr>
          <w:rFonts w:hint="eastAsia" w:ascii="方正仿宋_GBK" w:hAnsi="宋体" w:eastAsia="方正仿宋_GBK"/>
          <w:color w:val="000000" w:themeColor="text1"/>
          <w:kern w:val="0"/>
          <w:sz w:val="28"/>
          <w:szCs w:val="28"/>
          <w:highlight w:val="none"/>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highlight w:val="none"/>
          <w14:textFill>
            <w14:solidFill>
              <w14:schemeClr w14:val="tx1"/>
            </w14:solidFill>
          </w14:textFill>
        </w:rPr>
        <w:t>修改</w:t>
      </w:r>
      <w:r>
        <w:rPr>
          <w:rFonts w:hint="eastAsia" w:ascii="方正仿宋_GBK" w:hAnsi="宋体" w:eastAsia="方正仿宋_GBK" w:cs="MingLiU"/>
          <w:color w:val="000000" w:themeColor="text1"/>
          <w:w w:val="200"/>
          <w:kern w:val="0"/>
          <w:sz w:val="28"/>
          <w:szCs w:val="28"/>
          <w:highlight w:val="none"/>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highlight w:val="none"/>
          <w:u w:val="single"/>
          <w14:textFill>
            <w14:solidFill>
              <w14:schemeClr w14:val="tx1"/>
            </w14:solidFill>
          </w14:textFill>
        </w:rPr>
        <w:tab/>
      </w:r>
      <w:r>
        <w:rPr>
          <w:rFonts w:hint="eastAsia" w:ascii="方正仿宋_GBK" w:hAnsi="宋体" w:eastAsia="方正仿宋_GBK" w:cs="MingLiU"/>
          <w:color w:val="000000" w:themeColor="text1"/>
          <w:kern w:val="0"/>
          <w:sz w:val="28"/>
          <w:szCs w:val="28"/>
          <w:highlight w:val="none"/>
          <w14:textFill>
            <w14:solidFill>
              <w14:schemeClr w14:val="tx1"/>
            </w14:solidFill>
          </w14:textFill>
        </w:rPr>
        <w:t>（项</w:t>
      </w:r>
      <w:r>
        <w:rPr>
          <w:rFonts w:hint="eastAsia" w:ascii="方正仿宋_GBK" w:hAnsi="宋体" w:eastAsia="方正仿宋_GBK" w:cs="MingLiU"/>
          <w:color w:val="000000" w:themeColor="text1"/>
          <w:spacing w:val="-1"/>
          <w:kern w:val="0"/>
          <w:sz w:val="28"/>
          <w:szCs w:val="28"/>
          <w:highlight w:val="none"/>
          <w14:textFill>
            <w14:solidFill>
              <w14:schemeClr w14:val="tx1"/>
            </w14:solidFill>
          </w14:textFill>
        </w:rPr>
        <w:t>目</w:t>
      </w:r>
      <w:r>
        <w:rPr>
          <w:rFonts w:hint="eastAsia" w:ascii="方正仿宋_GBK" w:hAnsi="宋体" w:eastAsia="方正仿宋_GBK" w:cs="MingLiU"/>
          <w:color w:val="000000" w:themeColor="text1"/>
          <w:kern w:val="0"/>
          <w:sz w:val="28"/>
          <w:szCs w:val="28"/>
          <w:highlight w:val="none"/>
          <w14:textFill>
            <w14:solidFill>
              <w14:schemeClr w14:val="tx1"/>
            </w14:solidFill>
          </w14:textFill>
        </w:rPr>
        <w:t>名称）投标文件、签订合同和处理有关事宜，其法律后果由我方承担。</w:t>
      </w:r>
    </w:p>
    <w:p w14:paraId="560C3456">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hAnsi="宋体" w:eastAsia="方正仿宋_GBK"/>
          <w:color w:val="000000" w:themeColor="text1"/>
          <w:kern w:val="0"/>
          <w:sz w:val="28"/>
          <w:szCs w:val="28"/>
          <w:highlight w:val="none"/>
          <w14:textFill>
            <w14:solidFill>
              <w14:schemeClr w14:val="tx1"/>
            </w14:solidFill>
          </w14:textFill>
        </w:rPr>
      </w:pPr>
      <w:r>
        <w:rPr>
          <w:rFonts w:hint="eastAsia" w:ascii="方正仿宋_GBK" w:hAnsi="宋体" w:eastAsia="方正仿宋_GBK" w:cs="MingLiU"/>
          <w:color w:val="000000" w:themeColor="text1"/>
          <w:kern w:val="0"/>
          <w:sz w:val="28"/>
          <w:szCs w:val="28"/>
          <w:highlight w:val="none"/>
          <w14:textFill>
            <w14:solidFill>
              <w14:schemeClr w14:val="tx1"/>
            </w14:solidFill>
          </w14:textFill>
        </w:rPr>
        <w:t>委托</w:t>
      </w:r>
      <w:r>
        <w:rPr>
          <w:rFonts w:hint="eastAsia" w:ascii="方正仿宋_GBK" w:hAnsi="宋体" w:eastAsia="方正仿宋_GBK" w:cs="MingLiU"/>
          <w:color w:val="000000" w:themeColor="text1"/>
          <w:spacing w:val="-1"/>
          <w:kern w:val="0"/>
          <w:sz w:val="28"/>
          <w:szCs w:val="28"/>
          <w:highlight w:val="none"/>
          <w14:textFill>
            <w14:solidFill>
              <w14:schemeClr w14:val="tx1"/>
            </w14:solidFill>
          </w14:textFill>
        </w:rPr>
        <w:t>期</w:t>
      </w:r>
      <w:r>
        <w:rPr>
          <w:rFonts w:hint="eastAsia" w:ascii="方正仿宋_GBK" w:hAnsi="宋体" w:eastAsia="方正仿宋_GBK" w:cs="MingLiU"/>
          <w:color w:val="000000" w:themeColor="text1"/>
          <w:kern w:val="0"/>
          <w:sz w:val="28"/>
          <w:szCs w:val="28"/>
          <w:highlight w:val="none"/>
          <w14:textFill>
            <w14:solidFill>
              <w14:schemeClr w14:val="tx1"/>
            </w14:solidFill>
          </w14:textFill>
        </w:rPr>
        <w:t>限：</w:t>
      </w:r>
      <w:r>
        <w:rPr>
          <w:rFonts w:hint="eastAsia" w:ascii="方正仿宋_GBK" w:hAnsi="宋体" w:eastAsia="方正仿宋_GBK" w:cs="MingLiU"/>
          <w:color w:val="000000" w:themeColor="text1"/>
          <w:w w:val="200"/>
          <w:kern w:val="0"/>
          <w:sz w:val="28"/>
          <w:szCs w:val="28"/>
          <w:highlight w:val="none"/>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highlight w:val="none"/>
          <w:u w:val="single"/>
          <w14:textFill>
            <w14:solidFill>
              <w14:schemeClr w14:val="tx1"/>
            </w14:solidFill>
          </w14:textFill>
        </w:rPr>
        <w:tab/>
      </w:r>
      <w:r>
        <w:rPr>
          <w:rFonts w:hint="eastAsia" w:ascii="方正仿宋_GBK" w:hAnsi="宋体" w:eastAsia="方正仿宋_GBK" w:cs="MingLiU"/>
          <w:color w:val="000000" w:themeColor="text1"/>
          <w:kern w:val="0"/>
          <w:sz w:val="28"/>
          <w:szCs w:val="28"/>
          <w:highlight w:val="none"/>
          <w14:textFill>
            <w14:solidFill>
              <w14:schemeClr w14:val="tx1"/>
            </w14:solidFill>
          </w14:textFill>
        </w:rPr>
        <w:t>。</w:t>
      </w:r>
      <w:r>
        <w:rPr>
          <w:rFonts w:hint="eastAsia" w:ascii="方正仿宋_GBK" w:hAnsi="宋体" w:eastAsia="方正仿宋_GBK"/>
          <w:color w:val="000000" w:themeColor="text1"/>
          <w:kern w:val="0"/>
          <w:sz w:val="28"/>
          <w:szCs w:val="28"/>
          <w:highlight w:val="none"/>
          <w14:textFill>
            <w14:solidFill>
              <w14:schemeClr w14:val="tx1"/>
            </w14:solidFill>
          </w14:textFill>
        </w:rPr>
        <w:t xml:space="preserve"> </w:t>
      </w:r>
    </w:p>
    <w:p w14:paraId="36E0E279">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hAnsi="宋体" w:eastAsia="方正仿宋_GBK" w:cs="MingLiU"/>
          <w:color w:val="000000" w:themeColor="text1"/>
          <w:kern w:val="0"/>
          <w:sz w:val="28"/>
          <w:szCs w:val="28"/>
          <w:highlight w:val="none"/>
          <w14:textFill>
            <w14:solidFill>
              <w14:schemeClr w14:val="tx1"/>
            </w14:solidFill>
          </w14:textFill>
        </w:rPr>
      </w:pPr>
      <w:r>
        <w:rPr>
          <w:rFonts w:hint="eastAsia" w:ascii="方正仿宋_GBK" w:hAnsi="宋体" w:eastAsia="方正仿宋_GBK" w:cs="MingLiU"/>
          <w:color w:val="000000" w:themeColor="text1"/>
          <w:kern w:val="0"/>
          <w:sz w:val="28"/>
          <w:szCs w:val="28"/>
          <w:highlight w:val="none"/>
          <w14:textFill>
            <w14:solidFill>
              <w14:schemeClr w14:val="tx1"/>
            </w14:solidFill>
          </w14:textFill>
        </w:rPr>
        <w:t>代理人无转委托权。</w:t>
      </w:r>
    </w:p>
    <w:p w14:paraId="124B8ED2">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hAnsi="宋体" w:eastAsia="方正仿宋_GBK" w:cs="MingLiU"/>
          <w:color w:val="000000" w:themeColor="text1"/>
          <w:kern w:val="0"/>
          <w:sz w:val="28"/>
          <w:szCs w:val="28"/>
          <w:highlight w:val="none"/>
          <w14:textFill>
            <w14:solidFill>
              <w14:schemeClr w14:val="tx1"/>
            </w14:solidFill>
          </w14:textFill>
        </w:rPr>
      </w:pPr>
      <w:r>
        <w:rPr>
          <w:rFonts w:hint="eastAsia" w:ascii="方正仿宋_GBK" w:hAnsi="宋体" w:eastAsia="方正仿宋_GBK" w:cs="MingLiU"/>
          <w:color w:val="000000" w:themeColor="text1"/>
          <w:kern w:val="0"/>
          <w:sz w:val="28"/>
          <w:szCs w:val="28"/>
          <w:highlight w:val="none"/>
          <w14:textFill>
            <w14:solidFill>
              <w14:schemeClr w14:val="tx1"/>
            </w14:solidFill>
          </w14:textFill>
        </w:rPr>
        <w:t>附：法定代表人身份证明。</w:t>
      </w:r>
    </w:p>
    <w:p w14:paraId="570CAFBB">
      <w:pPr>
        <w:tabs>
          <w:tab w:val="left" w:pos="4200"/>
          <w:tab w:val="left" w:pos="4620"/>
        </w:tabs>
        <w:autoSpaceDE w:val="0"/>
        <w:autoSpaceDN w:val="0"/>
        <w:adjustRightInd w:val="0"/>
        <w:snapToGrid w:val="0"/>
        <w:spacing w:line="600" w:lineRule="exact"/>
        <w:ind w:right="560"/>
        <w:rPr>
          <w:rFonts w:ascii="方正仿宋_GBK" w:hAnsi="宋体" w:eastAsia="方正仿宋_GBK" w:cs="MingLiU"/>
          <w:color w:val="000000" w:themeColor="text1"/>
          <w:kern w:val="0"/>
          <w:sz w:val="28"/>
          <w:szCs w:val="28"/>
          <w:highlight w:val="none"/>
          <w14:textFill>
            <w14:solidFill>
              <w14:schemeClr w14:val="tx1"/>
            </w14:solidFill>
          </w14:textFill>
        </w:rPr>
      </w:pPr>
    </w:p>
    <w:p w14:paraId="5EC5316F">
      <w:pPr>
        <w:tabs>
          <w:tab w:val="left" w:pos="4200"/>
          <w:tab w:val="left" w:pos="4620"/>
        </w:tabs>
        <w:autoSpaceDE w:val="0"/>
        <w:autoSpaceDN w:val="0"/>
        <w:adjustRightInd w:val="0"/>
        <w:snapToGrid w:val="0"/>
        <w:spacing w:line="600" w:lineRule="exact"/>
        <w:ind w:right="560"/>
        <w:rPr>
          <w:rFonts w:ascii="方正仿宋_GBK" w:hAnsi="宋体" w:eastAsia="方正仿宋_GBK" w:cs="MingLiU"/>
          <w:color w:val="000000" w:themeColor="text1"/>
          <w:kern w:val="0"/>
          <w:sz w:val="28"/>
          <w:szCs w:val="28"/>
          <w:highlight w:val="none"/>
          <w14:textFill>
            <w14:solidFill>
              <w14:schemeClr w14:val="tx1"/>
            </w14:solidFill>
          </w14:textFill>
        </w:rPr>
      </w:pPr>
    </w:p>
    <w:p w14:paraId="2A9AD7A2">
      <w:pPr>
        <w:tabs>
          <w:tab w:val="left" w:pos="4200"/>
          <w:tab w:val="left" w:pos="4620"/>
        </w:tabs>
        <w:autoSpaceDE w:val="0"/>
        <w:autoSpaceDN w:val="0"/>
        <w:adjustRightInd w:val="0"/>
        <w:snapToGrid w:val="0"/>
        <w:spacing w:line="600" w:lineRule="exact"/>
        <w:ind w:right="560" w:firstLine="3220" w:firstLineChars="1150"/>
        <w:rPr>
          <w:rFonts w:ascii="方正仿宋_GBK" w:hAnsi="宋体" w:eastAsia="方正仿宋_GBK"/>
          <w:color w:val="000000" w:themeColor="text1"/>
          <w:kern w:val="0"/>
          <w:sz w:val="28"/>
          <w:szCs w:val="28"/>
          <w:highlight w:val="none"/>
          <w14:textFill>
            <w14:solidFill>
              <w14:schemeClr w14:val="tx1"/>
            </w14:solidFill>
          </w14:textFill>
        </w:rPr>
      </w:pPr>
      <w:r>
        <w:rPr>
          <w:rFonts w:hint="eastAsia" w:ascii="方正仿宋_GBK" w:hAnsi="宋体" w:eastAsia="方正仿宋_GBK" w:cs="MingLiU"/>
          <w:color w:val="000000" w:themeColor="text1"/>
          <w:kern w:val="0"/>
          <w:sz w:val="28"/>
          <w:szCs w:val="28"/>
          <w:highlight w:val="none"/>
          <w14:textFill>
            <w14:solidFill>
              <w14:schemeClr w14:val="tx1"/>
            </w14:solidFill>
          </w14:textFill>
        </w:rPr>
        <w:t>投  标  人：</w:t>
      </w:r>
      <w:r>
        <w:rPr>
          <w:rFonts w:hint="eastAsia" w:ascii="方正仿宋_GBK" w:hAnsi="宋体" w:eastAsia="方正仿宋_GBK" w:cs="MingLiU"/>
          <w:color w:val="000000" w:themeColor="text1"/>
          <w:w w:val="200"/>
          <w:kern w:val="0"/>
          <w:sz w:val="28"/>
          <w:szCs w:val="28"/>
          <w:highlight w:val="none"/>
          <w:u w:val="single"/>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highlight w:val="none"/>
          <w14:textFill>
            <w14:solidFill>
              <w14:schemeClr w14:val="tx1"/>
            </w14:solidFill>
          </w14:textFill>
        </w:rPr>
        <w:t>（</w:t>
      </w:r>
      <w:r>
        <w:rPr>
          <w:rFonts w:hint="eastAsia" w:ascii="方正仿宋_GBK" w:hAnsi="宋体" w:eastAsia="方正仿宋_GBK" w:cs="MingLiU"/>
          <w:color w:val="000000" w:themeColor="text1"/>
          <w:spacing w:val="-1"/>
          <w:kern w:val="0"/>
          <w:sz w:val="28"/>
          <w:szCs w:val="28"/>
          <w:highlight w:val="none"/>
          <w14:textFill>
            <w14:solidFill>
              <w14:schemeClr w14:val="tx1"/>
            </w14:solidFill>
          </w14:textFill>
        </w:rPr>
        <w:t>盖</w:t>
      </w:r>
      <w:r>
        <w:rPr>
          <w:rFonts w:hint="eastAsia" w:ascii="方正仿宋_GBK" w:hAnsi="宋体" w:eastAsia="方正仿宋_GBK" w:cs="MingLiU"/>
          <w:color w:val="000000" w:themeColor="text1"/>
          <w:kern w:val="0"/>
          <w:sz w:val="28"/>
          <w:szCs w:val="28"/>
          <w:highlight w:val="none"/>
          <w14:textFill>
            <w14:solidFill>
              <w14:schemeClr w14:val="tx1"/>
            </w14:solidFill>
          </w14:textFill>
        </w:rPr>
        <w:t>单位章）</w:t>
      </w:r>
      <w:r>
        <w:rPr>
          <w:rFonts w:hint="eastAsia" w:ascii="方正仿宋_GBK" w:hAnsi="宋体" w:eastAsia="方正仿宋_GBK"/>
          <w:color w:val="000000" w:themeColor="text1"/>
          <w:kern w:val="0"/>
          <w:sz w:val="28"/>
          <w:szCs w:val="28"/>
          <w:highlight w:val="none"/>
          <w14:textFill>
            <w14:solidFill>
              <w14:schemeClr w14:val="tx1"/>
            </w14:solidFill>
          </w14:textFill>
        </w:rPr>
        <w:t xml:space="preserve"> </w:t>
      </w:r>
    </w:p>
    <w:p w14:paraId="2E73DB17">
      <w:pPr>
        <w:tabs>
          <w:tab w:val="left" w:pos="5645"/>
        </w:tabs>
        <w:autoSpaceDE w:val="0"/>
        <w:autoSpaceDN w:val="0"/>
        <w:adjustRightInd w:val="0"/>
        <w:snapToGrid w:val="0"/>
        <w:spacing w:line="600" w:lineRule="exact"/>
        <w:ind w:firstLine="3220" w:firstLineChars="1150"/>
        <w:jc w:val="left"/>
        <w:rPr>
          <w:rFonts w:ascii="方正仿宋_GBK" w:hAnsi="宋体" w:eastAsia="方正仿宋_GBK" w:cs="MingLiU"/>
          <w:color w:val="000000" w:themeColor="text1"/>
          <w:kern w:val="0"/>
          <w:sz w:val="28"/>
          <w:szCs w:val="28"/>
          <w:highlight w:val="none"/>
          <w14:textFill>
            <w14:solidFill>
              <w14:schemeClr w14:val="tx1"/>
            </w14:solidFill>
          </w14:textFill>
        </w:rPr>
      </w:pPr>
      <w:r>
        <w:rPr>
          <w:rFonts w:hint="eastAsia" w:ascii="方正仿宋_GBK" w:hAnsi="宋体" w:eastAsia="方正仿宋_GBK" w:cs="MingLiU"/>
          <w:color w:val="000000" w:themeColor="text1"/>
          <w:kern w:val="0"/>
          <w:sz w:val="28"/>
          <w:szCs w:val="28"/>
          <w:highlight w:val="none"/>
          <w14:textFill>
            <w14:solidFill>
              <w14:schemeClr w14:val="tx1"/>
            </w14:solidFill>
          </w14:textFill>
        </w:rPr>
        <w:t>法定代表人：</w:t>
      </w:r>
      <w:r>
        <w:rPr>
          <w:rFonts w:hint="eastAsia" w:ascii="方正仿宋_GBK" w:hAnsi="宋体" w:eastAsia="方正仿宋_GBK" w:cs="MingLiU"/>
          <w:color w:val="000000" w:themeColor="text1"/>
          <w:w w:val="200"/>
          <w:kern w:val="0"/>
          <w:sz w:val="28"/>
          <w:szCs w:val="28"/>
          <w:highlight w:val="none"/>
          <w:u w:val="single"/>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highlight w:val="none"/>
          <w14:textFill>
            <w14:solidFill>
              <w14:schemeClr w14:val="tx1"/>
            </w14:solidFill>
          </w14:textFill>
        </w:rPr>
        <w:t>（签字）</w:t>
      </w:r>
    </w:p>
    <w:p w14:paraId="2CD952CD">
      <w:pPr>
        <w:tabs>
          <w:tab w:val="left" w:pos="5260"/>
        </w:tabs>
        <w:autoSpaceDE w:val="0"/>
        <w:autoSpaceDN w:val="0"/>
        <w:adjustRightInd w:val="0"/>
        <w:snapToGrid w:val="0"/>
        <w:spacing w:line="600" w:lineRule="exact"/>
        <w:ind w:firstLine="3220" w:firstLineChars="1150"/>
        <w:jc w:val="left"/>
        <w:rPr>
          <w:rFonts w:ascii="方正仿宋_GBK" w:hAnsi="宋体" w:eastAsia="方正仿宋_GBK" w:cs="MingLiU"/>
          <w:color w:val="000000" w:themeColor="text1"/>
          <w:kern w:val="0"/>
          <w:sz w:val="28"/>
          <w:szCs w:val="28"/>
          <w:highlight w:val="none"/>
          <w14:textFill>
            <w14:solidFill>
              <w14:schemeClr w14:val="tx1"/>
            </w14:solidFill>
          </w14:textFill>
        </w:rPr>
      </w:pPr>
      <w:r>
        <w:rPr>
          <w:rFonts w:hint="eastAsia" w:ascii="方正仿宋_GBK" w:hAnsi="宋体" w:eastAsia="方正仿宋_GBK" w:cs="MingLiU"/>
          <w:color w:val="000000" w:themeColor="text1"/>
          <w:kern w:val="0"/>
          <w:sz w:val="28"/>
          <w:szCs w:val="28"/>
          <w:highlight w:val="none"/>
          <w14:textFill>
            <w14:solidFill>
              <w14:schemeClr w14:val="tx1"/>
            </w14:solidFill>
          </w14:textFill>
        </w:rPr>
        <w:t>身份证号码：</w:t>
      </w:r>
      <w:r>
        <w:rPr>
          <w:rFonts w:hint="eastAsia" w:ascii="方正仿宋_GBK" w:hAnsi="宋体" w:eastAsia="方正仿宋_GBK" w:cs="MingLiU"/>
          <w:color w:val="000000" w:themeColor="text1"/>
          <w:w w:val="200"/>
          <w:kern w:val="0"/>
          <w:sz w:val="28"/>
          <w:szCs w:val="28"/>
          <w:highlight w:val="none"/>
          <w:u w:val="single"/>
          <w14:textFill>
            <w14:solidFill>
              <w14:schemeClr w14:val="tx1"/>
            </w14:solidFill>
          </w14:textFill>
        </w:rPr>
        <w:t xml:space="preserve">       </w:t>
      </w:r>
    </w:p>
    <w:p w14:paraId="707FC2C6">
      <w:pPr>
        <w:tabs>
          <w:tab w:val="left" w:pos="6720"/>
        </w:tabs>
        <w:autoSpaceDE w:val="0"/>
        <w:autoSpaceDN w:val="0"/>
        <w:adjustRightInd w:val="0"/>
        <w:snapToGrid w:val="0"/>
        <w:spacing w:line="600" w:lineRule="exact"/>
        <w:ind w:firstLine="3220" w:firstLineChars="1150"/>
        <w:jc w:val="left"/>
        <w:rPr>
          <w:rFonts w:ascii="方正仿宋_GBK" w:hAnsi="宋体" w:eastAsia="方正仿宋_GBK" w:cs="MingLiU"/>
          <w:color w:val="000000" w:themeColor="text1"/>
          <w:kern w:val="0"/>
          <w:sz w:val="28"/>
          <w:szCs w:val="28"/>
          <w:highlight w:val="none"/>
          <w14:textFill>
            <w14:solidFill>
              <w14:schemeClr w14:val="tx1"/>
            </w14:solidFill>
          </w14:textFill>
        </w:rPr>
      </w:pPr>
      <w:r>
        <w:rPr>
          <w:rFonts w:hint="eastAsia" w:ascii="方正仿宋_GBK" w:hAnsi="宋体" w:eastAsia="方正仿宋_GBK" w:cs="MingLiU"/>
          <w:color w:val="000000" w:themeColor="text1"/>
          <w:kern w:val="0"/>
          <w:sz w:val="28"/>
          <w:szCs w:val="28"/>
          <w:highlight w:val="none"/>
          <w14:textFill>
            <w14:solidFill>
              <w14:schemeClr w14:val="tx1"/>
            </w14:solidFill>
          </w14:textFill>
        </w:rPr>
        <w:t>委托代理人：</w:t>
      </w:r>
      <w:r>
        <w:rPr>
          <w:rFonts w:hint="eastAsia" w:ascii="方正仿宋_GBK" w:hAnsi="宋体" w:eastAsia="方正仿宋_GBK" w:cs="MingLiU"/>
          <w:color w:val="000000" w:themeColor="text1"/>
          <w:w w:val="200"/>
          <w:kern w:val="0"/>
          <w:sz w:val="28"/>
          <w:szCs w:val="28"/>
          <w:highlight w:val="none"/>
          <w:u w:val="single"/>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highlight w:val="none"/>
          <w14:textFill>
            <w14:solidFill>
              <w14:schemeClr w14:val="tx1"/>
            </w14:solidFill>
          </w14:textFill>
        </w:rPr>
        <w:t>（签</w:t>
      </w:r>
      <w:r>
        <w:rPr>
          <w:rFonts w:hint="eastAsia" w:ascii="方正仿宋_GBK" w:hAnsi="宋体" w:eastAsia="方正仿宋_GBK" w:cs="MingLiU"/>
          <w:color w:val="000000" w:themeColor="text1"/>
          <w:spacing w:val="-1"/>
          <w:kern w:val="0"/>
          <w:sz w:val="28"/>
          <w:szCs w:val="28"/>
          <w:highlight w:val="none"/>
          <w14:textFill>
            <w14:solidFill>
              <w14:schemeClr w14:val="tx1"/>
            </w14:solidFill>
          </w14:textFill>
        </w:rPr>
        <w:t>字</w:t>
      </w:r>
      <w:r>
        <w:rPr>
          <w:rFonts w:hint="eastAsia" w:ascii="方正仿宋_GBK" w:hAnsi="宋体" w:eastAsia="方正仿宋_GBK" w:cs="MingLiU"/>
          <w:color w:val="000000" w:themeColor="text1"/>
          <w:kern w:val="0"/>
          <w:sz w:val="28"/>
          <w:szCs w:val="28"/>
          <w:highlight w:val="none"/>
          <w14:textFill>
            <w14:solidFill>
              <w14:schemeClr w14:val="tx1"/>
            </w14:solidFill>
          </w14:textFill>
        </w:rPr>
        <w:t>）</w:t>
      </w:r>
    </w:p>
    <w:p w14:paraId="2F9FEBCE">
      <w:pPr>
        <w:tabs>
          <w:tab w:val="left" w:pos="5260"/>
        </w:tabs>
        <w:autoSpaceDE w:val="0"/>
        <w:autoSpaceDN w:val="0"/>
        <w:adjustRightInd w:val="0"/>
        <w:snapToGrid w:val="0"/>
        <w:spacing w:line="600" w:lineRule="exact"/>
        <w:ind w:firstLine="3220" w:firstLineChars="1150"/>
        <w:jc w:val="left"/>
        <w:rPr>
          <w:rFonts w:ascii="方正仿宋_GBK" w:hAnsi="宋体" w:eastAsia="方正仿宋_GBK" w:cs="MingLiU"/>
          <w:color w:val="000000" w:themeColor="text1"/>
          <w:kern w:val="0"/>
          <w:sz w:val="28"/>
          <w:szCs w:val="28"/>
          <w:highlight w:val="none"/>
          <w14:textFill>
            <w14:solidFill>
              <w14:schemeClr w14:val="tx1"/>
            </w14:solidFill>
          </w14:textFill>
        </w:rPr>
      </w:pPr>
      <w:r>
        <w:rPr>
          <w:rFonts w:hint="eastAsia" w:ascii="方正仿宋_GBK" w:hAnsi="宋体" w:eastAsia="方正仿宋_GBK" w:cs="MingLiU"/>
          <w:color w:val="000000" w:themeColor="text1"/>
          <w:kern w:val="0"/>
          <w:sz w:val="28"/>
          <w:szCs w:val="28"/>
          <w:highlight w:val="none"/>
          <w14:textFill>
            <w14:solidFill>
              <w14:schemeClr w14:val="tx1"/>
            </w14:solidFill>
          </w14:textFill>
        </w:rPr>
        <w:t>身份证号码：</w:t>
      </w:r>
      <w:r>
        <w:rPr>
          <w:rFonts w:hint="eastAsia" w:ascii="方正仿宋_GBK" w:hAnsi="宋体" w:eastAsia="方正仿宋_GBK" w:cs="MingLiU"/>
          <w:color w:val="000000" w:themeColor="text1"/>
          <w:w w:val="200"/>
          <w:kern w:val="0"/>
          <w:sz w:val="28"/>
          <w:szCs w:val="28"/>
          <w:highlight w:val="none"/>
          <w:u w:val="single"/>
          <w14:textFill>
            <w14:solidFill>
              <w14:schemeClr w14:val="tx1"/>
            </w14:solidFill>
          </w14:textFill>
        </w:rPr>
        <w:t xml:space="preserve">       </w:t>
      </w:r>
    </w:p>
    <w:p w14:paraId="3A8678CF">
      <w:pPr>
        <w:tabs>
          <w:tab w:val="left" w:pos="3455"/>
          <w:tab w:val="left" w:pos="5460"/>
          <w:tab w:val="left" w:pos="6400"/>
        </w:tabs>
        <w:autoSpaceDE w:val="0"/>
        <w:autoSpaceDN w:val="0"/>
        <w:adjustRightInd w:val="0"/>
        <w:snapToGrid w:val="0"/>
        <w:spacing w:line="600" w:lineRule="exact"/>
        <w:ind w:firstLine="3360" w:firstLineChars="600"/>
        <w:jc w:val="right"/>
        <w:rPr>
          <w:rFonts w:ascii="方正仿宋_GBK" w:hAnsi="宋体" w:eastAsia="方正仿宋_GBK" w:cs="MingLiU"/>
          <w:color w:val="000000" w:themeColor="text1"/>
          <w:kern w:val="0"/>
          <w:sz w:val="28"/>
          <w:szCs w:val="28"/>
          <w:highlight w:val="none"/>
          <w14:textFill>
            <w14:solidFill>
              <w14:schemeClr w14:val="tx1"/>
            </w14:solidFill>
          </w14:textFill>
        </w:rPr>
      </w:pPr>
      <w:r>
        <w:rPr>
          <w:rFonts w:hint="eastAsia" w:ascii="方正仿宋_GBK" w:hAnsi="宋体" w:eastAsia="方正仿宋_GBK" w:cs="MingLiU"/>
          <w:color w:val="000000" w:themeColor="text1"/>
          <w:w w:val="200"/>
          <w:kern w:val="0"/>
          <w:sz w:val="28"/>
          <w:szCs w:val="28"/>
          <w:highlight w:val="none"/>
          <w:u w:val="single"/>
          <w14:textFill>
            <w14:solidFill>
              <w14:schemeClr w14:val="tx1"/>
            </w14:solidFill>
          </w14:textFill>
        </w:rPr>
        <w:t xml:space="preserve">   </w:t>
      </w:r>
      <w:r>
        <w:rPr>
          <w:rFonts w:hint="eastAsia" w:ascii="方正仿宋_GBK" w:hAnsi="宋体" w:eastAsia="方正仿宋_GBK" w:cs="MingLiU"/>
          <w:color w:val="000000" w:themeColor="text1"/>
          <w:spacing w:val="-1"/>
          <w:kern w:val="0"/>
          <w:sz w:val="28"/>
          <w:szCs w:val="28"/>
          <w:highlight w:val="none"/>
          <w14:textFill>
            <w14:solidFill>
              <w14:schemeClr w14:val="tx1"/>
            </w14:solidFill>
          </w14:textFill>
        </w:rPr>
        <w:t>年</w:t>
      </w:r>
      <w:r>
        <w:rPr>
          <w:rFonts w:hint="eastAsia" w:ascii="方正仿宋_GBK" w:hAnsi="宋体" w:eastAsia="方正仿宋_GBK" w:cs="MingLiU"/>
          <w:color w:val="000000" w:themeColor="text1"/>
          <w:w w:val="200"/>
          <w:kern w:val="0"/>
          <w:sz w:val="28"/>
          <w:szCs w:val="28"/>
          <w:highlight w:val="none"/>
          <w:u w:val="single"/>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highlight w:val="none"/>
          <w14:textFill>
            <w14:solidFill>
              <w14:schemeClr w14:val="tx1"/>
            </w14:solidFill>
          </w14:textFill>
        </w:rPr>
        <w:t>月</w:t>
      </w:r>
      <w:r>
        <w:rPr>
          <w:rFonts w:hint="eastAsia" w:ascii="方正仿宋_GBK" w:hAnsi="宋体" w:eastAsia="方正仿宋_GBK" w:cs="MingLiU"/>
          <w:color w:val="000000" w:themeColor="text1"/>
          <w:w w:val="200"/>
          <w:kern w:val="0"/>
          <w:sz w:val="28"/>
          <w:szCs w:val="28"/>
          <w:highlight w:val="none"/>
          <w:u w:val="single"/>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highlight w:val="none"/>
          <w14:textFill>
            <w14:solidFill>
              <w14:schemeClr w14:val="tx1"/>
            </w14:solidFill>
          </w14:textFill>
        </w:rPr>
        <w:t>日</w:t>
      </w:r>
    </w:p>
    <w:p w14:paraId="608BA86B">
      <w:pPr>
        <w:tabs>
          <w:tab w:val="left" w:pos="5760"/>
        </w:tabs>
        <w:autoSpaceDE w:val="0"/>
        <w:autoSpaceDN w:val="0"/>
        <w:adjustRightInd w:val="0"/>
        <w:spacing w:line="600" w:lineRule="exact"/>
        <w:ind w:right="11"/>
        <w:rPr>
          <w:rFonts w:ascii="方正仿宋_GBK" w:hAnsi="宋体" w:eastAsia="方正仿宋_GBK" w:cs="MingLiU"/>
          <w:color w:val="000000" w:themeColor="text1"/>
          <w:kern w:val="0"/>
          <w:sz w:val="28"/>
          <w:szCs w:val="28"/>
          <w:highlight w:val="none"/>
          <w14:textFill>
            <w14:solidFill>
              <w14:schemeClr w14:val="tx1"/>
            </w14:solidFill>
          </w14:textFill>
        </w:rPr>
      </w:pPr>
      <w:r>
        <w:rPr>
          <w:rFonts w:hint="eastAsia" w:ascii="方正仿宋_GBK" w:hAnsi="宋体" w:eastAsia="方正仿宋_GBK" w:cs="MingLiU"/>
          <w:color w:val="000000" w:themeColor="text1"/>
          <w:kern w:val="0"/>
          <w:sz w:val="28"/>
          <w:szCs w:val="28"/>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00EA1FC8">
      <w:pPr>
        <w:tabs>
          <w:tab w:val="left" w:pos="5760"/>
        </w:tabs>
        <w:autoSpaceDE w:val="0"/>
        <w:autoSpaceDN w:val="0"/>
        <w:adjustRightInd w:val="0"/>
        <w:spacing w:line="600" w:lineRule="exact"/>
        <w:ind w:right="11"/>
        <w:rPr>
          <w:rFonts w:ascii="方正仿宋_GBK" w:hAnsi="宋体" w:eastAsia="方正仿宋_GBK" w:cs="MingLiU"/>
          <w:color w:val="000000" w:themeColor="text1"/>
          <w:kern w:val="0"/>
          <w:sz w:val="28"/>
          <w:szCs w:val="28"/>
          <w:highlight w:val="none"/>
          <w14:textFill>
            <w14:solidFill>
              <w14:schemeClr w14:val="tx1"/>
            </w14:solidFill>
          </w14:textFill>
        </w:rPr>
      </w:pPr>
      <w:r>
        <w:rPr>
          <w:rFonts w:ascii="方正仿宋_GBK" w:hAnsi="宋体" w:eastAsia="方正仿宋_GBK" w:cs="MingLiU"/>
          <w:color w:val="000000" w:themeColor="text1"/>
          <w:kern w:val="0"/>
          <w:sz w:val="28"/>
          <w:szCs w:val="28"/>
          <w:highlight w:val="none"/>
          <w14:textFill>
            <w14:solidFill>
              <w14:schemeClr w14:val="tx1"/>
            </w14:solidFill>
          </w14:textFill>
        </w:rPr>
        <w:t>2.</w:t>
      </w:r>
      <w:r>
        <w:rPr>
          <w:rFonts w:hint="eastAsia" w:ascii="方正仿宋_GBK" w:hAnsi="宋体" w:eastAsia="方正仿宋_GBK" w:cs="MingLiU"/>
          <w:color w:val="000000" w:themeColor="text1"/>
          <w:kern w:val="0"/>
          <w:sz w:val="28"/>
          <w:szCs w:val="28"/>
          <w:highlight w:val="none"/>
          <w14:textFill>
            <w14:solidFill>
              <w14:schemeClr w14:val="tx1"/>
            </w14:solidFill>
          </w14:textFill>
        </w:rPr>
        <w:t>法定代表人身份证明及授托书原件装入投标文件一并递交。</w:t>
      </w:r>
    </w:p>
    <w:p w14:paraId="729C898C">
      <w:pPr>
        <w:tabs>
          <w:tab w:val="left" w:pos="5760"/>
        </w:tabs>
        <w:autoSpaceDE w:val="0"/>
        <w:autoSpaceDN w:val="0"/>
        <w:adjustRightInd w:val="0"/>
        <w:spacing w:line="600" w:lineRule="exact"/>
        <w:ind w:right="11"/>
        <w:rPr>
          <w:rFonts w:ascii="方正仿宋_GBK" w:hAnsi="宋体" w:eastAsia="方正仿宋_GBK" w:cs="MingLiU"/>
          <w:b/>
          <w:color w:val="000000" w:themeColor="text1"/>
          <w:kern w:val="0"/>
          <w:sz w:val="28"/>
          <w:szCs w:val="28"/>
          <w:highlight w:val="none"/>
          <w14:textFill>
            <w14:solidFill>
              <w14:schemeClr w14:val="tx1"/>
            </w14:solidFill>
          </w14:textFill>
        </w:rPr>
      </w:pPr>
      <w:r>
        <w:rPr>
          <w:rFonts w:hint="eastAsia" w:ascii="方正仿宋_GBK" w:hAnsi="宋体" w:eastAsia="方正仿宋_GBK" w:cs="MingLiU"/>
          <w:b/>
          <w:color w:val="000000" w:themeColor="text1"/>
          <w:kern w:val="0"/>
          <w:sz w:val="28"/>
          <w:szCs w:val="28"/>
          <w:highlight w:val="none"/>
          <w14:textFill>
            <w14:solidFill>
              <w14:schemeClr w14:val="tx1"/>
            </w14:solidFill>
          </w14:textFill>
        </w:rPr>
        <w:t>3</w:t>
      </w:r>
      <w:r>
        <w:rPr>
          <w:rFonts w:ascii="方正仿宋_GBK" w:hAnsi="宋体" w:eastAsia="方正仿宋_GBK" w:cs="MingLiU"/>
          <w:b/>
          <w:color w:val="000000" w:themeColor="text1"/>
          <w:kern w:val="0"/>
          <w:sz w:val="28"/>
          <w:szCs w:val="28"/>
          <w:highlight w:val="none"/>
          <w14:textFill>
            <w14:solidFill>
              <w14:schemeClr w14:val="tx1"/>
            </w14:solidFill>
          </w14:textFill>
        </w:rPr>
        <w:t>.</w:t>
      </w:r>
      <w:r>
        <w:rPr>
          <w:rFonts w:hint="eastAsia" w:ascii="方正仿宋_GBK" w:hAnsi="宋体" w:eastAsia="方正仿宋_GBK" w:cs="MingLiU"/>
          <w:b/>
          <w:color w:val="000000" w:themeColor="text1"/>
          <w:kern w:val="0"/>
          <w:sz w:val="28"/>
          <w:szCs w:val="28"/>
          <w:highlight w:val="none"/>
          <w14:textFill>
            <w14:solidFill>
              <w14:schemeClr w14:val="tx1"/>
            </w14:solidFill>
          </w14:textFill>
        </w:rPr>
        <w:t>另须准备一份在开标现场出具。</w:t>
      </w:r>
      <w:bookmarkEnd w:id="20"/>
      <w:bookmarkEnd w:id="21"/>
      <w:bookmarkEnd w:id="22"/>
      <w:bookmarkEnd w:id="23"/>
    </w:p>
    <w:p w14:paraId="73FA0026">
      <w:pPr>
        <w:pStyle w:val="8"/>
        <w:ind w:firstLine="210"/>
        <w:rPr>
          <w:highlight w:val="none"/>
        </w:rPr>
      </w:pPr>
    </w:p>
    <w:p w14:paraId="38E69953">
      <w:pPr>
        <w:pStyle w:val="8"/>
        <w:ind w:firstLine="643" w:firstLineChars="200"/>
        <w:rPr>
          <w:rFonts w:ascii="方正仿宋_GBK" w:hAnsi="Times New Roman" w:eastAsia="方正仿宋_GBK" w:cs="Times New Roman"/>
          <w:b/>
          <w:color w:val="000000" w:themeColor="text1"/>
          <w:sz w:val="32"/>
          <w:szCs w:val="32"/>
          <w:highlight w:val="none"/>
          <w14:textFill>
            <w14:solidFill>
              <w14:schemeClr w14:val="tx1"/>
            </w14:solidFill>
          </w14:textFill>
        </w:rPr>
      </w:pPr>
    </w:p>
    <w:p w14:paraId="34F191B1">
      <w:pPr>
        <w:pStyle w:val="8"/>
        <w:ind w:firstLine="643" w:firstLineChars="200"/>
        <w:rPr>
          <w:rFonts w:ascii="方正仿宋_GBK" w:hAnsi="Times New Roman" w:eastAsia="方正仿宋_GBK" w:cs="Times New Roman"/>
          <w:b/>
          <w:color w:val="000000" w:themeColor="text1"/>
          <w:sz w:val="32"/>
          <w:szCs w:val="32"/>
          <w:highlight w:val="none"/>
          <w14:textFill>
            <w14:solidFill>
              <w14:schemeClr w14:val="tx1"/>
            </w14:solidFill>
          </w14:textFill>
        </w:rPr>
      </w:pPr>
      <w:r>
        <w:rPr>
          <w:rFonts w:hint="eastAsia" w:ascii="方正仿宋_GBK" w:hAnsi="Times New Roman" w:eastAsia="方正仿宋_GBK" w:cs="Times New Roman"/>
          <w:b/>
          <w:color w:val="000000" w:themeColor="text1"/>
          <w:sz w:val="32"/>
          <w:szCs w:val="32"/>
          <w:highlight w:val="none"/>
          <w14:textFill>
            <w14:solidFill>
              <w14:schemeClr w14:val="tx1"/>
            </w14:solidFill>
          </w14:textFill>
        </w:rPr>
        <w:t>3.公司</w:t>
      </w:r>
      <w:r>
        <w:rPr>
          <w:rFonts w:ascii="方正仿宋_GBK" w:hAnsi="Times New Roman" w:eastAsia="方正仿宋_GBK" w:cs="Times New Roman"/>
          <w:b/>
          <w:color w:val="000000" w:themeColor="text1"/>
          <w:sz w:val="32"/>
          <w:szCs w:val="32"/>
          <w:highlight w:val="none"/>
          <w14:textFill>
            <w14:solidFill>
              <w14:schemeClr w14:val="tx1"/>
            </w14:solidFill>
          </w14:textFill>
        </w:rPr>
        <w:t>资质</w:t>
      </w:r>
    </w:p>
    <w:p w14:paraId="57BBB2F3">
      <w:pPr>
        <w:pStyle w:val="8"/>
        <w:ind w:firstLine="643" w:firstLineChars="200"/>
        <w:rPr>
          <w:rFonts w:ascii="方正仿宋_GBK" w:hAnsi="Times New Roman" w:eastAsia="方正仿宋_GBK" w:cs="Times New Roman"/>
          <w:b/>
          <w:color w:val="000000" w:themeColor="text1"/>
          <w:sz w:val="32"/>
          <w:szCs w:val="32"/>
          <w:highlight w:val="none"/>
          <w14:textFill>
            <w14:solidFill>
              <w14:schemeClr w14:val="tx1"/>
            </w14:solidFill>
          </w14:textFill>
        </w:rPr>
      </w:pPr>
    </w:p>
    <w:p w14:paraId="71AE1B92">
      <w:pPr>
        <w:pStyle w:val="8"/>
        <w:ind w:firstLine="643" w:firstLineChars="200"/>
        <w:rPr>
          <w:rFonts w:ascii="方正仿宋_GBK" w:hAnsi="Times New Roman" w:eastAsia="方正仿宋_GBK" w:cs="Times New Roman"/>
          <w:b/>
          <w:color w:val="000000" w:themeColor="text1"/>
          <w:sz w:val="32"/>
          <w:szCs w:val="32"/>
          <w:highlight w:val="none"/>
          <w14:textFill>
            <w14:solidFill>
              <w14:schemeClr w14:val="tx1"/>
            </w14:solidFill>
          </w14:textFill>
        </w:rPr>
      </w:pPr>
    </w:p>
    <w:p w14:paraId="0B985FA0">
      <w:pPr>
        <w:pStyle w:val="8"/>
        <w:ind w:firstLine="643" w:firstLineChars="200"/>
        <w:rPr>
          <w:rFonts w:ascii="方正仿宋_GBK" w:hAnsi="Times New Roman" w:eastAsia="方正仿宋_GBK" w:cs="Times New Roman"/>
          <w:b/>
          <w:color w:val="000000" w:themeColor="text1"/>
          <w:sz w:val="32"/>
          <w:szCs w:val="32"/>
          <w:highlight w:val="none"/>
          <w14:textFill>
            <w14:solidFill>
              <w14:schemeClr w14:val="tx1"/>
            </w14:solidFill>
          </w14:textFill>
        </w:rPr>
      </w:pPr>
    </w:p>
    <w:p w14:paraId="6BDCAEA5">
      <w:pPr>
        <w:pStyle w:val="8"/>
        <w:ind w:firstLine="643" w:firstLineChars="200"/>
        <w:rPr>
          <w:rFonts w:ascii="方正仿宋_GBK" w:hAnsi="Times New Roman" w:eastAsia="方正仿宋_GBK" w:cs="Times New Roman"/>
          <w:b/>
          <w:color w:val="000000" w:themeColor="text1"/>
          <w:sz w:val="32"/>
          <w:szCs w:val="32"/>
          <w:highlight w:val="none"/>
          <w14:textFill>
            <w14:solidFill>
              <w14:schemeClr w14:val="tx1"/>
            </w14:solidFill>
          </w14:textFill>
        </w:rPr>
      </w:pPr>
    </w:p>
    <w:p w14:paraId="254B931A">
      <w:pPr>
        <w:pStyle w:val="8"/>
        <w:ind w:firstLine="643" w:firstLineChars="200"/>
        <w:rPr>
          <w:rFonts w:ascii="方正仿宋_GBK" w:hAnsi="Times New Roman" w:eastAsia="方正仿宋_GBK" w:cs="Times New Roman"/>
          <w:b/>
          <w:color w:val="000000" w:themeColor="text1"/>
          <w:sz w:val="32"/>
          <w:szCs w:val="32"/>
          <w:highlight w:val="none"/>
          <w14:textFill>
            <w14:solidFill>
              <w14:schemeClr w14:val="tx1"/>
            </w14:solidFill>
          </w14:textFill>
        </w:rPr>
      </w:pPr>
    </w:p>
    <w:p w14:paraId="7C8E9779">
      <w:pPr>
        <w:pStyle w:val="8"/>
        <w:ind w:firstLine="643" w:firstLineChars="200"/>
        <w:rPr>
          <w:rFonts w:ascii="方正仿宋_GBK" w:hAnsi="Times New Roman" w:eastAsia="方正仿宋_GBK" w:cs="Times New Roman"/>
          <w:b/>
          <w:color w:val="000000" w:themeColor="text1"/>
          <w:sz w:val="32"/>
          <w:szCs w:val="32"/>
          <w:highlight w:val="none"/>
          <w14:textFill>
            <w14:solidFill>
              <w14:schemeClr w14:val="tx1"/>
            </w14:solidFill>
          </w14:textFill>
        </w:rPr>
      </w:pPr>
    </w:p>
    <w:p w14:paraId="41D4A35A">
      <w:pPr>
        <w:pStyle w:val="8"/>
        <w:ind w:firstLine="643" w:firstLineChars="200"/>
        <w:rPr>
          <w:rFonts w:ascii="方正仿宋_GBK" w:hAnsi="Times New Roman" w:eastAsia="方正仿宋_GBK" w:cs="Times New Roman"/>
          <w:b/>
          <w:color w:val="000000" w:themeColor="text1"/>
          <w:sz w:val="32"/>
          <w:szCs w:val="32"/>
          <w:highlight w:val="none"/>
          <w14:textFill>
            <w14:solidFill>
              <w14:schemeClr w14:val="tx1"/>
            </w14:solidFill>
          </w14:textFill>
        </w:rPr>
      </w:pPr>
    </w:p>
    <w:p w14:paraId="3B44C344">
      <w:pPr>
        <w:pStyle w:val="8"/>
        <w:ind w:firstLine="643" w:firstLineChars="200"/>
        <w:rPr>
          <w:rFonts w:ascii="方正仿宋_GBK" w:hAnsi="Times New Roman" w:eastAsia="方正仿宋_GBK" w:cs="Times New Roman"/>
          <w:b/>
          <w:color w:val="000000" w:themeColor="text1"/>
          <w:sz w:val="32"/>
          <w:szCs w:val="32"/>
          <w:highlight w:val="none"/>
          <w14:textFill>
            <w14:solidFill>
              <w14:schemeClr w14:val="tx1"/>
            </w14:solidFill>
          </w14:textFill>
        </w:rPr>
      </w:pPr>
    </w:p>
    <w:p w14:paraId="11A09554">
      <w:pPr>
        <w:pStyle w:val="8"/>
        <w:ind w:firstLine="643" w:firstLineChars="200"/>
        <w:rPr>
          <w:rFonts w:ascii="方正仿宋_GBK" w:hAnsi="Times New Roman" w:eastAsia="方正仿宋_GBK" w:cs="Times New Roman"/>
          <w:b/>
          <w:color w:val="000000" w:themeColor="text1"/>
          <w:sz w:val="32"/>
          <w:szCs w:val="32"/>
          <w:highlight w:val="none"/>
          <w14:textFill>
            <w14:solidFill>
              <w14:schemeClr w14:val="tx1"/>
            </w14:solidFill>
          </w14:textFill>
        </w:rPr>
      </w:pPr>
    </w:p>
    <w:p w14:paraId="2E23F635">
      <w:pPr>
        <w:pStyle w:val="8"/>
        <w:ind w:firstLine="643" w:firstLineChars="200"/>
        <w:rPr>
          <w:rFonts w:ascii="方正仿宋_GBK" w:hAnsi="Times New Roman" w:eastAsia="方正仿宋_GBK" w:cs="Times New Roman"/>
          <w:b/>
          <w:color w:val="000000" w:themeColor="text1"/>
          <w:sz w:val="32"/>
          <w:szCs w:val="32"/>
          <w:highlight w:val="none"/>
          <w14:textFill>
            <w14:solidFill>
              <w14:schemeClr w14:val="tx1"/>
            </w14:solidFill>
          </w14:textFill>
        </w:rPr>
      </w:pPr>
    </w:p>
    <w:p w14:paraId="1CB478D7">
      <w:pPr>
        <w:pStyle w:val="8"/>
        <w:ind w:firstLine="643" w:firstLineChars="200"/>
        <w:rPr>
          <w:rFonts w:ascii="方正仿宋_GBK" w:hAnsi="Times New Roman" w:eastAsia="方正仿宋_GBK" w:cs="Times New Roman"/>
          <w:b/>
          <w:color w:val="000000" w:themeColor="text1"/>
          <w:sz w:val="32"/>
          <w:szCs w:val="32"/>
          <w:highlight w:val="none"/>
          <w14:textFill>
            <w14:solidFill>
              <w14:schemeClr w14:val="tx1"/>
            </w14:solidFill>
          </w14:textFill>
        </w:rPr>
      </w:pPr>
    </w:p>
    <w:p w14:paraId="2CD98A79">
      <w:pPr>
        <w:pStyle w:val="8"/>
        <w:ind w:firstLine="643" w:firstLineChars="200"/>
        <w:rPr>
          <w:rFonts w:ascii="方正仿宋_GBK" w:hAnsi="Times New Roman" w:eastAsia="方正仿宋_GBK" w:cs="Times New Roman"/>
          <w:b/>
          <w:color w:val="000000" w:themeColor="text1"/>
          <w:sz w:val="32"/>
          <w:szCs w:val="32"/>
          <w:highlight w:val="none"/>
          <w14:textFill>
            <w14:solidFill>
              <w14:schemeClr w14:val="tx1"/>
            </w14:solidFill>
          </w14:textFill>
        </w:rPr>
      </w:pPr>
    </w:p>
    <w:p w14:paraId="1CCBCACA">
      <w:pPr>
        <w:pStyle w:val="8"/>
        <w:ind w:firstLine="643" w:firstLineChars="200"/>
        <w:rPr>
          <w:rFonts w:ascii="方正仿宋_GBK" w:hAnsi="Times New Roman" w:eastAsia="方正仿宋_GBK" w:cs="Times New Roman"/>
          <w:b/>
          <w:color w:val="000000" w:themeColor="text1"/>
          <w:sz w:val="32"/>
          <w:szCs w:val="32"/>
          <w:highlight w:val="none"/>
          <w14:textFill>
            <w14:solidFill>
              <w14:schemeClr w14:val="tx1"/>
            </w14:solidFill>
          </w14:textFill>
        </w:rPr>
      </w:pPr>
    </w:p>
    <w:p w14:paraId="1CF930B1">
      <w:pPr>
        <w:pStyle w:val="8"/>
        <w:ind w:firstLine="0" w:firstLineChars="0"/>
        <w:rPr>
          <w:rFonts w:ascii="方正仿宋_GBK" w:hAnsi="Times New Roman" w:eastAsia="方正仿宋_GBK" w:cs="Times New Roman"/>
          <w:b/>
          <w:color w:val="000000" w:themeColor="text1"/>
          <w:sz w:val="32"/>
          <w:szCs w:val="32"/>
          <w:highlight w:val="none"/>
          <w14:textFill>
            <w14:solidFill>
              <w14:schemeClr w14:val="tx1"/>
            </w14:solidFill>
          </w14:textFill>
        </w:rPr>
      </w:pPr>
    </w:p>
    <w:p w14:paraId="2FAD9C79">
      <w:pPr>
        <w:pStyle w:val="8"/>
        <w:ind w:firstLine="643" w:firstLineChars="200"/>
        <w:rPr>
          <w:rFonts w:ascii="方正仿宋_GBK" w:hAnsi="Times New Roman" w:eastAsia="方正仿宋_GBK" w:cs="Times New Roman"/>
          <w:b/>
          <w:color w:val="000000" w:themeColor="text1"/>
          <w:sz w:val="32"/>
          <w:szCs w:val="32"/>
          <w:highlight w:val="none"/>
          <w14:textFill>
            <w14:solidFill>
              <w14:schemeClr w14:val="tx1"/>
            </w14:solidFill>
          </w14:textFill>
        </w:rPr>
      </w:pPr>
    </w:p>
    <w:p w14:paraId="6163DD99">
      <w:pPr>
        <w:pStyle w:val="8"/>
        <w:ind w:firstLine="643" w:firstLineChars="200"/>
        <w:rPr>
          <w:rFonts w:ascii="方正仿宋_GBK" w:hAnsi="Times New Roman" w:eastAsia="方正仿宋_GBK" w:cs="Times New Roman"/>
          <w:b/>
          <w:color w:val="000000" w:themeColor="text1"/>
          <w:sz w:val="32"/>
          <w:szCs w:val="32"/>
          <w:highlight w:val="none"/>
          <w14:textFill>
            <w14:solidFill>
              <w14:schemeClr w14:val="tx1"/>
            </w14:solidFill>
          </w14:textFill>
        </w:rPr>
      </w:pPr>
    </w:p>
    <w:p w14:paraId="57A6391C">
      <w:pPr>
        <w:pStyle w:val="8"/>
        <w:ind w:firstLine="643" w:firstLineChars="200"/>
        <w:rPr>
          <w:rFonts w:ascii="方正仿宋_GBK" w:hAnsi="Times New Roman" w:eastAsia="方正仿宋_GBK" w:cs="Times New Roman"/>
          <w:b/>
          <w:color w:val="000000" w:themeColor="text1"/>
          <w:sz w:val="32"/>
          <w:szCs w:val="32"/>
          <w:highlight w:val="none"/>
          <w14:textFill>
            <w14:solidFill>
              <w14:schemeClr w14:val="tx1"/>
            </w14:solidFill>
          </w14:textFill>
        </w:rPr>
      </w:pPr>
    </w:p>
    <w:p w14:paraId="1C6550CB">
      <w:pPr>
        <w:pStyle w:val="8"/>
        <w:ind w:firstLine="643" w:firstLineChars="200"/>
        <w:rPr>
          <w:rFonts w:ascii="方正仿宋_GBK" w:hAnsi="Times New Roman" w:eastAsia="方正仿宋_GBK" w:cs="Times New Roman"/>
          <w:b/>
          <w:color w:val="000000" w:themeColor="text1"/>
          <w:sz w:val="32"/>
          <w:szCs w:val="32"/>
          <w:highlight w:val="none"/>
          <w14:textFill>
            <w14:solidFill>
              <w14:schemeClr w14:val="tx1"/>
            </w14:solidFill>
          </w14:textFill>
        </w:rPr>
      </w:pPr>
    </w:p>
    <w:p w14:paraId="1B5FA637">
      <w:pPr>
        <w:pStyle w:val="8"/>
        <w:ind w:firstLine="643" w:firstLineChars="200"/>
        <w:rPr>
          <w:rFonts w:ascii="方正仿宋_GBK" w:hAnsi="Times New Roman" w:eastAsia="方正仿宋_GBK" w:cs="Times New Roman"/>
          <w:b/>
          <w:color w:val="000000" w:themeColor="text1"/>
          <w:sz w:val="32"/>
          <w:szCs w:val="32"/>
          <w:highlight w:val="none"/>
          <w14:textFill>
            <w14:solidFill>
              <w14:schemeClr w14:val="tx1"/>
            </w14:solidFill>
          </w14:textFill>
        </w:rPr>
      </w:pPr>
      <w:r>
        <w:rPr>
          <w:rFonts w:hint="eastAsia" w:ascii="方正仿宋_GBK" w:hAnsi="Times New Roman" w:eastAsia="方正仿宋_GBK" w:cs="Times New Roman"/>
          <w:b/>
          <w:color w:val="000000" w:themeColor="text1"/>
          <w:sz w:val="32"/>
          <w:szCs w:val="32"/>
          <w:highlight w:val="none"/>
          <w14:textFill>
            <w14:solidFill>
              <w14:schemeClr w14:val="tx1"/>
            </w14:solidFill>
          </w14:textFill>
        </w:rPr>
        <w:t>二、合同范本</w:t>
      </w:r>
    </w:p>
    <w:p w14:paraId="28DCE0EA">
      <w:pPr>
        <w:pStyle w:val="8"/>
        <w:ind w:firstLine="0" w:firstLineChars="0"/>
        <w:jc w:val="center"/>
        <w:rPr>
          <w:b/>
          <w:spacing w:val="-20"/>
          <w:sz w:val="52"/>
          <w:szCs w:val="52"/>
          <w:highlight w:val="none"/>
        </w:rPr>
      </w:pPr>
      <w:r>
        <w:rPr>
          <w:rFonts w:hint="eastAsia" w:ascii="方正小标宋_GBK" w:eastAsia="方正小标宋_GBK"/>
          <w:sz w:val="36"/>
          <w:szCs w:val="36"/>
          <w:highlight w:val="none"/>
          <w:lang w:val="en-US" w:eastAsia="zh-CN"/>
        </w:rPr>
        <w:t>九龙坡区双岗村城中村改造项目—墓葬保护利用</w:t>
      </w:r>
      <w:r>
        <w:rPr>
          <w:rFonts w:hint="eastAsia" w:ascii="方正小标宋_GBK" w:eastAsia="方正小标宋_GBK"/>
          <w:sz w:val="36"/>
          <w:szCs w:val="36"/>
          <w:highlight w:val="none"/>
        </w:rPr>
        <w:t>项目</w:t>
      </w:r>
    </w:p>
    <w:p w14:paraId="5317DF3C">
      <w:pPr>
        <w:ind w:right="-92" w:rightChars="-44"/>
        <w:jc w:val="center"/>
        <w:rPr>
          <w:b/>
          <w:spacing w:val="-20"/>
          <w:sz w:val="92"/>
          <w:highlight w:val="none"/>
        </w:rPr>
      </w:pPr>
    </w:p>
    <w:p w14:paraId="30E285D7">
      <w:pPr>
        <w:ind w:right="-92" w:rightChars="-44"/>
        <w:jc w:val="center"/>
        <w:rPr>
          <w:b/>
          <w:spacing w:val="-20"/>
          <w:sz w:val="92"/>
          <w:highlight w:val="none"/>
        </w:rPr>
      </w:pPr>
      <w:r>
        <w:rPr>
          <w:rFonts w:hint="eastAsia"/>
          <w:b/>
          <w:spacing w:val="-20"/>
          <w:sz w:val="92"/>
          <w:highlight w:val="none"/>
        </w:rPr>
        <w:t>合</w:t>
      </w:r>
    </w:p>
    <w:p w14:paraId="2C8CC85B">
      <w:pPr>
        <w:ind w:right="-92" w:rightChars="-44"/>
        <w:jc w:val="center"/>
        <w:rPr>
          <w:b/>
          <w:spacing w:val="-20"/>
          <w:sz w:val="92"/>
          <w:highlight w:val="none"/>
        </w:rPr>
      </w:pPr>
    </w:p>
    <w:p w14:paraId="14E08FCC">
      <w:pPr>
        <w:ind w:right="-92" w:rightChars="-44"/>
        <w:jc w:val="center"/>
        <w:rPr>
          <w:b/>
          <w:spacing w:val="-20"/>
          <w:sz w:val="92"/>
          <w:highlight w:val="none"/>
        </w:rPr>
      </w:pPr>
      <w:r>
        <w:rPr>
          <w:rFonts w:hint="eastAsia"/>
          <w:b/>
          <w:spacing w:val="-20"/>
          <w:sz w:val="92"/>
          <w:highlight w:val="none"/>
        </w:rPr>
        <w:t>同</w:t>
      </w:r>
    </w:p>
    <w:p w14:paraId="6CA643EB">
      <w:pPr>
        <w:ind w:right="-92" w:rightChars="-44"/>
        <w:jc w:val="center"/>
        <w:rPr>
          <w:b/>
          <w:spacing w:val="-20"/>
          <w:sz w:val="92"/>
          <w:highlight w:val="none"/>
        </w:rPr>
      </w:pPr>
    </w:p>
    <w:p w14:paraId="1A8853C4">
      <w:pPr>
        <w:ind w:right="-92" w:rightChars="-44"/>
        <w:jc w:val="center"/>
        <w:rPr>
          <w:rFonts w:hint="eastAsia"/>
          <w:b/>
          <w:spacing w:val="-20"/>
          <w:sz w:val="92"/>
          <w:highlight w:val="none"/>
        </w:rPr>
      </w:pPr>
      <w:r>
        <w:rPr>
          <w:rFonts w:hint="eastAsia"/>
          <w:b/>
          <w:spacing w:val="-20"/>
          <w:sz w:val="92"/>
          <w:highlight w:val="none"/>
        </w:rPr>
        <w:t>书</w:t>
      </w:r>
    </w:p>
    <w:p w14:paraId="6C8DA4AA">
      <w:pPr>
        <w:ind w:right="-92" w:rightChars="-44"/>
        <w:jc w:val="center"/>
        <w:rPr>
          <w:b/>
          <w:spacing w:val="-20"/>
          <w:sz w:val="92"/>
          <w:highlight w:val="none"/>
        </w:rPr>
      </w:pPr>
    </w:p>
    <w:p w14:paraId="39583126">
      <w:pPr>
        <w:ind w:right="-92" w:rightChars="-44"/>
        <w:rPr>
          <w:b/>
          <w:spacing w:val="-20"/>
          <w:sz w:val="24"/>
          <w:highlight w:val="none"/>
        </w:rPr>
      </w:pPr>
    </w:p>
    <w:p w14:paraId="2C7DBA48">
      <w:pPr>
        <w:ind w:right="-92" w:rightChars="-44"/>
        <w:rPr>
          <w:rFonts w:hint="eastAsia" w:eastAsiaTheme="minorEastAsia"/>
          <w:b/>
          <w:spacing w:val="-20"/>
          <w:sz w:val="36"/>
          <w:highlight w:val="none"/>
          <w:lang w:eastAsia="zh-CN"/>
        </w:rPr>
      </w:pPr>
      <w:r>
        <w:rPr>
          <w:rFonts w:hint="eastAsia"/>
          <w:b/>
          <w:spacing w:val="-20"/>
          <w:sz w:val="36"/>
          <w:highlight w:val="none"/>
        </w:rPr>
        <w:t>项目业主：</w:t>
      </w:r>
      <w:r>
        <w:rPr>
          <w:rFonts w:hint="eastAsia"/>
          <w:b/>
          <w:spacing w:val="-20"/>
          <w:sz w:val="36"/>
          <w:highlight w:val="none"/>
          <w:lang w:eastAsia="zh-CN"/>
        </w:rPr>
        <w:t>重庆九龙现代置业有限公司</w:t>
      </w:r>
    </w:p>
    <w:p w14:paraId="5864E54F">
      <w:pPr>
        <w:ind w:right="-92" w:rightChars="-44"/>
        <w:rPr>
          <w:b/>
          <w:spacing w:val="-20"/>
          <w:sz w:val="36"/>
          <w:highlight w:val="none"/>
        </w:rPr>
      </w:pPr>
      <w:r>
        <w:rPr>
          <w:b/>
          <w:spacing w:val="-20"/>
          <w:sz w:val="36"/>
          <w:highlight w:val="none"/>
        </w:rPr>
        <w:t>承</w:t>
      </w:r>
      <w:r>
        <w:rPr>
          <w:rFonts w:hint="eastAsia"/>
          <w:b/>
          <w:spacing w:val="-20"/>
          <w:sz w:val="36"/>
          <w:highlight w:val="none"/>
        </w:rPr>
        <w:t xml:space="preserve"> </w:t>
      </w:r>
      <w:r>
        <w:rPr>
          <w:b/>
          <w:spacing w:val="-20"/>
          <w:sz w:val="36"/>
          <w:highlight w:val="none"/>
        </w:rPr>
        <w:t>包</w:t>
      </w:r>
      <w:r>
        <w:rPr>
          <w:rFonts w:hint="eastAsia"/>
          <w:b/>
          <w:spacing w:val="-20"/>
          <w:sz w:val="36"/>
          <w:highlight w:val="none"/>
        </w:rPr>
        <w:t xml:space="preserve"> </w:t>
      </w:r>
      <w:r>
        <w:rPr>
          <w:b/>
          <w:spacing w:val="-20"/>
          <w:sz w:val="36"/>
          <w:highlight w:val="none"/>
        </w:rPr>
        <w:t>人：</w:t>
      </w:r>
      <w:r>
        <w:rPr>
          <w:rFonts w:hint="eastAsia"/>
          <w:b/>
          <w:spacing w:val="-20"/>
          <w:sz w:val="36"/>
          <w:highlight w:val="none"/>
        </w:rPr>
        <w:t>********************</w:t>
      </w:r>
    </w:p>
    <w:p w14:paraId="7CE70715">
      <w:pPr>
        <w:pStyle w:val="8"/>
        <w:ind w:firstLine="210"/>
        <w:rPr>
          <w:highlight w:val="none"/>
        </w:rPr>
      </w:pPr>
    </w:p>
    <w:p w14:paraId="5F066730">
      <w:pPr>
        <w:pStyle w:val="8"/>
        <w:ind w:firstLine="210"/>
        <w:rPr>
          <w:highlight w:val="none"/>
        </w:rPr>
      </w:pPr>
    </w:p>
    <w:p w14:paraId="1C4FCA34">
      <w:pPr>
        <w:ind w:right="-92" w:rightChars="-44"/>
        <w:jc w:val="center"/>
        <w:rPr>
          <w:b/>
          <w:sz w:val="38"/>
          <w:highlight w:val="none"/>
        </w:rPr>
      </w:pPr>
      <w:r>
        <w:rPr>
          <w:rFonts w:hint="eastAsia"/>
          <w:b/>
          <w:sz w:val="38"/>
          <w:highlight w:val="none"/>
        </w:rPr>
        <w:t>2024年**月</w:t>
      </w:r>
    </w:p>
    <w:p w14:paraId="1788B9F1">
      <w:pPr>
        <w:jc w:val="center"/>
        <w:rPr>
          <w:szCs w:val="20"/>
          <w:highlight w:val="none"/>
        </w:rPr>
      </w:pPr>
    </w:p>
    <w:p w14:paraId="26A11393">
      <w:pPr>
        <w:autoSpaceDE w:val="0"/>
        <w:autoSpaceDN w:val="0"/>
        <w:adjustRightInd w:val="0"/>
        <w:jc w:val="center"/>
        <w:rPr>
          <w:rFonts w:ascii="方正小标宋_GBK" w:hAnsi="宋体" w:eastAsia="方正小标宋_GBK"/>
          <w:spacing w:val="22"/>
          <w:position w:val="28"/>
          <w:sz w:val="44"/>
          <w:szCs w:val="44"/>
          <w:highlight w:val="none"/>
        </w:rPr>
      </w:pPr>
    </w:p>
    <w:p w14:paraId="54E9072A">
      <w:pPr>
        <w:autoSpaceDE w:val="0"/>
        <w:autoSpaceDN w:val="0"/>
        <w:adjustRightInd w:val="0"/>
        <w:jc w:val="center"/>
        <w:rPr>
          <w:rFonts w:ascii="方正小标宋_GBK" w:eastAsia="方正小标宋_GBK"/>
          <w:spacing w:val="22"/>
          <w:position w:val="28"/>
          <w:sz w:val="44"/>
          <w:szCs w:val="44"/>
          <w:highlight w:val="none"/>
        </w:rPr>
      </w:pPr>
      <w:r>
        <w:rPr>
          <w:rFonts w:hint="eastAsia" w:ascii="方正小标宋_GBK" w:hAnsi="宋体" w:eastAsia="方正小标宋_GBK"/>
          <w:spacing w:val="22"/>
          <w:position w:val="28"/>
          <w:sz w:val="44"/>
          <w:szCs w:val="44"/>
          <w:highlight w:val="none"/>
        </w:rPr>
        <w:t>目 录</w:t>
      </w:r>
    </w:p>
    <w:p w14:paraId="1D39F40D">
      <w:pPr>
        <w:autoSpaceDE w:val="0"/>
        <w:autoSpaceDN w:val="0"/>
        <w:adjustRightInd w:val="0"/>
        <w:rPr>
          <w:rFonts w:ascii="方正仿宋_GBK" w:hAnsi="宋体" w:eastAsia="方正仿宋_GBK"/>
          <w:spacing w:val="22"/>
          <w:position w:val="28"/>
          <w:sz w:val="32"/>
          <w:szCs w:val="32"/>
          <w:highlight w:val="none"/>
        </w:rPr>
      </w:pPr>
    </w:p>
    <w:p w14:paraId="08ABF637">
      <w:pPr>
        <w:autoSpaceDE w:val="0"/>
        <w:autoSpaceDN w:val="0"/>
        <w:adjustRightInd w:val="0"/>
        <w:rPr>
          <w:rFonts w:ascii="方正仿宋_GBK" w:eastAsia="方正仿宋_GBK"/>
          <w:spacing w:val="22"/>
          <w:position w:val="28"/>
          <w:sz w:val="32"/>
          <w:szCs w:val="32"/>
          <w:highlight w:val="none"/>
        </w:rPr>
      </w:pPr>
      <w:r>
        <w:rPr>
          <w:rFonts w:hint="eastAsia" w:ascii="方正仿宋_GBK" w:hAnsi="宋体" w:eastAsia="方正仿宋_GBK"/>
          <w:spacing w:val="22"/>
          <w:position w:val="28"/>
          <w:sz w:val="32"/>
          <w:szCs w:val="32"/>
          <w:highlight w:val="none"/>
        </w:rPr>
        <w:t>第一部分 合同协议书</w:t>
      </w:r>
    </w:p>
    <w:p w14:paraId="790A176C">
      <w:pPr>
        <w:autoSpaceDE w:val="0"/>
        <w:autoSpaceDN w:val="0"/>
        <w:adjustRightInd w:val="0"/>
        <w:rPr>
          <w:rFonts w:ascii="方正仿宋_GBK" w:eastAsia="方正仿宋_GBK"/>
          <w:spacing w:val="22"/>
          <w:position w:val="28"/>
          <w:sz w:val="32"/>
          <w:szCs w:val="32"/>
          <w:highlight w:val="none"/>
        </w:rPr>
      </w:pPr>
      <w:r>
        <w:rPr>
          <w:rFonts w:hint="eastAsia" w:ascii="方正仿宋_GBK" w:hAnsi="宋体" w:eastAsia="方正仿宋_GBK"/>
          <w:spacing w:val="22"/>
          <w:position w:val="28"/>
          <w:sz w:val="32"/>
          <w:szCs w:val="32"/>
          <w:highlight w:val="none"/>
        </w:rPr>
        <w:t>第二部分 通用合同条款</w:t>
      </w:r>
    </w:p>
    <w:p w14:paraId="45D725CD">
      <w:pPr>
        <w:autoSpaceDE w:val="0"/>
        <w:autoSpaceDN w:val="0"/>
        <w:adjustRightInd w:val="0"/>
        <w:rPr>
          <w:rFonts w:ascii="方正仿宋_GBK" w:eastAsia="方正仿宋_GBK"/>
          <w:spacing w:val="22"/>
          <w:position w:val="28"/>
          <w:sz w:val="32"/>
          <w:szCs w:val="32"/>
          <w:highlight w:val="none"/>
        </w:rPr>
      </w:pPr>
      <w:r>
        <w:rPr>
          <w:rFonts w:hint="eastAsia" w:ascii="方正仿宋_GBK" w:hAnsi="宋体" w:eastAsia="方正仿宋_GBK"/>
          <w:spacing w:val="22"/>
          <w:position w:val="28"/>
          <w:sz w:val="32"/>
          <w:szCs w:val="32"/>
          <w:highlight w:val="none"/>
        </w:rPr>
        <w:t>第三部分 专用合同条款</w:t>
      </w:r>
    </w:p>
    <w:p w14:paraId="485144E4">
      <w:pPr>
        <w:autoSpaceDE w:val="0"/>
        <w:autoSpaceDN w:val="0"/>
        <w:adjustRightInd w:val="0"/>
        <w:rPr>
          <w:rFonts w:ascii="方正仿宋_GBK" w:eastAsia="方正仿宋_GBK"/>
          <w:spacing w:val="22"/>
          <w:position w:val="28"/>
          <w:sz w:val="32"/>
          <w:szCs w:val="32"/>
          <w:highlight w:val="none"/>
        </w:rPr>
      </w:pPr>
      <w:r>
        <w:rPr>
          <w:rFonts w:hint="eastAsia" w:ascii="方正仿宋_GBK" w:hAnsi="宋体" w:eastAsia="方正仿宋_GBK"/>
          <w:spacing w:val="22"/>
          <w:position w:val="28"/>
          <w:sz w:val="32"/>
          <w:szCs w:val="32"/>
          <w:highlight w:val="none"/>
        </w:rPr>
        <w:t>第四部分 合同附件</w:t>
      </w:r>
    </w:p>
    <w:p w14:paraId="62ABAB07">
      <w:pPr>
        <w:autoSpaceDE w:val="0"/>
        <w:autoSpaceDN w:val="0"/>
        <w:adjustRightInd w:val="0"/>
        <w:rPr>
          <w:rFonts w:ascii="方正仿宋_GBK" w:hAnsi="宋体" w:eastAsia="方正仿宋_GBK"/>
          <w:spacing w:val="22"/>
          <w:position w:val="28"/>
          <w:sz w:val="32"/>
          <w:szCs w:val="32"/>
          <w:highlight w:val="none"/>
        </w:rPr>
      </w:pPr>
      <w:r>
        <w:rPr>
          <w:rFonts w:hint="eastAsia" w:ascii="方正仿宋_GBK" w:hAnsi="宋体" w:eastAsia="方正仿宋_GBK"/>
          <w:spacing w:val="22"/>
          <w:position w:val="28"/>
          <w:sz w:val="32"/>
          <w:szCs w:val="32"/>
          <w:highlight w:val="none"/>
        </w:rPr>
        <w:t>1、</w:t>
      </w:r>
      <w:r>
        <w:rPr>
          <w:rFonts w:hint="eastAsia" w:ascii="方正仿宋_GBK" w:hAnsi="宋体" w:eastAsia="方正仿宋_GBK"/>
          <w:spacing w:val="22"/>
          <w:position w:val="28"/>
          <w:sz w:val="32"/>
          <w:szCs w:val="32"/>
          <w:highlight w:val="none"/>
          <w:lang w:val="zh-CN"/>
        </w:rPr>
        <w:t>安全工作目标责任书</w:t>
      </w:r>
    </w:p>
    <w:p w14:paraId="3876AC37">
      <w:pPr>
        <w:autoSpaceDE w:val="0"/>
        <w:autoSpaceDN w:val="0"/>
        <w:adjustRightInd w:val="0"/>
        <w:rPr>
          <w:rFonts w:ascii="方正仿宋_GBK" w:eastAsia="方正仿宋_GBK"/>
          <w:sz w:val="32"/>
          <w:szCs w:val="32"/>
          <w:highlight w:val="none"/>
        </w:rPr>
      </w:pPr>
      <w:r>
        <w:rPr>
          <w:rFonts w:hint="eastAsia" w:ascii="方正仿宋_GBK" w:hAnsi="宋体" w:eastAsia="方正仿宋_GBK"/>
          <w:spacing w:val="22"/>
          <w:position w:val="28"/>
          <w:sz w:val="32"/>
          <w:szCs w:val="32"/>
          <w:highlight w:val="none"/>
        </w:rPr>
        <w:t>2、廉政合同</w:t>
      </w:r>
    </w:p>
    <w:p w14:paraId="3E52561C">
      <w:pPr>
        <w:jc w:val="center"/>
        <w:rPr>
          <w:rFonts w:ascii="宋体" w:hAnsi="宋体" w:cs="宋体"/>
          <w:b/>
          <w:sz w:val="44"/>
          <w:szCs w:val="44"/>
          <w:highlight w:val="none"/>
        </w:rPr>
      </w:pPr>
    </w:p>
    <w:p w14:paraId="65C341AE">
      <w:pPr>
        <w:jc w:val="center"/>
        <w:rPr>
          <w:rFonts w:ascii="宋体" w:hAnsi="宋体" w:cs="宋体"/>
          <w:b/>
          <w:sz w:val="44"/>
          <w:szCs w:val="44"/>
          <w:highlight w:val="none"/>
        </w:rPr>
      </w:pPr>
    </w:p>
    <w:p w14:paraId="5AFE9B55">
      <w:pPr>
        <w:jc w:val="center"/>
        <w:rPr>
          <w:rFonts w:ascii="宋体" w:hAnsi="宋体" w:cs="宋体"/>
          <w:b/>
          <w:sz w:val="44"/>
          <w:szCs w:val="44"/>
          <w:highlight w:val="none"/>
        </w:rPr>
      </w:pPr>
    </w:p>
    <w:p w14:paraId="27CDF5F2">
      <w:pPr>
        <w:jc w:val="center"/>
        <w:rPr>
          <w:rFonts w:ascii="宋体" w:hAnsi="宋体" w:cs="宋体"/>
          <w:b/>
          <w:sz w:val="44"/>
          <w:szCs w:val="44"/>
          <w:highlight w:val="none"/>
        </w:rPr>
      </w:pPr>
    </w:p>
    <w:p w14:paraId="3028A83B">
      <w:pPr>
        <w:jc w:val="center"/>
        <w:rPr>
          <w:rFonts w:ascii="宋体" w:hAnsi="宋体" w:cs="宋体"/>
          <w:b/>
          <w:sz w:val="44"/>
          <w:szCs w:val="44"/>
          <w:highlight w:val="none"/>
        </w:rPr>
      </w:pPr>
    </w:p>
    <w:p w14:paraId="448B65DB">
      <w:pPr>
        <w:jc w:val="center"/>
        <w:rPr>
          <w:rFonts w:ascii="宋体" w:hAnsi="宋体" w:cs="宋体"/>
          <w:b/>
          <w:sz w:val="44"/>
          <w:szCs w:val="44"/>
          <w:highlight w:val="none"/>
        </w:rPr>
      </w:pPr>
    </w:p>
    <w:p w14:paraId="52B0EB1F">
      <w:pPr>
        <w:jc w:val="center"/>
        <w:rPr>
          <w:rFonts w:ascii="宋体" w:hAnsi="宋体" w:cs="宋体"/>
          <w:b/>
          <w:sz w:val="44"/>
          <w:szCs w:val="44"/>
          <w:highlight w:val="none"/>
        </w:rPr>
      </w:pPr>
    </w:p>
    <w:p w14:paraId="44D879A3">
      <w:pPr>
        <w:jc w:val="center"/>
        <w:rPr>
          <w:rFonts w:ascii="宋体" w:hAnsi="宋体" w:cs="宋体"/>
          <w:b/>
          <w:sz w:val="44"/>
          <w:szCs w:val="44"/>
          <w:highlight w:val="none"/>
        </w:rPr>
      </w:pPr>
    </w:p>
    <w:p w14:paraId="7F09AC84">
      <w:pPr>
        <w:jc w:val="center"/>
        <w:rPr>
          <w:rFonts w:ascii="宋体" w:hAnsi="宋体" w:cs="宋体"/>
          <w:b/>
          <w:sz w:val="44"/>
          <w:szCs w:val="44"/>
          <w:highlight w:val="none"/>
        </w:rPr>
      </w:pPr>
    </w:p>
    <w:p w14:paraId="0C9B467F">
      <w:pPr>
        <w:jc w:val="center"/>
        <w:rPr>
          <w:rFonts w:ascii="宋体" w:hAnsi="宋体" w:cs="宋体"/>
          <w:b/>
          <w:sz w:val="44"/>
          <w:szCs w:val="44"/>
          <w:highlight w:val="none"/>
        </w:rPr>
      </w:pPr>
    </w:p>
    <w:p w14:paraId="323D14A4">
      <w:pPr>
        <w:spacing w:line="360" w:lineRule="auto"/>
        <w:ind w:firstLine="420"/>
        <w:rPr>
          <w:rFonts w:ascii="宋体" w:hAnsi="宋体" w:eastAsia="仿宋_GB2312"/>
          <w:sz w:val="24"/>
          <w:szCs w:val="20"/>
          <w:highlight w:val="none"/>
        </w:rPr>
      </w:pPr>
    </w:p>
    <w:p w14:paraId="72C89AD0">
      <w:pPr>
        <w:pStyle w:val="2"/>
        <w:rPr>
          <w:highlight w:val="none"/>
        </w:rPr>
      </w:pPr>
    </w:p>
    <w:p w14:paraId="3E3B1B14">
      <w:pPr>
        <w:pStyle w:val="8"/>
        <w:ind w:firstLine="0" w:firstLineChars="0"/>
        <w:rPr>
          <w:highlight w:val="none"/>
        </w:rPr>
      </w:pPr>
    </w:p>
    <w:p w14:paraId="1869E748">
      <w:pPr>
        <w:jc w:val="center"/>
        <w:rPr>
          <w:rFonts w:ascii="宋体" w:hAnsi="宋体" w:eastAsia="宋体" w:cs="宋体"/>
          <w:b/>
          <w:sz w:val="44"/>
          <w:szCs w:val="44"/>
          <w:highlight w:val="none"/>
        </w:rPr>
      </w:pPr>
      <w:r>
        <w:rPr>
          <w:rFonts w:hint="eastAsia" w:ascii="宋体" w:hAnsi="宋体" w:eastAsia="宋体" w:cs="宋体"/>
          <w:b/>
          <w:sz w:val="44"/>
          <w:szCs w:val="44"/>
          <w:highlight w:val="none"/>
        </w:rPr>
        <w:t>第一部分 合同协议书</w:t>
      </w:r>
    </w:p>
    <w:p w14:paraId="6604500E">
      <w:pPr>
        <w:spacing w:line="360" w:lineRule="auto"/>
        <w:rPr>
          <w:rFonts w:ascii="Calibri" w:hAnsi="Calibri" w:eastAsia="宋体" w:cs="Times New Roman"/>
          <w:highlight w:val="none"/>
        </w:rPr>
      </w:pPr>
    </w:p>
    <w:p w14:paraId="77EA8F4C">
      <w:pPr>
        <w:spacing w:line="360" w:lineRule="auto"/>
        <w:ind w:left="-359" w:leftChars="-171" w:right="-334" w:rightChars="-159"/>
        <w:rPr>
          <w:rFonts w:ascii="Calibri" w:hAnsi="Calibri" w:eastAsia="宋体" w:cs="Times New Roman"/>
          <w:b/>
          <w:spacing w:val="-20"/>
          <w:sz w:val="24"/>
          <w:highlight w:val="none"/>
          <w:u w:val="single"/>
        </w:rPr>
      </w:pPr>
      <w:r>
        <w:rPr>
          <w:rFonts w:hint="eastAsia" w:ascii="Calibri" w:hAnsi="Calibri" w:eastAsia="宋体" w:cs="Times New Roman"/>
          <w:sz w:val="23"/>
          <w:szCs w:val="23"/>
          <w:highlight w:val="none"/>
        </w:rPr>
        <w:t>　</w:t>
      </w:r>
      <w:r>
        <w:rPr>
          <w:rFonts w:ascii="Calibri" w:hAnsi="Calibri" w:eastAsia="宋体" w:cs="Times New Roman"/>
          <w:sz w:val="23"/>
          <w:szCs w:val="23"/>
          <w:highlight w:val="none"/>
        </w:rPr>
        <w:t xml:space="preserve"> </w:t>
      </w:r>
      <w:r>
        <w:rPr>
          <w:rFonts w:hint="eastAsia" w:ascii="Calibri" w:hAnsi="Calibri" w:eastAsia="宋体" w:cs="Times New Roman"/>
          <w:sz w:val="23"/>
          <w:szCs w:val="23"/>
          <w:highlight w:val="none"/>
        </w:rPr>
        <w:t xml:space="preserve"> </w:t>
      </w:r>
      <w:r>
        <w:rPr>
          <w:rFonts w:hint="eastAsia" w:ascii="Calibri" w:hAnsi="Calibri" w:eastAsia="宋体" w:cs="Times New Roman"/>
          <w:b/>
          <w:sz w:val="24"/>
          <w:highlight w:val="none"/>
        </w:rPr>
        <w:t>项目业主</w:t>
      </w:r>
      <w:r>
        <w:rPr>
          <w:rFonts w:hint="eastAsia" w:ascii="Calibri" w:hAnsi="Calibri" w:eastAsia="宋体" w:cs="Times New Roman"/>
          <w:b/>
          <w:kern w:val="0"/>
          <w:sz w:val="24"/>
          <w:highlight w:val="none"/>
        </w:rPr>
        <w:t>：</w:t>
      </w:r>
      <w:r>
        <w:rPr>
          <w:rFonts w:hint="eastAsia" w:ascii="Calibri" w:hAnsi="Calibri" w:eastAsia="宋体" w:cs="Times New Roman"/>
          <w:b/>
          <w:spacing w:val="-20"/>
          <w:sz w:val="24"/>
          <w:highlight w:val="none"/>
          <w:u w:val="single"/>
          <w:lang w:eastAsia="zh-CN"/>
        </w:rPr>
        <w:t>重庆九龙现代置业有限公司</w:t>
      </w:r>
      <w:r>
        <w:rPr>
          <w:rFonts w:hint="eastAsia" w:ascii="Calibri" w:hAnsi="Calibri" w:eastAsia="宋体" w:cs="Times New Roman"/>
          <w:b/>
          <w:spacing w:val="-20"/>
          <w:sz w:val="24"/>
          <w:highlight w:val="none"/>
          <w:u w:val="single"/>
        </w:rPr>
        <w:t xml:space="preserve">  （</w:t>
      </w:r>
      <w:r>
        <w:rPr>
          <w:rFonts w:hint="eastAsia" w:ascii="Calibri" w:hAnsi="Calibri" w:eastAsia="宋体" w:cs="Times New Roman"/>
          <w:b/>
          <w:spacing w:val="-20"/>
          <w:sz w:val="24"/>
          <w:highlight w:val="none"/>
        </w:rPr>
        <w:t>以下简称</w:t>
      </w:r>
      <w:r>
        <w:rPr>
          <w:rFonts w:ascii="Calibri" w:hAnsi="Calibri" w:eastAsia="宋体" w:cs="Times New Roman"/>
          <w:b/>
          <w:spacing w:val="-20"/>
          <w:sz w:val="24"/>
          <w:highlight w:val="none"/>
        </w:rPr>
        <w:t>：发包人</w:t>
      </w:r>
      <w:r>
        <w:rPr>
          <w:rFonts w:hint="eastAsia" w:ascii="Calibri" w:hAnsi="Calibri" w:eastAsia="宋体" w:cs="Times New Roman"/>
          <w:b/>
          <w:spacing w:val="-20"/>
          <w:sz w:val="24"/>
          <w:highlight w:val="none"/>
          <w:u w:val="single"/>
        </w:rPr>
        <w:t>）</w:t>
      </w:r>
    </w:p>
    <w:p w14:paraId="115B01DF">
      <w:pPr>
        <w:spacing w:line="360" w:lineRule="auto"/>
        <w:ind w:right="-334" w:rightChars="-159" w:firstLine="120" w:firstLineChars="50"/>
        <w:rPr>
          <w:rFonts w:ascii="Calibri" w:hAnsi="Calibri" w:eastAsia="宋体" w:cs="Times New Roman"/>
          <w:b/>
          <w:sz w:val="24"/>
          <w:highlight w:val="none"/>
        </w:rPr>
      </w:pPr>
      <w:r>
        <w:rPr>
          <w:rFonts w:hint="eastAsia" w:ascii="Calibri" w:hAnsi="Calibri" w:eastAsia="宋体" w:cs="Times New Roman"/>
          <w:b/>
          <w:sz w:val="24"/>
          <w:highlight w:val="none"/>
        </w:rPr>
        <w:t>承包人：</w:t>
      </w:r>
      <w:r>
        <w:rPr>
          <w:rFonts w:hint="eastAsia" w:ascii="Calibri" w:hAnsi="Calibri" w:eastAsia="宋体" w:cs="Times New Roman"/>
          <w:bCs/>
          <w:spacing w:val="-20"/>
          <w:sz w:val="24"/>
          <w:highlight w:val="none"/>
          <w:u w:val="single"/>
        </w:rPr>
        <w:t>*************************</w:t>
      </w:r>
      <w:r>
        <w:rPr>
          <w:rFonts w:ascii="Calibri" w:hAnsi="Calibri" w:eastAsia="宋体" w:cs="Times New Roman"/>
          <w:bCs/>
          <w:spacing w:val="-20"/>
          <w:sz w:val="24"/>
          <w:highlight w:val="none"/>
          <w:u w:val="single"/>
        </w:rPr>
        <w:t xml:space="preserve"> </w:t>
      </w:r>
      <w:r>
        <w:rPr>
          <w:rFonts w:ascii="Calibri" w:hAnsi="Calibri" w:eastAsia="宋体" w:cs="Times New Roman"/>
          <w:b/>
          <w:sz w:val="24"/>
          <w:highlight w:val="none"/>
          <w:u w:val="single"/>
        </w:rPr>
        <w:t xml:space="preserve"> </w:t>
      </w:r>
      <w:r>
        <w:rPr>
          <w:rFonts w:ascii="Calibri" w:hAnsi="Calibri" w:eastAsia="宋体" w:cs="Times New Roman"/>
          <w:b/>
          <w:sz w:val="24"/>
          <w:highlight w:val="none"/>
        </w:rPr>
        <w:t xml:space="preserve">  </w:t>
      </w:r>
    </w:p>
    <w:p w14:paraId="6C2E9CEE">
      <w:pPr>
        <w:autoSpaceDE/>
        <w:autoSpaceDN/>
        <w:adjustRightInd/>
        <w:snapToGrid w:val="0"/>
        <w:spacing w:before="0" w:after="0" w:line="360" w:lineRule="auto"/>
        <w:ind w:left="0" w:leftChars="0" w:right="0" w:rightChars="0" w:firstLine="477" w:firstLineChars="199"/>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依照《中华人民共和国民法典》、《中华人民共和国建筑法》及其他有关法律、行政法规、遵循平等、自愿、公平和诚实信用的原则，双方就</w:t>
      </w:r>
      <w:r>
        <w:rPr>
          <w:rFonts w:hint="eastAsia" w:ascii="宋体" w:hAnsi="宋体" w:eastAsia="宋体" w:cs="宋体"/>
          <w:kern w:val="0"/>
          <w:sz w:val="24"/>
          <w:szCs w:val="24"/>
          <w:highlight w:val="none"/>
          <w:lang w:val="en-US" w:eastAsia="zh-CN"/>
        </w:rPr>
        <w:t>九龙坡区双岗村城中村改造项目—墓葬保护利用</w:t>
      </w:r>
      <w:r>
        <w:rPr>
          <w:rFonts w:hint="eastAsia" w:ascii="宋体" w:hAnsi="宋体" w:eastAsia="宋体" w:cs="宋体"/>
          <w:kern w:val="0"/>
          <w:sz w:val="24"/>
          <w:szCs w:val="24"/>
          <w:highlight w:val="none"/>
          <w:u w:val="none"/>
          <w:lang w:val="en-US" w:eastAsia="zh-CN"/>
        </w:rPr>
        <w:t>项目</w:t>
      </w:r>
      <w:r>
        <w:rPr>
          <w:rFonts w:hint="eastAsia" w:ascii="宋体" w:hAnsi="宋体" w:eastAsia="宋体" w:cs="宋体"/>
          <w:kern w:val="0"/>
          <w:sz w:val="24"/>
          <w:szCs w:val="24"/>
          <w:highlight w:val="none"/>
        </w:rPr>
        <w:t>协商一致，订立本合同。</w:t>
      </w:r>
    </w:p>
    <w:p w14:paraId="6592782D">
      <w:pPr>
        <w:autoSpaceDE w:val="0"/>
        <w:autoSpaceDN w:val="0"/>
        <w:adjustRightInd w:val="0"/>
        <w:spacing w:before="100" w:after="100" w:line="500" w:lineRule="exact"/>
        <w:ind w:left="-359" w:leftChars="-171" w:right="-334" w:rightChars="-159" w:firstLine="769" w:firstLineChars="319"/>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第一条 工程概况</w:t>
      </w:r>
    </w:p>
    <w:p w14:paraId="2823FFB9">
      <w:pPr>
        <w:autoSpaceDE w:val="0"/>
        <w:autoSpaceDN w:val="0"/>
        <w:adjustRightInd w:val="0"/>
        <w:spacing w:before="100" w:after="100" w:line="500" w:lineRule="exact"/>
        <w:ind w:left="2166" w:leftChars="228" w:right="-334" w:rightChars="-159" w:hanging="1687" w:hangingChars="700"/>
        <w:rPr>
          <w:rFonts w:ascii="宋体" w:hAnsi="宋体" w:eastAsia="宋体" w:cs="宋体"/>
          <w:kern w:val="0"/>
          <w:sz w:val="24"/>
          <w:szCs w:val="20"/>
          <w:highlight w:val="none"/>
          <w:u w:val="single"/>
        </w:rPr>
      </w:pPr>
      <w:r>
        <w:rPr>
          <w:rFonts w:hint="eastAsia" w:ascii="宋体" w:hAnsi="宋体" w:eastAsia="宋体" w:cs="宋体"/>
          <w:b/>
          <w:kern w:val="0"/>
          <w:sz w:val="24"/>
          <w:szCs w:val="20"/>
          <w:highlight w:val="none"/>
        </w:rPr>
        <w:t>1.1 工程名称：</w:t>
      </w:r>
      <w:r>
        <w:rPr>
          <w:rFonts w:hint="eastAsia" w:ascii="宋体" w:hAnsi="宋体" w:eastAsia="宋体" w:cs="宋体"/>
          <w:kern w:val="0"/>
          <w:sz w:val="24"/>
          <w:szCs w:val="24"/>
          <w:highlight w:val="none"/>
          <w:lang w:val="en-US" w:eastAsia="zh-CN"/>
        </w:rPr>
        <w:t>九龙坡区双岗村城中村改造项目—墓葬保护利用</w:t>
      </w:r>
      <w:r>
        <w:rPr>
          <w:rFonts w:hint="eastAsia" w:ascii="宋体" w:hAnsi="宋体" w:eastAsia="宋体" w:cs="宋体"/>
          <w:kern w:val="0"/>
          <w:sz w:val="24"/>
          <w:szCs w:val="24"/>
          <w:highlight w:val="none"/>
          <w:u w:val="none"/>
          <w:lang w:val="en-US" w:eastAsia="zh-CN"/>
        </w:rPr>
        <w:t>项目</w:t>
      </w:r>
      <w:r>
        <w:rPr>
          <w:rFonts w:hint="eastAsia" w:ascii="宋体" w:hAnsi="宋体" w:eastAsia="宋体" w:cs="宋体"/>
          <w:kern w:val="0"/>
          <w:sz w:val="24"/>
          <w:szCs w:val="20"/>
          <w:highlight w:val="none"/>
        </w:rPr>
        <w:t>。</w:t>
      </w:r>
    </w:p>
    <w:p w14:paraId="5B3E7F83">
      <w:pPr>
        <w:spacing w:line="500" w:lineRule="exact"/>
        <w:ind w:firstLine="482" w:firstLineChars="200"/>
        <w:rPr>
          <w:rFonts w:ascii="宋体" w:hAnsi="宋体" w:eastAsia="宋体" w:cs="宋体"/>
          <w:b/>
          <w:kern w:val="0"/>
          <w:sz w:val="24"/>
          <w:highlight w:val="none"/>
          <w:u w:val="single"/>
        </w:rPr>
      </w:pPr>
      <w:r>
        <w:rPr>
          <w:rFonts w:hint="eastAsia" w:ascii="宋体" w:hAnsi="宋体" w:eastAsia="宋体" w:cs="宋体"/>
          <w:b/>
          <w:sz w:val="24"/>
          <w:highlight w:val="none"/>
        </w:rPr>
        <w:t>1.2 工程地点：</w:t>
      </w:r>
      <w:r>
        <w:rPr>
          <w:rFonts w:hint="eastAsia" w:ascii="宋体" w:hAnsi="宋体" w:eastAsia="宋体" w:cs="宋体"/>
          <w:kern w:val="0"/>
          <w:sz w:val="24"/>
          <w:szCs w:val="20"/>
          <w:highlight w:val="none"/>
          <w:u w:val="single"/>
        </w:rPr>
        <w:t>重庆市</w:t>
      </w:r>
      <w:r>
        <w:rPr>
          <w:rFonts w:hint="eastAsia" w:ascii="宋体" w:hAnsi="宋体" w:eastAsia="宋体" w:cs="宋体"/>
          <w:kern w:val="0"/>
          <w:sz w:val="24"/>
          <w:szCs w:val="20"/>
          <w:highlight w:val="none"/>
          <w:u w:val="single"/>
          <w:lang w:bidi="ar"/>
        </w:rPr>
        <w:t>九龙坡区西彭镇</w:t>
      </w:r>
      <w:r>
        <w:rPr>
          <w:rFonts w:hint="eastAsia" w:ascii="宋体" w:hAnsi="宋体" w:eastAsia="宋体" w:cs="宋体"/>
          <w:kern w:val="0"/>
          <w:sz w:val="24"/>
          <w:szCs w:val="20"/>
          <w:highlight w:val="none"/>
          <w:u w:val="single"/>
        </w:rPr>
        <w:t>。</w:t>
      </w:r>
    </w:p>
    <w:p w14:paraId="64467ECB">
      <w:pPr>
        <w:spacing w:line="500" w:lineRule="exact"/>
        <w:ind w:firstLine="482" w:firstLineChars="200"/>
        <w:rPr>
          <w:rFonts w:ascii="宋体" w:hAnsi="宋体" w:eastAsia="宋体" w:cs="宋体"/>
          <w:b/>
          <w:kern w:val="0"/>
          <w:sz w:val="24"/>
          <w:highlight w:val="none"/>
        </w:rPr>
      </w:pPr>
      <w:r>
        <w:rPr>
          <w:rFonts w:hint="eastAsia" w:ascii="宋体" w:hAnsi="宋体" w:eastAsia="宋体" w:cs="宋体"/>
          <w:b/>
          <w:kern w:val="0"/>
          <w:sz w:val="24"/>
          <w:highlight w:val="none"/>
        </w:rPr>
        <w:t>1.3 资金来源：</w:t>
      </w:r>
      <w:r>
        <w:rPr>
          <w:rFonts w:hint="eastAsia" w:ascii="宋体" w:hAnsi="宋体" w:eastAsia="宋体" w:cs="宋体"/>
          <w:b/>
          <w:kern w:val="0"/>
          <w:sz w:val="24"/>
          <w:highlight w:val="none"/>
          <w:u w:val="single"/>
        </w:rPr>
        <w:t>业主自筹。</w:t>
      </w:r>
    </w:p>
    <w:p w14:paraId="75A9EE4B">
      <w:pPr>
        <w:snapToGrid w:val="0"/>
        <w:spacing w:line="500" w:lineRule="exact"/>
        <w:ind w:firstLine="482" w:firstLineChars="200"/>
        <w:rPr>
          <w:rFonts w:ascii="宋体" w:hAnsi="宋体" w:eastAsia="宋体" w:cs="宋体"/>
          <w:kern w:val="0"/>
          <w:sz w:val="24"/>
          <w:highlight w:val="none"/>
        </w:rPr>
      </w:pPr>
      <w:r>
        <w:rPr>
          <w:rFonts w:hint="eastAsia" w:ascii="宋体" w:hAnsi="宋体" w:eastAsia="宋体" w:cs="宋体"/>
          <w:b/>
          <w:sz w:val="24"/>
          <w:highlight w:val="none"/>
        </w:rPr>
        <w:t xml:space="preserve">1.4 </w:t>
      </w:r>
      <w:r>
        <w:rPr>
          <w:rFonts w:hint="eastAsia" w:ascii="Calibri" w:hAnsi="Calibri" w:eastAsia="宋体" w:cs="宋体"/>
          <w:b/>
          <w:highlight w:val="none"/>
        </w:rPr>
        <w:t>工程内容：</w:t>
      </w:r>
      <w:r>
        <w:rPr>
          <w:rFonts w:hint="eastAsia"/>
          <w:sz w:val="30"/>
          <w:szCs w:val="30"/>
          <w:highlight w:val="none"/>
          <w:lang w:bidi="ar"/>
        </w:rPr>
        <w:t>西彭工业园区内</w:t>
      </w:r>
      <w:r>
        <w:rPr>
          <w:rFonts w:hint="eastAsia" w:asciiTheme="minorHAnsi" w:hAnsiTheme="minorHAnsi" w:eastAsiaTheme="minorEastAsia" w:cstheme="minorBidi"/>
          <w:kern w:val="2"/>
          <w:sz w:val="30"/>
          <w:szCs w:val="30"/>
          <w:highlight w:val="none"/>
          <w:lang w:val="en-US" w:eastAsia="zh-CN" w:bidi="ar"/>
        </w:rPr>
        <w:t>大坟山墓地、老屋院子石室墓、崖湾商氏石室墓</w:t>
      </w:r>
      <w:r>
        <w:rPr>
          <w:rFonts w:hint="eastAsia" w:cstheme="minorBidi"/>
          <w:kern w:val="2"/>
          <w:sz w:val="30"/>
          <w:szCs w:val="30"/>
          <w:highlight w:val="none"/>
          <w:lang w:val="en-US" w:eastAsia="zh-CN" w:bidi="ar"/>
        </w:rPr>
        <w:t>等</w:t>
      </w:r>
      <w:r>
        <w:rPr>
          <w:rFonts w:hint="eastAsia"/>
          <w:sz w:val="30"/>
          <w:szCs w:val="30"/>
          <w:highlight w:val="none"/>
          <w:lang w:bidi="ar"/>
        </w:rPr>
        <w:t>三处墓葬进行保护利用</w:t>
      </w:r>
      <w:r>
        <w:rPr>
          <w:rFonts w:hint="eastAsia"/>
          <w:sz w:val="30"/>
          <w:szCs w:val="30"/>
          <w:highlight w:val="none"/>
          <w:lang w:eastAsia="zh-CN" w:bidi="ar"/>
        </w:rPr>
        <w:t>，</w:t>
      </w:r>
      <w:r>
        <w:rPr>
          <w:rFonts w:hint="eastAsia"/>
          <w:sz w:val="30"/>
          <w:szCs w:val="30"/>
          <w:highlight w:val="none"/>
          <w:lang w:val="en-US" w:eastAsia="zh-CN" w:bidi="ar"/>
        </w:rPr>
        <w:t>内容包括墓葬迁移、资料留取、构件收集、随工清理等。</w:t>
      </w:r>
      <w:r>
        <w:rPr>
          <w:rFonts w:hint="eastAsia" w:ascii="宋体" w:hAnsi="宋体" w:eastAsia="宋体" w:cs="宋体"/>
          <w:kern w:val="0"/>
          <w:sz w:val="24"/>
          <w:szCs w:val="20"/>
          <w:highlight w:val="none"/>
          <w:u w:val="single"/>
        </w:rPr>
        <w:t xml:space="preserve"> </w:t>
      </w:r>
    </w:p>
    <w:p w14:paraId="1E224488">
      <w:pPr>
        <w:snapToGrid w:val="0"/>
        <w:spacing w:line="500" w:lineRule="exact"/>
        <w:ind w:firstLine="482" w:firstLineChars="200"/>
        <w:rPr>
          <w:rFonts w:ascii="宋体" w:hAnsi="宋体" w:eastAsia="宋体" w:cs="宋体"/>
          <w:kern w:val="0"/>
          <w:sz w:val="24"/>
          <w:highlight w:val="none"/>
        </w:rPr>
      </w:pPr>
      <w:r>
        <w:rPr>
          <w:rFonts w:hint="eastAsia" w:ascii="宋体" w:hAnsi="宋体" w:eastAsia="宋体" w:cs="宋体"/>
          <w:b/>
          <w:sz w:val="24"/>
          <w:highlight w:val="none"/>
        </w:rPr>
        <w:t>1.</w:t>
      </w:r>
      <w:r>
        <w:rPr>
          <w:rFonts w:ascii="宋体" w:hAnsi="宋体" w:eastAsia="宋体" w:cs="宋体"/>
          <w:b/>
          <w:sz w:val="24"/>
          <w:highlight w:val="none"/>
        </w:rPr>
        <w:t>5</w:t>
      </w:r>
      <w:r>
        <w:rPr>
          <w:rFonts w:hint="eastAsia" w:ascii="宋体" w:hAnsi="宋体" w:eastAsia="宋体" w:cs="宋体"/>
          <w:b/>
          <w:sz w:val="24"/>
          <w:highlight w:val="none"/>
        </w:rPr>
        <w:t xml:space="preserve"> </w:t>
      </w:r>
      <w:r>
        <w:rPr>
          <w:rFonts w:hint="eastAsia" w:ascii="Calibri" w:hAnsi="Calibri" w:eastAsia="宋体" w:cs="宋体"/>
          <w:b/>
          <w:highlight w:val="none"/>
        </w:rPr>
        <w:t>工程承包范围：</w:t>
      </w:r>
      <w:r>
        <w:rPr>
          <w:rFonts w:hint="eastAsia" w:ascii="宋体" w:hAnsi="宋体" w:eastAsia="宋体" w:cs="宋体"/>
          <w:kern w:val="0"/>
          <w:sz w:val="24"/>
          <w:szCs w:val="20"/>
          <w:highlight w:val="none"/>
          <w:u w:val="single"/>
        </w:rPr>
        <w:t>项目</w:t>
      </w:r>
      <w:r>
        <w:rPr>
          <w:rFonts w:hint="eastAsia" w:ascii="宋体" w:hAnsi="宋体" w:eastAsia="宋体" w:cs="宋体"/>
          <w:kern w:val="0"/>
          <w:sz w:val="24"/>
          <w:szCs w:val="20"/>
          <w:highlight w:val="none"/>
          <w:u w:val="single"/>
          <w:lang w:val="en-US" w:eastAsia="zh-CN"/>
        </w:rPr>
        <w:t>范围内</w:t>
      </w:r>
      <w:r>
        <w:rPr>
          <w:rFonts w:hint="eastAsia" w:ascii="宋体" w:hAnsi="宋体" w:eastAsia="宋体" w:cs="宋体"/>
          <w:kern w:val="0"/>
          <w:sz w:val="24"/>
          <w:szCs w:val="20"/>
          <w:highlight w:val="none"/>
          <w:u w:val="single"/>
        </w:rPr>
        <w:t>所涉及的</w:t>
      </w:r>
      <w:r>
        <w:rPr>
          <w:rFonts w:hint="eastAsia" w:asciiTheme="minorHAnsi" w:hAnsiTheme="minorHAnsi" w:eastAsiaTheme="minorEastAsia" w:cstheme="minorBidi"/>
          <w:kern w:val="2"/>
          <w:sz w:val="30"/>
          <w:szCs w:val="30"/>
          <w:highlight w:val="none"/>
          <w:lang w:val="en-US" w:eastAsia="zh-CN" w:bidi="ar"/>
        </w:rPr>
        <w:t>大坟山墓地、老屋院子石室墓、崖湾商氏石室墓</w:t>
      </w:r>
      <w:r>
        <w:rPr>
          <w:rFonts w:hint="eastAsia" w:cstheme="minorBidi"/>
          <w:kern w:val="2"/>
          <w:sz w:val="30"/>
          <w:szCs w:val="30"/>
          <w:highlight w:val="none"/>
          <w:lang w:val="en-US" w:eastAsia="zh-CN" w:bidi="ar"/>
        </w:rPr>
        <w:t>等</w:t>
      </w:r>
      <w:r>
        <w:rPr>
          <w:rFonts w:hint="eastAsia"/>
          <w:sz w:val="30"/>
          <w:szCs w:val="30"/>
          <w:highlight w:val="none"/>
          <w:lang w:bidi="ar"/>
        </w:rPr>
        <w:t>三处墓葬进行保护利用</w:t>
      </w:r>
      <w:r>
        <w:rPr>
          <w:rFonts w:hint="eastAsia"/>
          <w:sz w:val="30"/>
          <w:szCs w:val="30"/>
          <w:highlight w:val="none"/>
          <w:lang w:eastAsia="zh-CN" w:bidi="ar"/>
        </w:rPr>
        <w:t>，</w:t>
      </w:r>
      <w:r>
        <w:rPr>
          <w:rFonts w:hint="eastAsia"/>
          <w:sz w:val="30"/>
          <w:szCs w:val="30"/>
          <w:highlight w:val="none"/>
          <w:lang w:val="en-US" w:eastAsia="zh-CN" w:bidi="ar"/>
        </w:rPr>
        <w:t>内容包括墓葬迁移、资料留取、构件收集、随工清理等。</w:t>
      </w:r>
    </w:p>
    <w:p w14:paraId="473DBACF">
      <w:pPr>
        <w:spacing w:line="500" w:lineRule="exact"/>
        <w:ind w:firstLine="482" w:firstLineChars="200"/>
        <w:rPr>
          <w:rFonts w:ascii="Calibri" w:hAnsi="Calibri" w:eastAsia="宋体" w:cs="宋体"/>
          <w:b/>
          <w:sz w:val="24"/>
          <w:highlight w:val="none"/>
        </w:rPr>
      </w:pPr>
      <w:r>
        <w:rPr>
          <w:rFonts w:hint="eastAsia" w:ascii="宋体" w:hAnsi="宋体" w:eastAsia="宋体" w:cs="宋体"/>
          <w:b/>
          <w:kern w:val="0"/>
          <w:sz w:val="24"/>
          <w:highlight w:val="none"/>
        </w:rPr>
        <w:t>第二条</w:t>
      </w:r>
      <w:r>
        <w:rPr>
          <w:rFonts w:hint="eastAsia" w:ascii="Calibri" w:hAnsi="Calibri" w:eastAsia="宋体" w:cs="宋体"/>
          <w:b/>
          <w:sz w:val="24"/>
          <w:highlight w:val="none"/>
        </w:rPr>
        <w:t xml:space="preserve"> 合同工期</w:t>
      </w:r>
    </w:p>
    <w:p w14:paraId="3648676F">
      <w:pPr>
        <w:autoSpaceDE w:val="0"/>
        <w:autoSpaceDN w:val="0"/>
        <w:adjustRightInd w:val="0"/>
        <w:spacing w:before="100" w:after="100" w:line="500" w:lineRule="exact"/>
        <w:ind w:left="-359" w:leftChars="-171" w:right="-334" w:rightChars="-159" w:firstLine="720" w:firstLineChars="300"/>
        <w:jc w:val="left"/>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rPr>
        <w:t>合同工期总日历天数:</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u w:val="single"/>
        </w:rPr>
        <w:t>。</w:t>
      </w:r>
    </w:p>
    <w:p w14:paraId="704BF7E6">
      <w:pPr>
        <w:autoSpaceDE w:val="0"/>
        <w:autoSpaceDN w:val="0"/>
        <w:adjustRightInd w:val="0"/>
        <w:spacing w:before="100" w:after="100" w:line="500" w:lineRule="exact"/>
        <w:ind w:right="-334" w:rightChars="-159" w:firstLine="482" w:firstLineChars="200"/>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 xml:space="preserve">第三条 </w:t>
      </w:r>
      <w:r>
        <w:rPr>
          <w:rFonts w:hint="eastAsia" w:ascii="宋体" w:hAnsi="宋体" w:eastAsia="宋体" w:cs="Times New Roman"/>
          <w:b/>
          <w:kern w:val="0"/>
          <w:sz w:val="24"/>
          <w:szCs w:val="20"/>
          <w:highlight w:val="none"/>
        </w:rPr>
        <w:t>质量标准</w:t>
      </w:r>
    </w:p>
    <w:p w14:paraId="2E9DD52B">
      <w:pPr>
        <w:snapToGrid w:val="0"/>
        <w:spacing w:line="360" w:lineRule="auto"/>
        <w:ind w:firstLine="477" w:firstLineChars="199"/>
        <w:rPr>
          <w:rFonts w:ascii="宋体" w:hAnsi="宋体" w:eastAsia="宋体" w:cs="宋体"/>
          <w:kern w:val="0"/>
          <w:sz w:val="24"/>
          <w:szCs w:val="24"/>
          <w:highlight w:val="none"/>
        </w:rPr>
      </w:pPr>
      <w:r>
        <w:rPr>
          <w:rFonts w:hint="eastAsia" w:ascii="宋体" w:hAnsi="宋体" w:eastAsia="宋体" w:cs="宋体"/>
          <w:kern w:val="0"/>
          <w:sz w:val="24"/>
          <w:szCs w:val="24"/>
          <w:highlight w:val="none"/>
        </w:rPr>
        <w:t>达到国家现行有关质量验收规范要求或者业主相关要求。</w:t>
      </w:r>
    </w:p>
    <w:p w14:paraId="4D0E49BD">
      <w:pPr>
        <w:autoSpaceDE w:val="0"/>
        <w:autoSpaceDN w:val="0"/>
        <w:adjustRightInd w:val="0"/>
        <w:spacing w:before="100" w:after="100" w:line="500" w:lineRule="exact"/>
        <w:ind w:right="-334" w:rightChars="-159" w:firstLine="482" w:firstLineChars="200"/>
        <w:jc w:val="left"/>
        <w:rPr>
          <w:rFonts w:eastAsia="宋体"/>
          <w:highlight w:val="none"/>
        </w:rPr>
      </w:pPr>
      <w:r>
        <w:rPr>
          <w:rFonts w:hint="eastAsia" w:ascii="宋体" w:hAnsi="宋体" w:eastAsia="宋体" w:cs="宋体"/>
          <w:b/>
          <w:kern w:val="0"/>
          <w:sz w:val="24"/>
          <w:szCs w:val="24"/>
          <w:highlight w:val="none"/>
        </w:rPr>
        <w:t xml:space="preserve">第四条 </w:t>
      </w:r>
      <w:r>
        <w:rPr>
          <w:rFonts w:hint="eastAsia" w:ascii="宋体" w:hAnsi="宋体" w:eastAsia="宋体" w:cs="Times New Roman"/>
          <w:b/>
          <w:kern w:val="0"/>
          <w:sz w:val="24"/>
          <w:szCs w:val="20"/>
          <w:highlight w:val="none"/>
        </w:rPr>
        <w:t>合同金额</w:t>
      </w:r>
    </w:p>
    <w:p w14:paraId="54E774A8">
      <w:pPr>
        <w:spacing w:line="500" w:lineRule="exact"/>
        <w:ind w:firstLine="482" w:firstLineChars="200"/>
        <w:rPr>
          <w:rFonts w:ascii="Calibri" w:hAnsi="Calibri" w:eastAsia="宋体" w:cs="Times New Roman"/>
          <w:sz w:val="24"/>
          <w:highlight w:val="none"/>
        </w:rPr>
      </w:pPr>
      <w:r>
        <w:rPr>
          <w:rFonts w:hint="eastAsia" w:ascii="宋体" w:hAnsi="宋体" w:eastAsia="宋体" w:cs="宋体"/>
          <w:b/>
          <w:bCs/>
          <w:kern w:val="0"/>
          <w:sz w:val="24"/>
          <w:highlight w:val="none"/>
        </w:rPr>
        <w:t>签约合同价：</w:t>
      </w:r>
      <w:r>
        <w:rPr>
          <w:rFonts w:hint="eastAsia" w:ascii="Calibri" w:hAnsi="Calibri" w:eastAsia="宋体" w:cs="Times New Roman"/>
          <w:sz w:val="24"/>
          <w:highlight w:val="none"/>
        </w:rPr>
        <w:t>金额(大写)：</w:t>
      </w:r>
      <w:r>
        <w:rPr>
          <w:rFonts w:hint="eastAsia" w:ascii="Calibri" w:hAnsi="Calibri" w:eastAsia="宋体" w:cs="Times New Roman"/>
          <w:b/>
          <w:sz w:val="28"/>
          <w:szCs w:val="28"/>
          <w:highlight w:val="none"/>
          <w:u w:val="single"/>
        </w:rPr>
        <w:t>***********</w:t>
      </w:r>
      <w:r>
        <w:rPr>
          <w:rFonts w:hint="eastAsia" w:ascii="Calibri" w:hAnsi="Calibri" w:eastAsia="宋体" w:cs="Times New Roman"/>
          <w:sz w:val="24"/>
          <w:highlight w:val="none"/>
        </w:rPr>
        <w:t>(人民币)(小写)￥：</w:t>
      </w:r>
      <w:r>
        <w:rPr>
          <w:rFonts w:hint="eastAsia" w:ascii="宋体" w:hAnsi="宋体" w:eastAsia="宋体" w:cs="Times New Roman"/>
          <w:b/>
          <w:sz w:val="24"/>
          <w:highlight w:val="none"/>
          <w:u w:val="single"/>
        </w:rPr>
        <w:t>*********</w:t>
      </w:r>
      <w:r>
        <w:rPr>
          <w:rFonts w:hint="eastAsia" w:ascii="Calibri" w:hAnsi="Calibri" w:eastAsia="宋体" w:cs="Times New Roman"/>
          <w:sz w:val="24"/>
          <w:highlight w:val="none"/>
        </w:rPr>
        <w:t>元。</w:t>
      </w:r>
    </w:p>
    <w:p w14:paraId="795D0AAA">
      <w:pPr>
        <w:spacing w:line="500" w:lineRule="exact"/>
        <w:rPr>
          <w:rFonts w:ascii="Calibri" w:hAnsi="Calibri" w:eastAsia="宋体" w:cs="Times New Roman"/>
          <w:b/>
          <w:bCs/>
          <w:sz w:val="24"/>
          <w:highlight w:val="none"/>
        </w:rPr>
      </w:pPr>
      <w:r>
        <w:rPr>
          <w:rFonts w:hint="eastAsia" w:ascii="Calibri" w:hAnsi="Calibri" w:eastAsia="宋体" w:cs="Times New Roman"/>
          <w:sz w:val="24"/>
          <w:highlight w:val="none"/>
        </w:rPr>
        <w:t>　　</w:t>
      </w:r>
      <w:r>
        <w:rPr>
          <w:rFonts w:hint="eastAsia" w:ascii="Calibri" w:hAnsi="Calibri" w:eastAsia="宋体" w:cs="Times New Roman"/>
          <w:b/>
          <w:bCs/>
          <w:sz w:val="24"/>
          <w:highlight w:val="none"/>
        </w:rPr>
        <w:t>第五条 合同文件的组成</w:t>
      </w:r>
    </w:p>
    <w:p w14:paraId="06C7313C">
      <w:pPr>
        <w:spacing w:line="500" w:lineRule="exact"/>
        <w:rPr>
          <w:rFonts w:ascii="Calibri" w:hAnsi="Calibri" w:eastAsia="宋体" w:cs="Times New Roman"/>
          <w:sz w:val="24"/>
          <w:highlight w:val="none"/>
        </w:rPr>
      </w:pPr>
      <w:r>
        <w:rPr>
          <w:rFonts w:hint="eastAsia" w:ascii="Calibri" w:hAnsi="Calibri" w:eastAsia="宋体" w:cs="Times New Roman"/>
          <w:sz w:val="24"/>
          <w:highlight w:val="none"/>
        </w:rPr>
        <w:t>　　本协议与下列文件一起共同构成合同文件：</w:t>
      </w:r>
    </w:p>
    <w:p w14:paraId="7E731058">
      <w:pPr>
        <w:numPr>
          <w:ilvl w:val="0"/>
          <w:numId w:val="3"/>
        </w:numPr>
        <w:spacing w:line="500" w:lineRule="exact"/>
        <w:rPr>
          <w:rFonts w:ascii="Calibri" w:hAnsi="Calibri" w:eastAsia="宋体" w:cs="Times New Roman"/>
          <w:sz w:val="24"/>
          <w:highlight w:val="none"/>
        </w:rPr>
      </w:pPr>
      <w:r>
        <w:rPr>
          <w:rFonts w:hint="eastAsia" w:ascii="Calibri" w:hAnsi="Calibri" w:eastAsia="宋体" w:cs="Times New Roman"/>
          <w:sz w:val="24"/>
          <w:highlight w:val="none"/>
        </w:rPr>
        <w:t>中标通知书（如果有）；</w:t>
      </w:r>
    </w:p>
    <w:p w14:paraId="75102066">
      <w:pPr>
        <w:numPr>
          <w:ilvl w:val="0"/>
          <w:numId w:val="3"/>
        </w:numPr>
        <w:spacing w:line="500" w:lineRule="exact"/>
        <w:rPr>
          <w:rFonts w:ascii="Calibri" w:hAnsi="Calibri" w:eastAsia="宋体" w:cs="Times New Roman"/>
          <w:sz w:val="24"/>
          <w:highlight w:val="none"/>
        </w:rPr>
      </w:pPr>
      <w:r>
        <w:rPr>
          <w:rFonts w:hint="eastAsia" w:ascii="Calibri" w:hAnsi="Calibri" w:eastAsia="宋体" w:cs="Times New Roman"/>
          <w:sz w:val="24"/>
          <w:highlight w:val="none"/>
        </w:rPr>
        <w:t>投标函及其附录（如果有）；</w:t>
      </w:r>
    </w:p>
    <w:p w14:paraId="7EBC7774">
      <w:pPr>
        <w:numPr>
          <w:ilvl w:val="0"/>
          <w:numId w:val="3"/>
        </w:numPr>
        <w:spacing w:line="500" w:lineRule="exact"/>
        <w:rPr>
          <w:rFonts w:ascii="Calibri" w:hAnsi="Calibri" w:eastAsia="宋体" w:cs="Times New Roman"/>
          <w:sz w:val="24"/>
          <w:highlight w:val="none"/>
        </w:rPr>
      </w:pPr>
      <w:r>
        <w:rPr>
          <w:rFonts w:hint="eastAsia" w:ascii="Calibri" w:hAnsi="Calibri" w:eastAsia="宋体" w:cs="Times New Roman"/>
          <w:sz w:val="24"/>
          <w:highlight w:val="none"/>
        </w:rPr>
        <w:t>专用合同条款及其附件；</w:t>
      </w:r>
    </w:p>
    <w:p w14:paraId="0CC2D439">
      <w:pPr>
        <w:numPr>
          <w:ilvl w:val="0"/>
          <w:numId w:val="3"/>
        </w:numPr>
        <w:spacing w:line="500" w:lineRule="exact"/>
        <w:rPr>
          <w:rFonts w:ascii="Calibri" w:hAnsi="Calibri" w:eastAsia="宋体" w:cs="Times New Roman"/>
          <w:sz w:val="24"/>
          <w:highlight w:val="none"/>
        </w:rPr>
      </w:pPr>
      <w:r>
        <w:rPr>
          <w:rFonts w:hint="eastAsia" w:ascii="Calibri" w:hAnsi="Calibri" w:eastAsia="宋体" w:cs="Times New Roman"/>
          <w:sz w:val="24"/>
          <w:highlight w:val="none"/>
        </w:rPr>
        <w:t>通用合同条款；</w:t>
      </w:r>
    </w:p>
    <w:p w14:paraId="1382E68D">
      <w:pPr>
        <w:numPr>
          <w:ilvl w:val="0"/>
          <w:numId w:val="3"/>
        </w:numPr>
        <w:spacing w:line="500" w:lineRule="exact"/>
        <w:rPr>
          <w:rFonts w:ascii="Calibri" w:hAnsi="Calibri" w:eastAsia="宋体" w:cs="Times New Roman"/>
          <w:sz w:val="24"/>
          <w:highlight w:val="none"/>
        </w:rPr>
      </w:pPr>
      <w:r>
        <w:rPr>
          <w:rFonts w:hint="eastAsia" w:ascii="Calibri" w:hAnsi="Calibri" w:eastAsia="宋体" w:cs="Times New Roman"/>
          <w:sz w:val="24"/>
          <w:highlight w:val="none"/>
        </w:rPr>
        <w:t>技术标准和要求；</w:t>
      </w:r>
    </w:p>
    <w:p w14:paraId="07844D8F">
      <w:pPr>
        <w:numPr>
          <w:ilvl w:val="0"/>
          <w:numId w:val="3"/>
        </w:numPr>
        <w:spacing w:line="500" w:lineRule="exact"/>
        <w:rPr>
          <w:rFonts w:ascii="Calibri" w:hAnsi="Calibri" w:eastAsia="宋体" w:cs="Times New Roman"/>
          <w:sz w:val="24"/>
          <w:highlight w:val="none"/>
        </w:rPr>
      </w:pPr>
      <w:r>
        <w:rPr>
          <w:rFonts w:hint="eastAsia" w:ascii="Calibri" w:hAnsi="Calibri" w:eastAsia="宋体" w:cs="Times New Roman"/>
          <w:sz w:val="24"/>
          <w:highlight w:val="none"/>
        </w:rPr>
        <w:t>其他合同文件。</w:t>
      </w:r>
    </w:p>
    <w:p w14:paraId="3A1DAC69">
      <w:pPr>
        <w:spacing w:line="500" w:lineRule="exact"/>
        <w:ind w:firstLine="480"/>
        <w:rPr>
          <w:rFonts w:ascii="Calibri" w:hAnsi="Calibri" w:eastAsia="宋体" w:cs="Times New Roman"/>
          <w:b/>
          <w:bCs/>
          <w:sz w:val="24"/>
          <w:highlight w:val="none"/>
        </w:rPr>
      </w:pPr>
      <w:r>
        <w:rPr>
          <w:rFonts w:hint="eastAsia" w:ascii="Calibri" w:hAnsi="Calibri" w:eastAsia="宋体" w:cs="Times New Roman"/>
          <w:b/>
          <w:bCs/>
          <w:sz w:val="24"/>
          <w:highlight w:val="none"/>
        </w:rPr>
        <w:t>第六条 合同生效</w:t>
      </w:r>
    </w:p>
    <w:p w14:paraId="7AFBE080">
      <w:pPr>
        <w:autoSpaceDE w:val="0"/>
        <w:autoSpaceDN w:val="0"/>
        <w:adjustRightInd w:val="0"/>
        <w:spacing w:before="100" w:after="100" w:line="500" w:lineRule="exact"/>
        <w:ind w:left="-359" w:leftChars="-171" w:right="-334" w:rightChars="-159" w:firstLine="720" w:firstLineChars="3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合同订立时间：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w:t>
      </w:r>
    </w:p>
    <w:p w14:paraId="322AF287">
      <w:pPr>
        <w:autoSpaceDE w:val="0"/>
        <w:autoSpaceDN w:val="0"/>
        <w:adjustRightInd w:val="0"/>
        <w:spacing w:before="100" w:after="100" w:line="500" w:lineRule="exact"/>
        <w:ind w:left="360" w:right="-334" w:rightChars="-159" w:firstLine="240" w:firstLineChars="100"/>
        <w:jc w:val="left"/>
        <w:rPr>
          <w:rFonts w:ascii="宋体" w:hAnsi="宋体" w:eastAsia="宋体" w:cs="Times New Roman"/>
          <w:b/>
          <w:bCs/>
          <w:kern w:val="0"/>
          <w:sz w:val="24"/>
          <w:szCs w:val="20"/>
          <w:highlight w:val="none"/>
          <w:u w:val="single"/>
        </w:rPr>
      </w:pPr>
      <w:r>
        <w:rPr>
          <w:rFonts w:hint="eastAsia" w:ascii="宋体" w:hAnsi="宋体" w:eastAsia="宋体" w:cs="宋体"/>
          <w:kern w:val="0"/>
          <w:sz w:val="24"/>
          <w:szCs w:val="24"/>
          <w:highlight w:val="none"/>
        </w:rPr>
        <w:t>合同订立地点：</w:t>
      </w:r>
      <w:r>
        <w:rPr>
          <w:rFonts w:hint="eastAsia" w:ascii="宋体" w:hAnsi="宋体" w:eastAsia="宋体" w:cs="宋体"/>
          <w:kern w:val="0"/>
          <w:sz w:val="24"/>
          <w:szCs w:val="24"/>
          <w:highlight w:val="none"/>
          <w:u w:val="single"/>
        </w:rPr>
        <w:t xml:space="preserve">  九龙坡区西彭镇 。</w:t>
      </w:r>
    </w:p>
    <w:p w14:paraId="71AC1C74">
      <w:pPr>
        <w:spacing w:line="500" w:lineRule="exact"/>
        <w:ind w:firstLine="600" w:firstLineChars="250"/>
        <w:rPr>
          <w:rFonts w:ascii="Calibri" w:hAnsi="Calibri" w:eastAsia="宋体" w:cs="Times New Roman"/>
          <w:sz w:val="24"/>
          <w:highlight w:val="none"/>
        </w:rPr>
      </w:pPr>
      <w:r>
        <w:rPr>
          <w:rFonts w:hint="eastAsia" w:ascii="Calibri" w:hAnsi="Calibri" w:eastAsia="宋体" w:cs="Times New Roman"/>
          <w:sz w:val="24"/>
          <w:highlight w:val="none"/>
        </w:rPr>
        <w:t>合同生效条件：</w:t>
      </w:r>
      <w:r>
        <w:rPr>
          <w:rFonts w:hint="eastAsia" w:ascii="Calibri" w:hAnsi="Calibri" w:eastAsia="宋体" w:cs="Times New Roman"/>
          <w:sz w:val="24"/>
          <w:highlight w:val="none"/>
          <w:u w:val="single"/>
        </w:rPr>
        <w:t>双方签字盖章后有效。</w:t>
      </w:r>
    </w:p>
    <w:p w14:paraId="22830878">
      <w:pPr>
        <w:spacing w:line="500" w:lineRule="exact"/>
        <w:rPr>
          <w:rFonts w:ascii="Calibri" w:hAnsi="Calibri" w:eastAsia="宋体" w:cs="Times New Roman"/>
          <w:sz w:val="24"/>
          <w:highlight w:val="none"/>
        </w:rPr>
      </w:pPr>
      <w:r>
        <w:rPr>
          <w:rFonts w:hint="eastAsia" w:ascii="Calibri" w:hAnsi="Calibri" w:eastAsia="宋体" w:cs="Times New Roman"/>
          <w:sz w:val="24"/>
          <w:highlight w:val="none"/>
        </w:rPr>
        <w:t>　　</w:t>
      </w:r>
      <w:r>
        <w:rPr>
          <w:rFonts w:hint="eastAsia" w:ascii="Calibri" w:hAnsi="Calibri" w:eastAsia="宋体" w:cs="Times New Roman"/>
          <w:b/>
          <w:bCs/>
          <w:sz w:val="24"/>
          <w:highlight w:val="none"/>
        </w:rPr>
        <w:t xml:space="preserve">第七条 </w:t>
      </w:r>
      <w:r>
        <w:rPr>
          <w:rFonts w:hint="eastAsia" w:ascii="Calibri" w:hAnsi="Calibri" w:eastAsia="宋体" w:cs="Times New Roman"/>
          <w:sz w:val="24"/>
          <w:highlight w:val="none"/>
        </w:rPr>
        <w:t>承包人承诺按照合同约定进行保护利用工程。</w:t>
      </w:r>
    </w:p>
    <w:p w14:paraId="2527F7BB">
      <w:pPr>
        <w:spacing w:line="500" w:lineRule="exact"/>
        <w:rPr>
          <w:rFonts w:ascii="Calibri" w:hAnsi="Calibri" w:eastAsia="宋体" w:cs="Times New Roman"/>
          <w:sz w:val="24"/>
          <w:highlight w:val="none"/>
        </w:rPr>
      </w:pPr>
      <w:r>
        <w:rPr>
          <w:rFonts w:hint="eastAsia" w:ascii="Calibri" w:hAnsi="Calibri" w:eastAsia="宋体" w:cs="Times New Roman"/>
          <w:sz w:val="24"/>
          <w:highlight w:val="none"/>
        </w:rPr>
        <w:t>　　</w:t>
      </w:r>
      <w:r>
        <w:rPr>
          <w:rFonts w:hint="eastAsia" w:ascii="Calibri" w:hAnsi="Calibri" w:eastAsia="宋体" w:cs="Times New Roman"/>
          <w:b/>
          <w:bCs/>
          <w:sz w:val="24"/>
          <w:highlight w:val="none"/>
        </w:rPr>
        <w:t xml:space="preserve">第八条 </w:t>
      </w:r>
      <w:r>
        <w:rPr>
          <w:rFonts w:hint="eastAsia" w:ascii="Calibri" w:hAnsi="Calibri" w:eastAsia="宋体" w:cs="Times New Roman"/>
          <w:sz w:val="24"/>
          <w:highlight w:val="none"/>
        </w:rPr>
        <w:t>发包人承诺按照合同约定的条件、期限和方式向承包人支付合同价款。</w:t>
      </w:r>
    </w:p>
    <w:p w14:paraId="2EF947CE">
      <w:pPr>
        <w:spacing w:line="500" w:lineRule="exact"/>
        <w:ind w:firstLine="482" w:firstLineChars="200"/>
        <w:rPr>
          <w:rFonts w:ascii="Calibri" w:hAnsi="Calibri" w:eastAsia="宋体" w:cs="Times New Roman"/>
          <w:sz w:val="24"/>
          <w:highlight w:val="none"/>
        </w:rPr>
      </w:pPr>
      <w:r>
        <w:rPr>
          <w:rFonts w:hint="eastAsia" w:ascii="Calibri" w:hAnsi="Calibri" w:eastAsia="宋体" w:cs="Times New Roman"/>
          <w:b/>
          <w:bCs/>
          <w:sz w:val="24"/>
          <w:highlight w:val="none"/>
        </w:rPr>
        <w:t xml:space="preserve">第九条 </w:t>
      </w:r>
      <w:r>
        <w:rPr>
          <w:rFonts w:ascii="Calibri" w:hAnsi="Calibri" w:eastAsia="宋体" w:cs="Times New Roman"/>
          <w:sz w:val="24"/>
          <w:highlight w:val="none"/>
        </w:rPr>
        <w:t xml:space="preserve"> </w:t>
      </w:r>
      <w:r>
        <w:rPr>
          <w:rFonts w:hint="eastAsia" w:ascii="Calibri" w:hAnsi="Calibri" w:eastAsia="宋体" w:cs="Times New Roman"/>
          <w:sz w:val="24"/>
          <w:highlight w:val="none"/>
        </w:rPr>
        <w:t>本协议书一式</w:t>
      </w:r>
      <w:r>
        <w:rPr>
          <w:rFonts w:hint="eastAsia" w:ascii="Calibri" w:hAnsi="Calibri" w:eastAsia="宋体" w:cs="Times New Roman"/>
          <w:sz w:val="24"/>
          <w:highlight w:val="none"/>
          <w:u w:val="single"/>
        </w:rPr>
        <w:t xml:space="preserve"> </w:t>
      </w:r>
      <w:r>
        <w:rPr>
          <w:rFonts w:hint="eastAsia" w:ascii="Calibri" w:hAnsi="Calibri" w:eastAsia="宋体" w:cs="Times New Roman"/>
          <w:b/>
          <w:bCs/>
          <w:sz w:val="24"/>
          <w:highlight w:val="none"/>
          <w:u w:val="single"/>
        </w:rPr>
        <w:t xml:space="preserve">捌 </w:t>
      </w:r>
      <w:r>
        <w:rPr>
          <w:rFonts w:hint="eastAsia" w:ascii="Calibri" w:hAnsi="Calibri" w:eastAsia="宋体" w:cs="Times New Roman"/>
          <w:sz w:val="24"/>
          <w:highlight w:val="none"/>
        </w:rPr>
        <w:t>份，发包人执</w:t>
      </w:r>
      <w:r>
        <w:rPr>
          <w:rFonts w:hint="eastAsia" w:ascii="Calibri" w:hAnsi="Calibri" w:eastAsia="宋体" w:cs="Times New Roman"/>
          <w:b/>
          <w:bCs/>
          <w:sz w:val="24"/>
          <w:highlight w:val="none"/>
          <w:u w:val="single"/>
        </w:rPr>
        <w:t>陆</w:t>
      </w:r>
      <w:r>
        <w:rPr>
          <w:rFonts w:hint="eastAsia" w:ascii="Calibri" w:hAnsi="Calibri" w:eastAsia="宋体" w:cs="Times New Roman"/>
          <w:sz w:val="24"/>
          <w:highlight w:val="none"/>
        </w:rPr>
        <w:t>份，承包人执</w:t>
      </w:r>
      <w:r>
        <w:rPr>
          <w:rFonts w:hint="eastAsia" w:ascii="Calibri" w:hAnsi="Calibri" w:eastAsia="宋体" w:cs="Times New Roman"/>
          <w:b/>
          <w:bCs/>
          <w:sz w:val="24"/>
          <w:highlight w:val="none"/>
          <w:u w:val="single"/>
        </w:rPr>
        <w:t>贰</w:t>
      </w:r>
      <w:r>
        <w:rPr>
          <w:rFonts w:hint="eastAsia" w:ascii="Calibri" w:hAnsi="Calibri" w:eastAsia="宋体" w:cs="Times New Roman"/>
          <w:sz w:val="24"/>
          <w:highlight w:val="none"/>
        </w:rPr>
        <w:t>份。</w:t>
      </w:r>
    </w:p>
    <w:p w14:paraId="45FA70A4">
      <w:pPr>
        <w:spacing w:line="500" w:lineRule="exact"/>
        <w:ind w:firstLine="482"/>
        <w:rPr>
          <w:rFonts w:ascii="Calibri" w:hAnsi="Calibri" w:eastAsia="宋体" w:cs="Times New Roman"/>
          <w:sz w:val="24"/>
          <w:highlight w:val="none"/>
        </w:rPr>
      </w:pPr>
      <w:r>
        <w:rPr>
          <w:rFonts w:hint="eastAsia" w:ascii="Calibri" w:hAnsi="Calibri" w:eastAsia="宋体" w:cs="Times New Roman"/>
          <w:b/>
          <w:bCs/>
          <w:sz w:val="24"/>
          <w:highlight w:val="none"/>
        </w:rPr>
        <w:t xml:space="preserve">第十条 </w:t>
      </w:r>
      <w:r>
        <w:rPr>
          <w:rFonts w:hint="eastAsia" w:ascii="Calibri" w:hAnsi="Calibri" w:eastAsia="宋体" w:cs="Times New Roman"/>
          <w:sz w:val="24"/>
          <w:highlight w:val="none"/>
        </w:rPr>
        <w:t>合同未尽事宜，双方另行签订补充协议，但不得背离本协议第六条所约定的合同文件的实质性内容。补充协议是合同文件的组成部分,与本合同具有同等法律效力。</w:t>
      </w:r>
    </w:p>
    <w:p w14:paraId="73C2C99F">
      <w:pPr>
        <w:spacing w:line="500" w:lineRule="exact"/>
        <w:ind w:firstLine="482"/>
        <w:rPr>
          <w:rFonts w:ascii="Calibri" w:hAnsi="Calibri" w:eastAsia="宋体" w:cs="Times New Roman"/>
          <w:sz w:val="24"/>
          <w:highlight w:val="none"/>
        </w:rPr>
      </w:pPr>
      <w:r>
        <w:rPr>
          <w:rFonts w:hint="eastAsia" w:ascii="Calibri" w:hAnsi="Calibri" w:eastAsia="宋体" w:cs="Times New Roman"/>
          <w:sz w:val="24"/>
          <w:highlight w:val="none"/>
        </w:rPr>
        <w:t>（以下无正文）</w:t>
      </w:r>
    </w:p>
    <w:p w14:paraId="2C1D2723">
      <w:pPr>
        <w:autoSpaceDE w:val="0"/>
        <w:autoSpaceDN w:val="0"/>
        <w:adjustRightInd w:val="0"/>
        <w:spacing w:before="100" w:after="100"/>
        <w:ind w:left="6505" w:right="26" w:hanging="6505" w:hangingChars="2700"/>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项目业主：</w:t>
      </w:r>
      <w:r>
        <w:rPr>
          <w:rFonts w:hint="eastAsia" w:ascii="宋体" w:hAnsi="宋体" w:eastAsia="宋体" w:cs="宋体"/>
          <w:kern w:val="0"/>
          <w:sz w:val="24"/>
          <w:szCs w:val="24"/>
          <w:highlight w:val="none"/>
          <w:lang w:eastAsia="zh-CN"/>
        </w:rPr>
        <w:t>重庆九龙现代置业有限公司</w:t>
      </w:r>
      <w:r>
        <w:rPr>
          <w:rFonts w:hint="eastAsia" w:ascii="宋体" w:hAnsi="宋体" w:eastAsia="宋体" w:cs="宋体"/>
          <w:kern w:val="0"/>
          <w:sz w:val="24"/>
          <w:szCs w:val="24"/>
          <w:highlight w:val="none"/>
        </w:rPr>
        <w:t xml:space="preserve"> </w:t>
      </w:r>
      <w:r>
        <w:rPr>
          <w:rFonts w:ascii="宋体" w:hAnsi="宋体" w:eastAsia="宋体" w:cs="宋体"/>
          <w:kern w:val="0"/>
          <w:sz w:val="24"/>
          <w:szCs w:val="24"/>
          <w:highlight w:val="none"/>
        </w:rPr>
        <w:t xml:space="preserve">   </w:t>
      </w:r>
    </w:p>
    <w:p w14:paraId="6173C924">
      <w:pPr>
        <w:autoSpaceDE w:val="0"/>
        <w:autoSpaceDN w:val="0"/>
        <w:adjustRightInd w:val="0"/>
        <w:spacing w:before="100" w:after="100"/>
        <w:ind w:right="26" w:firstLine="960" w:firstLineChars="400"/>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p>
    <w:p w14:paraId="6074E4F9">
      <w:pPr>
        <w:autoSpaceDE w:val="0"/>
        <w:autoSpaceDN w:val="0"/>
        <w:adjustRightInd w:val="0"/>
        <w:spacing w:before="100" w:after="100"/>
        <w:ind w:left="5640" w:right="720" w:hanging="5640" w:hangingChars="235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住所：重庆市九龙坡区西彭镇森迪大道66号   </w:t>
      </w:r>
    </w:p>
    <w:p w14:paraId="21E39E8F">
      <w:pPr>
        <w:autoSpaceDE w:val="0"/>
        <w:autoSpaceDN w:val="0"/>
        <w:adjustRightInd w:val="0"/>
        <w:spacing w:before="100" w:after="100"/>
        <w:ind w:left="5640" w:right="720" w:hanging="5640" w:hangingChars="2350"/>
        <w:jc w:val="left"/>
        <w:rPr>
          <w:rFonts w:ascii="宋体" w:hAnsi="宋体" w:eastAsia="宋体" w:cs="宋体"/>
          <w:kern w:val="0"/>
          <w:sz w:val="24"/>
          <w:szCs w:val="24"/>
          <w:highlight w:val="none"/>
        </w:rPr>
      </w:pPr>
    </w:p>
    <w:p w14:paraId="0C776889">
      <w:pPr>
        <w:autoSpaceDE w:val="0"/>
        <w:autoSpaceDN w:val="0"/>
        <w:adjustRightInd w:val="0"/>
        <w:spacing w:before="100" w:after="100"/>
        <w:ind w:left="5640" w:right="720" w:hanging="5640" w:hangingChars="235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法定代表人：                            </w:t>
      </w:r>
      <w:r>
        <w:rPr>
          <w:rFonts w:ascii="宋体" w:hAnsi="宋体" w:eastAsia="宋体" w:cs="宋体"/>
          <w:kern w:val="0"/>
          <w:sz w:val="24"/>
          <w:szCs w:val="24"/>
          <w:highlight w:val="none"/>
        </w:rPr>
        <w:t xml:space="preserve"> </w:t>
      </w:r>
    </w:p>
    <w:p w14:paraId="527EF461">
      <w:pPr>
        <w:autoSpaceDE w:val="0"/>
        <w:autoSpaceDN w:val="0"/>
        <w:adjustRightInd w:val="0"/>
        <w:spacing w:before="100" w:after="100"/>
        <w:ind w:right="720"/>
        <w:jc w:val="left"/>
        <w:rPr>
          <w:rFonts w:ascii="宋体" w:hAnsi="宋体" w:eastAsia="宋体" w:cs="宋体"/>
          <w:kern w:val="0"/>
          <w:sz w:val="24"/>
          <w:szCs w:val="24"/>
          <w:highlight w:val="none"/>
        </w:rPr>
      </w:pPr>
    </w:p>
    <w:p w14:paraId="3208484E">
      <w:pPr>
        <w:autoSpaceDE w:val="0"/>
        <w:autoSpaceDN w:val="0"/>
        <w:adjustRightInd w:val="0"/>
        <w:spacing w:before="100" w:after="100"/>
        <w:ind w:right="72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经办人：                               </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 xml:space="preserve">                   </w:t>
      </w:r>
      <w:r>
        <w:rPr>
          <w:rFonts w:ascii="宋体" w:hAnsi="宋体" w:eastAsia="宋体" w:cs="宋体"/>
          <w:kern w:val="0"/>
          <w:sz w:val="24"/>
          <w:szCs w:val="24"/>
          <w:highlight w:val="none"/>
        </w:rPr>
        <w:t xml:space="preserve">          </w:t>
      </w:r>
    </w:p>
    <w:p w14:paraId="07504CAB">
      <w:pPr>
        <w:autoSpaceDE w:val="0"/>
        <w:autoSpaceDN w:val="0"/>
        <w:adjustRightInd w:val="0"/>
        <w:spacing w:before="100" w:after="100"/>
        <w:ind w:right="72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p>
    <w:p w14:paraId="35BD37F8">
      <w:pPr>
        <w:autoSpaceDE w:val="0"/>
        <w:autoSpaceDN w:val="0"/>
        <w:adjustRightInd w:val="0"/>
        <w:spacing w:before="100" w:after="100"/>
        <w:ind w:right="720"/>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承 包 人：</w:t>
      </w:r>
      <w:r>
        <w:rPr>
          <w:rFonts w:hint="eastAsia" w:ascii="宋体" w:hAnsi="宋体" w:eastAsia="宋体" w:cs="宋体"/>
          <w:kern w:val="0"/>
          <w:sz w:val="24"/>
          <w:szCs w:val="24"/>
          <w:highlight w:val="none"/>
        </w:rPr>
        <w:t>　</w:t>
      </w:r>
    </w:p>
    <w:p w14:paraId="18A81DDA">
      <w:pPr>
        <w:autoSpaceDE w:val="0"/>
        <w:autoSpaceDN w:val="0"/>
        <w:adjustRightInd w:val="0"/>
        <w:spacing w:before="100" w:after="100" w:line="360" w:lineRule="auto"/>
        <w:ind w:right="-334" w:rightChars="-159"/>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法定代表人</w:t>
      </w:r>
    </w:p>
    <w:p w14:paraId="2EA43045">
      <w:pPr>
        <w:autoSpaceDE w:val="0"/>
        <w:autoSpaceDN w:val="0"/>
        <w:adjustRightInd w:val="0"/>
        <w:spacing w:before="100" w:after="100" w:line="360" w:lineRule="auto"/>
        <w:ind w:right="-334" w:rightChars="-159"/>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或委托代表人：</w:t>
      </w:r>
    </w:p>
    <w:p w14:paraId="1989C786">
      <w:pPr>
        <w:autoSpaceDE w:val="0"/>
        <w:autoSpaceDN w:val="0"/>
        <w:adjustRightInd w:val="0"/>
        <w:spacing w:before="100" w:after="100" w:line="360" w:lineRule="auto"/>
        <w:ind w:right="-334" w:rightChars="-159"/>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住所：</w:t>
      </w:r>
    </w:p>
    <w:p w14:paraId="5F70B9BD">
      <w:pPr>
        <w:pStyle w:val="8"/>
        <w:ind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账号：</w:t>
      </w:r>
    </w:p>
    <w:p w14:paraId="615E145F">
      <w:pPr>
        <w:pStyle w:val="8"/>
        <w:autoSpaceDE w:val="0"/>
        <w:autoSpaceDN w:val="0"/>
        <w:adjustRightInd w:val="0"/>
        <w:spacing w:before="100" w:after="100" w:line="360" w:lineRule="auto"/>
        <w:ind w:left="-359" w:leftChars="-171" w:right="-334" w:rightChars="-159" w:firstLine="0" w:firstLineChars="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开户行：</w:t>
      </w:r>
      <w:r>
        <w:rPr>
          <w:rFonts w:ascii="宋体" w:hAnsi="宋体" w:eastAsia="宋体" w:cs="宋体"/>
          <w:kern w:val="0"/>
          <w:sz w:val="24"/>
          <w:szCs w:val="24"/>
          <w:highlight w:val="none"/>
        </w:rPr>
        <w:t xml:space="preserve">                                          </w:t>
      </w:r>
    </w:p>
    <w:p w14:paraId="0702384B">
      <w:pPr>
        <w:autoSpaceDE w:val="0"/>
        <w:autoSpaceDN w:val="0"/>
        <w:adjustRightInd w:val="0"/>
        <w:spacing w:before="100" w:after="100" w:line="360" w:lineRule="auto"/>
        <w:ind w:left="-359" w:leftChars="-171" w:right="-334" w:rightChars="-159" w:firstLine="5760" w:firstLineChars="2400"/>
        <w:jc w:val="left"/>
        <w:rPr>
          <w:rFonts w:ascii="宋体" w:hAnsi="宋体" w:eastAsia="宋体" w:cs="宋体"/>
          <w:kern w:val="0"/>
          <w:sz w:val="24"/>
          <w:szCs w:val="24"/>
          <w:highlight w:val="none"/>
        </w:rPr>
      </w:pP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 xml:space="preserve">年    </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 xml:space="preserve">月 </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日</w:t>
      </w:r>
    </w:p>
    <w:p w14:paraId="5584F6C6">
      <w:pPr>
        <w:autoSpaceDE w:val="0"/>
        <w:autoSpaceDN w:val="0"/>
        <w:adjustRightInd w:val="0"/>
        <w:spacing w:before="100" w:after="100" w:line="360" w:lineRule="auto"/>
        <w:ind w:left="-359" w:leftChars="-171" w:right="-334" w:rightChars="-159"/>
        <w:jc w:val="center"/>
        <w:rPr>
          <w:rFonts w:ascii="宋体" w:hAnsi="宋体" w:eastAsia="宋体" w:cs="宋体"/>
          <w:kern w:val="0"/>
          <w:sz w:val="24"/>
          <w:szCs w:val="24"/>
          <w:highlight w:val="none"/>
        </w:rPr>
        <w:sectPr>
          <w:pgSz w:w="11906" w:h="16838"/>
          <w:pgMar w:top="1247" w:right="1554" w:bottom="1247" w:left="1531" w:header="720" w:footer="720" w:gutter="0"/>
          <w:cols w:space="720" w:num="1"/>
          <w:docGrid w:type="lines" w:linePitch="312" w:charSpace="0"/>
        </w:sectPr>
      </w:pPr>
    </w:p>
    <w:p w14:paraId="74380191">
      <w:pPr>
        <w:keepNext/>
        <w:keepLines/>
        <w:spacing w:before="260" w:after="260" w:line="416" w:lineRule="auto"/>
        <w:jc w:val="center"/>
        <w:outlineLvl w:val="1"/>
        <w:rPr>
          <w:rFonts w:ascii="Cambria" w:hAnsi="Cambria" w:eastAsia="宋体" w:cs="Times New Roman"/>
          <w:b/>
          <w:sz w:val="28"/>
          <w:szCs w:val="28"/>
          <w:highlight w:val="none"/>
        </w:rPr>
      </w:pPr>
      <w:r>
        <w:rPr>
          <w:rFonts w:hint="eastAsia" w:ascii="Cambria" w:hAnsi="Cambria" w:eastAsia="宋体" w:cs="Times New Roman"/>
          <w:b/>
          <w:snapToGrid w:val="0"/>
          <w:w w:val="99"/>
          <w:kern w:val="0"/>
          <w:sz w:val="36"/>
          <w:szCs w:val="36"/>
          <w:highlight w:val="none"/>
        </w:rPr>
        <w:t>第二部分　通用合同条款</w:t>
      </w:r>
    </w:p>
    <w:p w14:paraId="692E38AE">
      <w:pPr>
        <w:autoSpaceDE w:val="0"/>
        <w:autoSpaceDN w:val="0"/>
        <w:adjustRightInd w:val="0"/>
        <w:jc w:val="center"/>
        <w:rPr>
          <w:rFonts w:ascii="Calibri" w:hAnsi="Calibri" w:eastAsia="宋体" w:cs="Times New Roman"/>
          <w:b/>
          <w:snapToGrid w:val="0"/>
          <w:w w:val="99"/>
          <w:kern w:val="0"/>
          <w:sz w:val="36"/>
          <w:szCs w:val="36"/>
          <w:highlight w:val="none"/>
        </w:rPr>
      </w:pPr>
    </w:p>
    <w:p w14:paraId="2F0F5847">
      <w:pPr>
        <w:rPr>
          <w:rFonts w:ascii="Calibri" w:hAnsi="Calibri" w:eastAsia="宋体" w:cs="Times New Roman"/>
          <w:sz w:val="28"/>
          <w:szCs w:val="28"/>
          <w:highlight w:val="none"/>
        </w:rPr>
      </w:pPr>
      <w:r>
        <w:rPr>
          <w:rFonts w:hint="eastAsia" w:ascii="Calibri" w:hAnsi="Calibri" w:eastAsia="宋体" w:cs="Times New Roman"/>
          <w:sz w:val="28"/>
          <w:szCs w:val="28"/>
          <w:highlight w:val="none"/>
        </w:rPr>
        <w:t>　　通用合同条款直接引用中华人民共和国《建设工程施工合同》(GF-2017-0201)第二部分“通用合同条款”</w:t>
      </w:r>
    </w:p>
    <w:p w14:paraId="3219E852">
      <w:pPr>
        <w:keepNext/>
        <w:keepLines/>
        <w:spacing w:before="260" w:after="260" w:line="416" w:lineRule="auto"/>
        <w:jc w:val="center"/>
        <w:outlineLvl w:val="1"/>
        <w:rPr>
          <w:rFonts w:ascii="Cambria" w:hAnsi="Cambria" w:eastAsia="宋体" w:cs="Times New Roman"/>
          <w:b/>
          <w:sz w:val="28"/>
          <w:szCs w:val="28"/>
          <w:highlight w:val="none"/>
        </w:rPr>
      </w:pPr>
      <w:r>
        <w:rPr>
          <w:rFonts w:hint="eastAsia" w:ascii="Cambria" w:hAnsi="Cambria" w:eastAsia="宋体" w:cs="Times New Roman"/>
          <w:b/>
          <w:snapToGrid w:val="0"/>
          <w:w w:val="99"/>
          <w:kern w:val="0"/>
          <w:sz w:val="36"/>
          <w:szCs w:val="36"/>
          <w:highlight w:val="none"/>
        </w:rPr>
        <w:t>第三部分　专用合同条款</w:t>
      </w:r>
    </w:p>
    <w:p w14:paraId="793DA81E">
      <w:pPr>
        <w:rPr>
          <w:rFonts w:ascii="宋体" w:hAnsi="宋体" w:eastAsia="宋体" w:cs="宋体"/>
          <w:b/>
          <w:sz w:val="28"/>
          <w:szCs w:val="28"/>
          <w:highlight w:val="none"/>
        </w:rPr>
      </w:pPr>
      <w:r>
        <w:rPr>
          <w:rFonts w:hint="eastAsia" w:ascii="宋体" w:hAnsi="宋体" w:eastAsia="宋体" w:cs="宋体"/>
          <w:b/>
          <w:sz w:val="28"/>
          <w:szCs w:val="28"/>
          <w:highlight w:val="none"/>
        </w:rPr>
        <w:t xml:space="preserve"> [专用合同条款是对通用合同条款原则性约定的细化、完善、补充的条款。]</w:t>
      </w:r>
    </w:p>
    <w:p w14:paraId="32127F0F">
      <w:pPr>
        <w:keepNext/>
        <w:keepLines/>
        <w:spacing w:line="440" w:lineRule="atLeast"/>
        <w:outlineLvl w:val="2"/>
        <w:rPr>
          <w:rFonts w:ascii="宋体" w:hAnsi="宋体" w:eastAsia="宋体" w:cs="宋体"/>
          <w:b/>
          <w:bCs/>
          <w:sz w:val="24"/>
          <w:szCs w:val="24"/>
          <w:highlight w:val="none"/>
        </w:rPr>
      </w:pPr>
      <w:bookmarkStart w:id="26" w:name="_Toc10500"/>
      <w:bookmarkStart w:id="27" w:name="_Toc398019744"/>
      <w:bookmarkStart w:id="28" w:name="_Toc409117903"/>
      <w:bookmarkStart w:id="29" w:name="_Toc431395317"/>
      <w:bookmarkStart w:id="30" w:name="_Toc398821396"/>
      <w:bookmarkStart w:id="31" w:name="_Toc395710634"/>
      <w:r>
        <w:rPr>
          <w:rFonts w:hint="eastAsia" w:ascii="宋体" w:hAnsi="宋体" w:eastAsia="宋体" w:cs="宋体"/>
          <w:b/>
          <w:bCs/>
          <w:sz w:val="24"/>
          <w:szCs w:val="24"/>
          <w:highlight w:val="none"/>
        </w:rPr>
        <w:t>第一条 一般约定</w:t>
      </w:r>
      <w:bookmarkEnd w:id="26"/>
      <w:bookmarkEnd w:id="27"/>
      <w:bookmarkEnd w:id="28"/>
      <w:bookmarkEnd w:id="29"/>
      <w:bookmarkEnd w:id="30"/>
      <w:bookmarkEnd w:id="31"/>
    </w:p>
    <w:p w14:paraId="207CE8C0">
      <w:pPr>
        <w:widowControl/>
        <w:snapToGrid w:val="0"/>
        <w:spacing w:line="450" w:lineRule="atLeast"/>
        <w:ind w:firstLine="482" w:firstLineChars="200"/>
        <w:jc w:val="left"/>
        <w:rPr>
          <w:rFonts w:ascii="宋体" w:hAnsi="宋体" w:eastAsia="宋体" w:cs="宋体"/>
          <w:b/>
          <w:bCs/>
          <w:kern w:val="0"/>
          <w:sz w:val="24"/>
          <w:szCs w:val="24"/>
          <w:highlight w:val="none"/>
        </w:rPr>
      </w:pPr>
      <w:r>
        <w:rPr>
          <w:rFonts w:ascii="宋体" w:hAnsi="宋体" w:eastAsia="宋体" w:cs="宋体"/>
          <w:b/>
          <w:bCs/>
          <w:kern w:val="0"/>
          <w:sz w:val="24"/>
          <w:szCs w:val="24"/>
          <w:highlight w:val="none"/>
        </w:rPr>
        <w:t xml:space="preserve">1.1  </w:t>
      </w:r>
      <w:r>
        <w:rPr>
          <w:rFonts w:hint="eastAsia" w:ascii="宋体" w:hAnsi="宋体" w:eastAsia="宋体" w:cs="宋体"/>
          <w:b/>
          <w:bCs/>
          <w:kern w:val="0"/>
          <w:sz w:val="24"/>
          <w:szCs w:val="24"/>
          <w:highlight w:val="none"/>
        </w:rPr>
        <w:t>词语定义</w:t>
      </w:r>
    </w:p>
    <w:p w14:paraId="6E5D8A1E">
      <w:pPr>
        <w:widowControl/>
        <w:snapToGrid w:val="0"/>
        <w:spacing w:line="50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 xml:space="preserve">    1.1.</w:t>
      </w:r>
      <w:r>
        <w:rPr>
          <w:rFonts w:hint="eastAsia" w:ascii="宋体" w:hAnsi="宋体" w:eastAsia="宋体" w:cs="宋体"/>
          <w:kern w:val="0"/>
          <w:sz w:val="24"/>
          <w:szCs w:val="24"/>
          <w:highlight w:val="none"/>
        </w:rPr>
        <w:t>1</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合同当事人和人员</w:t>
      </w:r>
    </w:p>
    <w:p w14:paraId="573F0620">
      <w:pPr>
        <w:widowControl/>
        <w:snapToGrid w:val="0"/>
        <w:spacing w:line="500" w:lineRule="exact"/>
        <w:ind w:right="-250" w:rightChars="-119"/>
        <w:jc w:val="left"/>
        <w:rPr>
          <w:rFonts w:hint="eastAsia" w:ascii="宋体" w:hAnsi="宋体" w:eastAsia="宋体" w:cs="宋体"/>
          <w:b/>
          <w:bCs/>
          <w:kern w:val="0"/>
          <w:sz w:val="24"/>
          <w:szCs w:val="24"/>
          <w:highlight w:val="none"/>
          <w:lang w:eastAsia="zh-CN"/>
        </w:rPr>
      </w:pPr>
      <w:r>
        <w:rPr>
          <w:rFonts w:ascii="宋体" w:hAnsi="宋体" w:eastAsia="宋体" w:cs="宋体"/>
          <w:kern w:val="0"/>
          <w:sz w:val="24"/>
          <w:szCs w:val="24"/>
          <w:highlight w:val="none"/>
        </w:rPr>
        <w:t xml:space="preserve">    1.1.2.</w:t>
      </w:r>
      <w:r>
        <w:rPr>
          <w:rFonts w:hint="eastAsia" w:ascii="宋体" w:hAnsi="宋体" w:eastAsia="宋体" w:cs="宋体"/>
          <w:kern w:val="0"/>
          <w:sz w:val="24"/>
          <w:szCs w:val="24"/>
          <w:highlight w:val="none"/>
        </w:rPr>
        <w:t>1</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发包人：</w:t>
      </w:r>
      <w:r>
        <w:rPr>
          <w:rFonts w:hint="eastAsia" w:ascii="宋体" w:hAnsi="宋体" w:eastAsia="宋体" w:cs="宋体"/>
          <w:kern w:val="0"/>
          <w:sz w:val="24"/>
          <w:szCs w:val="24"/>
          <w:highlight w:val="none"/>
          <w:u w:val="single"/>
          <w:lang w:eastAsia="zh-CN"/>
        </w:rPr>
        <w:t>重庆九龙现代置业有限公司</w:t>
      </w:r>
    </w:p>
    <w:p w14:paraId="4515BF7C">
      <w:pPr>
        <w:widowControl/>
        <w:snapToGrid w:val="0"/>
        <w:spacing w:line="500" w:lineRule="exact"/>
        <w:ind w:firstLine="480"/>
        <w:jc w:val="left"/>
        <w:rPr>
          <w:rFonts w:ascii="宋体" w:hAnsi="宋体" w:eastAsia="宋体" w:cs="宋体"/>
          <w:kern w:val="0"/>
          <w:sz w:val="24"/>
          <w:szCs w:val="24"/>
          <w:highlight w:val="none"/>
        </w:rPr>
      </w:pPr>
      <w:r>
        <w:rPr>
          <w:rFonts w:ascii="宋体" w:hAnsi="宋体" w:eastAsia="宋体" w:cs="宋体"/>
          <w:kern w:val="0"/>
          <w:sz w:val="24"/>
          <w:szCs w:val="24"/>
          <w:highlight w:val="none"/>
        </w:rPr>
        <w:t>1.1.2.</w:t>
      </w:r>
      <w:r>
        <w:rPr>
          <w:rFonts w:hint="eastAsia" w:ascii="宋体" w:hAnsi="宋体" w:eastAsia="宋体" w:cs="宋体"/>
          <w:kern w:val="0"/>
          <w:sz w:val="24"/>
          <w:szCs w:val="24"/>
          <w:highlight w:val="none"/>
        </w:rPr>
        <w:t>2</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 xml:space="preserve">承包人： </w:t>
      </w:r>
      <w:r>
        <w:rPr>
          <w:rFonts w:hint="eastAsia" w:ascii="宋体" w:hAnsi="宋体" w:eastAsia="宋体" w:cs="宋体"/>
          <w:kern w:val="0"/>
          <w:sz w:val="24"/>
          <w:szCs w:val="24"/>
          <w:highlight w:val="none"/>
          <w:u w:val="single"/>
        </w:rPr>
        <w:t>************</w:t>
      </w:r>
    </w:p>
    <w:p w14:paraId="6D0D5251">
      <w:pPr>
        <w:widowControl/>
        <w:snapToGrid w:val="0"/>
        <w:spacing w:line="500" w:lineRule="exact"/>
        <w:ind w:firstLine="465"/>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1.1.2.3工程施工范围：</w:t>
      </w:r>
      <w:r>
        <w:rPr>
          <w:rFonts w:ascii="宋体" w:hAnsi="宋体" w:eastAsia="宋体" w:cs="宋体"/>
          <w:kern w:val="0"/>
          <w:sz w:val="24"/>
          <w:szCs w:val="24"/>
          <w:highlight w:val="none"/>
          <w:u w:val="single"/>
        </w:rPr>
        <w:t xml:space="preserve"> </w:t>
      </w:r>
      <w:r>
        <w:rPr>
          <w:rFonts w:hint="eastAsia"/>
          <w:sz w:val="30"/>
          <w:szCs w:val="30"/>
          <w:highlight w:val="none"/>
          <w:lang w:bidi="ar"/>
        </w:rPr>
        <w:t>西彭工业园区内</w:t>
      </w:r>
      <w:r>
        <w:rPr>
          <w:rFonts w:hint="eastAsia" w:asciiTheme="minorHAnsi" w:hAnsiTheme="minorHAnsi" w:eastAsiaTheme="minorEastAsia" w:cstheme="minorBidi"/>
          <w:kern w:val="2"/>
          <w:sz w:val="30"/>
          <w:szCs w:val="30"/>
          <w:highlight w:val="none"/>
          <w:lang w:val="en-US" w:eastAsia="zh-CN" w:bidi="ar"/>
        </w:rPr>
        <w:t>大坟山墓地、老屋院子石室墓、崖湾商氏石室墓</w:t>
      </w:r>
      <w:r>
        <w:rPr>
          <w:rFonts w:hint="eastAsia" w:cstheme="minorBidi"/>
          <w:kern w:val="2"/>
          <w:sz w:val="30"/>
          <w:szCs w:val="30"/>
          <w:highlight w:val="none"/>
          <w:lang w:val="en-US" w:eastAsia="zh-CN" w:bidi="ar"/>
        </w:rPr>
        <w:t>等</w:t>
      </w:r>
      <w:r>
        <w:rPr>
          <w:rFonts w:hint="eastAsia"/>
          <w:sz w:val="30"/>
          <w:szCs w:val="30"/>
          <w:highlight w:val="none"/>
          <w:lang w:bidi="ar"/>
        </w:rPr>
        <w:t>三处墓葬进行保护利用</w:t>
      </w:r>
      <w:r>
        <w:rPr>
          <w:rFonts w:hint="eastAsia"/>
          <w:sz w:val="30"/>
          <w:szCs w:val="30"/>
          <w:highlight w:val="none"/>
          <w:lang w:eastAsia="zh-CN" w:bidi="ar"/>
        </w:rPr>
        <w:t>，</w:t>
      </w:r>
      <w:r>
        <w:rPr>
          <w:rFonts w:hint="eastAsia"/>
          <w:sz w:val="30"/>
          <w:szCs w:val="30"/>
          <w:highlight w:val="none"/>
          <w:lang w:val="en-US" w:eastAsia="zh-CN" w:bidi="ar"/>
        </w:rPr>
        <w:t>内容包括墓葬迁移、资料留取、构件收集、随工清理等。</w:t>
      </w:r>
      <w:r>
        <w:rPr>
          <w:rFonts w:hint="eastAsia" w:ascii="宋体" w:hAnsi="宋体" w:eastAsia="宋体" w:cs="宋体"/>
          <w:kern w:val="0"/>
          <w:sz w:val="24"/>
          <w:szCs w:val="24"/>
          <w:highlight w:val="none"/>
          <w:u w:val="single"/>
        </w:rPr>
        <w:t>。</w:t>
      </w:r>
    </w:p>
    <w:p w14:paraId="13588D0B">
      <w:pPr>
        <w:widowControl/>
        <w:snapToGrid w:val="0"/>
        <w:spacing w:line="500" w:lineRule="exact"/>
        <w:ind w:firstLine="462" w:firstLineChars="200"/>
        <w:jc w:val="left"/>
        <w:rPr>
          <w:rFonts w:ascii="宋体" w:hAnsi="宋体" w:eastAsia="宋体" w:cs="宋体"/>
          <w:b/>
          <w:bCs/>
          <w:kern w:val="0"/>
          <w:sz w:val="23"/>
          <w:szCs w:val="23"/>
          <w:highlight w:val="none"/>
        </w:rPr>
      </w:pPr>
      <w:r>
        <w:rPr>
          <w:rFonts w:ascii="宋体" w:hAnsi="宋体" w:eastAsia="宋体" w:cs="宋体"/>
          <w:b/>
          <w:bCs/>
          <w:kern w:val="0"/>
          <w:sz w:val="23"/>
          <w:szCs w:val="23"/>
          <w:highlight w:val="none"/>
        </w:rPr>
        <w:t>1.</w:t>
      </w:r>
      <w:r>
        <w:rPr>
          <w:rFonts w:hint="eastAsia" w:ascii="宋体" w:hAnsi="宋体" w:eastAsia="宋体" w:cs="宋体"/>
          <w:b/>
          <w:bCs/>
          <w:kern w:val="0"/>
          <w:sz w:val="23"/>
          <w:szCs w:val="23"/>
          <w:highlight w:val="none"/>
        </w:rPr>
        <w:t>2合同文件的优先顺序</w:t>
      </w:r>
    </w:p>
    <w:p w14:paraId="059048F0">
      <w:pPr>
        <w:widowControl/>
        <w:snapToGrid w:val="0"/>
        <w:spacing w:line="500" w:lineRule="exact"/>
        <w:ind w:firstLine="420"/>
        <w:jc w:val="left"/>
        <w:rPr>
          <w:rFonts w:ascii="宋体" w:hAnsi="宋体" w:eastAsia="宋体" w:cs="宋体"/>
          <w:kern w:val="0"/>
          <w:sz w:val="24"/>
          <w:highlight w:val="none"/>
        </w:rPr>
      </w:pPr>
      <w:r>
        <w:rPr>
          <w:rFonts w:hint="eastAsia" w:ascii="宋体" w:hAnsi="宋体" w:eastAsia="宋体" w:cs="宋体"/>
          <w:kern w:val="0"/>
          <w:sz w:val="24"/>
          <w:highlight w:val="none"/>
        </w:rPr>
        <w:t>（</w:t>
      </w:r>
      <w:r>
        <w:rPr>
          <w:rFonts w:ascii="宋体" w:hAnsi="宋体" w:eastAsia="宋体" w:cs="宋体"/>
          <w:kern w:val="0"/>
          <w:sz w:val="24"/>
          <w:highlight w:val="none"/>
        </w:rPr>
        <w:t>1</w:t>
      </w:r>
      <w:r>
        <w:rPr>
          <w:rFonts w:hint="eastAsia" w:ascii="宋体" w:hAnsi="宋体" w:eastAsia="宋体" w:cs="宋体"/>
          <w:kern w:val="0"/>
          <w:sz w:val="24"/>
          <w:highlight w:val="none"/>
        </w:rPr>
        <w:t>）合同协议书及各种合同附件（含招标文件、评标期间和合同谈判过程中的澄清文件和补充资料）；</w:t>
      </w:r>
    </w:p>
    <w:p w14:paraId="578FCEFC">
      <w:pPr>
        <w:widowControl/>
        <w:snapToGrid w:val="0"/>
        <w:spacing w:line="500" w:lineRule="exact"/>
        <w:ind w:firstLine="420"/>
        <w:jc w:val="left"/>
        <w:rPr>
          <w:rFonts w:ascii="宋体" w:hAnsi="宋体" w:eastAsia="宋体" w:cs="宋体"/>
          <w:kern w:val="0"/>
          <w:sz w:val="24"/>
          <w:highlight w:val="none"/>
        </w:rPr>
      </w:pPr>
      <w:r>
        <w:rPr>
          <w:rFonts w:hint="eastAsia" w:ascii="宋体" w:hAnsi="宋体" w:eastAsia="宋体" w:cs="宋体"/>
          <w:kern w:val="0"/>
          <w:sz w:val="24"/>
          <w:highlight w:val="none"/>
        </w:rPr>
        <w:t>（</w:t>
      </w:r>
      <w:r>
        <w:rPr>
          <w:rFonts w:ascii="宋体" w:hAnsi="宋体" w:eastAsia="宋体" w:cs="宋体"/>
          <w:kern w:val="0"/>
          <w:sz w:val="24"/>
          <w:highlight w:val="none"/>
        </w:rPr>
        <w:t>2</w:t>
      </w:r>
      <w:r>
        <w:rPr>
          <w:rFonts w:hint="eastAsia" w:ascii="宋体" w:hAnsi="宋体" w:eastAsia="宋体" w:cs="宋体"/>
          <w:kern w:val="0"/>
          <w:sz w:val="24"/>
          <w:highlight w:val="none"/>
        </w:rPr>
        <w:t>）中标通知书（如果有）；</w:t>
      </w:r>
    </w:p>
    <w:p w14:paraId="57C9B372">
      <w:pPr>
        <w:widowControl/>
        <w:snapToGrid w:val="0"/>
        <w:spacing w:line="500" w:lineRule="exact"/>
        <w:ind w:firstLine="420"/>
        <w:jc w:val="left"/>
        <w:rPr>
          <w:rFonts w:ascii="宋体" w:hAnsi="宋体" w:eastAsia="宋体" w:cs="宋体"/>
          <w:kern w:val="0"/>
          <w:sz w:val="24"/>
          <w:highlight w:val="none"/>
        </w:rPr>
      </w:pPr>
      <w:r>
        <w:rPr>
          <w:rFonts w:hint="eastAsia" w:ascii="宋体" w:hAnsi="宋体" w:eastAsia="宋体" w:cs="宋体"/>
          <w:kern w:val="0"/>
          <w:sz w:val="24"/>
          <w:highlight w:val="none"/>
        </w:rPr>
        <w:t>（3）投标函及投标函附录；</w:t>
      </w:r>
    </w:p>
    <w:p w14:paraId="59240329">
      <w:pPr>
        <w:widowControl/>
        <w:snapToGrid w:val="0"/>
        <w:spacing w:line="500" w:lineRule="exact"/>
        <w:ind w:firstLine="420"/>
        <w:jc w:val="left"/>
        <w:rPr>
          <w:rFonts w:ascii="宋体" w:hAnsi="宋体" w:eastAsia="宋体" w:cs="宋体"/>
          <w:kern w:val="0"/>
          <w:sz w:val="24"/>
          <w:highlight w:val="none"/>
        </w:rPr>
      </w:pPr>
      <w:r>
        <w:rPr>
          <w:rFonts w:hint="eastAsia" w:ascii="宋体" w:hAnsi="宋体" w:eastAsia="宋体" w:cs="宋体"/>
          <w:kern w:val="0"/>
          <w:sz w:val="24"/>
          <w:highlight w:val="none"/>
        </w:rPr>
        <w:t>（4）专用合同条款；</w:t>
      </w:r>
    </w:p>
    <w:p w14:paraId="657DA178">
      <w:pPr>
        <w:widowControl/>
        <w:snapToGrid w:val="0"/>
        <w:spacing w:line="500" w:lineRule="exact"/>
        <w:ind w:firstLine="420"/>
        <w:jc w:val="left"/>
        <w:rPr>
          <w:rFonts w:ascii="宋体" w:hAnsi="宋体" w:eastAsia="宋体" w:cs="宋体"/>
          <w:kern w:val="0"/>
          <w:sz w:val="24"/>
          <w:highlight w:val="none"/>
        </w:rPr>
      </w:pPr>
      <w:r>
        <w:rPr>
          <w:rFonts w:hint="eastAsia" w:ascii="宋体" w:hAnsi="宋体" w:eastAsia="宋体" w:cs="宋体"/>
          <w:kern w:val="0"/>
          <w:sz w:val="24"/>
          <w:highlight w:val="none"/>
        </w:rPr>
        <w:t>（5）通用合同条款；</w:t>
      </w:r>
    </w:p>
    <w:p w14:paraId="020B5545">
      <w:pPr>
        <w:widowControl/>
        <w:snapToGrid w:val="0"/>
        <w:spacing w:line="500" w:lineRule="exact"/>
        <w:ind w:firstLine="420"/>
        <w:jc w:val="left"/>
        <w:rPr>
          <w:rFonts w:ascii="宋体" w:hAnsi="宋体" w:eastAsia="宋体" w:cs="宋体"/>
          <w:kern w:val="0"/>
          <w:sz w:val="24"/>
          <w:highlight w:val="none"/>
        </w:rPr>
      </w:pPr>
      <w:r>
        <w:rPr>
          <w:rFonts w:hint="eastAsia" w:ascii="宋体" w:hAnsi="宋体" w:eastAsia="宋体" w:cs="宋体"/>
          <w:kern w:val="0"/>
          <w:sz w:val="24"/>
          <w:highlight w:val="none"/>
        </w:rPr>
        <w:t>（6）其他合同文件。</w:t>
      </w:r>
    </w:p>
    <w:p w14:paraId="2409FA06">
      <w:pPr>
        <w:widowControl/>
        <w:snapToGrid w:val="0"/>
        <w:spacing w:line="500" w:lineRule="exact"/>
        <w:ind w:firstLine="462" w:firstLineChars="200"/>
        <w:jc w:val="left"/>
        <w:rPr>
          <w:rFonts w:ascii="宋体" w:hAnsi="宋体" w:eastAsia="宋体" w:cs="宋体"/>
          <w:b/>
          <w:bCs/>
          <w:kern w:val="0"/>
          <w:sz w:val="23"/>
          <w:szCs w:val="23"/>
          <w:highlight w:val="none"/>
        </w:rPr>
      </w:pPr>
      <w:r>
        <w:rPr>
          <w:rFonts w:ascii="宋体" w:hAnsi="宋体" w:eastAsia="宋体" w:cs="宋体"/>
          <w:b/>
          <w:bCs/>
          <w:kern w:val="0"/>
          <w:sz w:val="23"/>
          <w:szCs w:val="23"/>
          <w:highlight w:val="none"/>
        </w:rPr>
        <w:t>1.</w:t>
      </w:r>
      <w:r>
        <w:rPr>
          <w:rFonts w:hint="eastAsia" w:ascii="宋体" w:hAnsi="宋体" w:eastAsia="宋体" w:cs="宋体"/>
          <w:b/>
          <w:bCs/>
          <w:kern w:val="0"/>
          <w:sz w:val="23"/>
          <w:szCs w:val="23"/>
          <w:highlight w:val="none"/>
        </w:rPr>
        <w:t>3</w:t>
      </w:r>
      <w:r>
        <w:rPr>
          <w:rFonts w:ascii="宋体" w:hAnsi="宋体" w:eastAsia="宋体" w:cs="宋体"/>
          <w:b/>
          <w:bCs/>
          <w:kern w:val="0"/>
          <w:sz w:val="23"/>
          <w:szCs w:val="23"/>
          <w:highlight w:val="none"/>
        </w:rPr>
        <w:t xml:space="preserve">  </w:t>
      </w:r>
      <w:r>
        <w:rPr>
          <w:rFonts w:hint="eastAsia" w:ascii="宋体" w:hAnsi="宋体" w:eastAsia="宋体" w:cs="宋体"/>
          <w:b/>
          <w:bCs/>
          <w:kern w:val="0"/>
          <w:sz w:val="23"/>
          <w:szCs w:val="23"/>
          <w:highlight w:val="none"/>
        </w:rPr>
        <w:t>合同生效的条件</w:t>
      </w:r>
    </w:p>
    <w:p w14:paraId="3FCCA539">
      <w:pPr>
        <w:widowControl/>
        <w:snapToGrid w:val="0"/>
        <w:spacing w:line="500" w:lineRule="exact"/>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合同生效的条件：双方法定代表人或授权代表签字并加盖单位公章后有效。</w:t>
      </w:r>
      <w:r>
        <w:rPr>
          <w:rFonts w:ascii="宋体" w:hAnsi="宋体" w:eastAsia="宋体" w:cs="宋体"/>
          <w:kern w:val="0"/>
          <w:sz w:val="24"/>
          <w:highlight w:val="none"/>
        </w:rPr>
        <w:t xml:space="preserve">   </w:t>
      </w:r>
    </w:p>
    <w:p w14:paraId="7873B28D">
      <w:pPr>
        <w:pStyle w:val="2"/>
        <w:rPr>
          <w:rFonts w:ascii="宋体" w:hAnsi="宋体" w:eastAsia="宋体" w:cs="宋体"/>
          <w:kern w:val="0"/>
          <w:sz w:val="24"/>
          <w:highlight w:val="none"/>
        </w:rPr>
      </w:pPr>
    </w:p>
    <w:p w14:paraId="015A0047">
      <w:pPr>
        <w:rPr>
          <w:highlight w:val="none"/>
        </w:rPr>
      </w:pPr>
    </w:p>
    <w:p w14:paraId="071CB23B">
      <w:pPr>
        <w:autoSpaceDE w:val="0"/>
        <w:autoSpaceDN w:val="0"/>
        <w:adjustRightInd w:val="0"/>
        <w:spacing w:before="100" w:after="100" w:line="500" w:lineRule="exact"/>
        <w:ind w:right="-334" w:rightChars="-159"/>
        <w:jc w:val="left"/>
        <w:rPr>
          <w:rFonts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rPr>
        <w:t xml:space="preserve">第二条 </w:t>
      </w:r>
      <w:r>
        <w:rPr>
          <w:rFonts w:hint="eastAsia" w:ascii="宋体" w:hAnsi="宋体" w:eastAsia="宋体" w:cs="宋体"/>
          <w:b/>
          <w:bCs/>
          <w:kern w:val="0"/>
          <w:sz w:val="24"/>
          <w:szCs w:val="24"/>
          <w:highlight w:val="none"/>
          <w:lang w:val="zh-CN"/>
        </w:rPr>
        <w:t>发包人的义务</w:t>
      </w:r>
    </w:p>
    <w:p w14:paraId="13013723">
      <w:pPr>
        <w:widowControl/>
        <w:snapToGrid w:val="0"/>
        <w:spacing w:line="500" w:lineRule="exact"/>
        <w:ind w:firstLine="482" w:firstLineChars="200"/>
        <w:jc w:val="left"/>
        <w:rPr>
          <w:rFonts w:ascii="宋体" w:hAnsi="宋体" w:eastAsia="宋体" w:cs="宋体"/>
          <w:b/>
          <w:bCs/>
          <w:kern w:val="0"/>
          <w:sz w:val="24"/>
          <w:szCs w:val="24"/>
          <w:highlight w:val="none"/>
        </w:rPr>
      </w:pPr>
      <w:r>
        <w:rPr>
          <w:rFonts w:ascii="宋体" w:hAnsi="宋体" w:eastAsia="宋体" w:cs="宋体"/>
          <w:b/>
          <w:bCs/>
          <w:kern w:val="0"/>
          <w:sz w:val="24"/>
          <w:szCs w:val="24"/>
          <w:highlight w:val="none"/>
        </w:rPr>
        <w:t>2.</w:t>
      </w:r>
      <w:r>
        <w:rPr>
          <w:rFonts w:hint="eastAsia" w:ascii="宋体" w:hAnsi="宋体" w:eastAsia="宋体" w:cs="宋体"/>
          <w:b/>
          <w:bCs/>
          <w:kern w:val="0"/>
          <w:sz w:val="24"/>
          <w:szCs w:val="24"/>
          <w:highlight w:val="none"/>
        </w:rPr>
        <w:t>1</w:t>
      </w:r>
      <w:r>
        <w:rPr>
          <w:rFonts w:ascii="宋体" w:hAnsi="宋体" w:eastAsia="宋体" w:cs="宋体"/>
          <w:b/>
          <w:bCs/>
          <w:kern w:val="0"/>
          <w:sz w:val="24"/>
          <w:szCs w:val="24"/>
          <w:highlight w:val="none"/>
        </w:rPr>
        <w:t xml:space="preserve">  </w:t>
      </w:r>
      <w:r>
        <w:rPr>
          <w:rFonts w:hint="eastAsia" w:ascii="宋体" w:hAnsi="宋体" w:eastAsia="宋体" w:cs="宋体"/>
          <w:b/>
          <w:bCs/>
          <w:kern w:val="0"/>
          <w:sz w:val="24"/>
          <w:szCs w:val="24"/>
          <w:highlight w:val="none"/>
        </w:rPr>
        <w:t>提供施工场地</w:t>
      </w:r>
    </w:p>
    <w:p w14:paraId="41C40D56">
      <w:pPr>
        <w:widowControl/>
        <w:snapToGrid w:val="0"/>
        <w:spacing w:line="500" w:lineRule="exact"/>
        <w:ind w:firstLine="420"/>
        <w:jc w:val="left"/>
        <w:rPr>
          <w:rFonts w:ascii="宋体" w:hAnsi="宋体" w:eastAsia="宋体" w:cs="宋体"/>
          <w:kern w:val="0"/>
          <w:sz w:val="24"/>
          <w:highlight w:val="none"/>
        </w:rPr>
      </w:pPr>
      <w:r>
        <w:rPr>
          <w:rFonts w:ascii="宋体" w:hAnsi="宋体" w:eastAsia="宋体" w:cs="宋体"/>
          <w:kern w:val="0"/>
          <w:sz w:val="24"/>
          <w:highlight w:val="none"/>
        </w:rPr>
        <w:t>2.</w:t>
      </w:r>
      <w:r>
        <w:rPr>
          <w:rFonts w:hint="eastAsia" w:ascii="宋体" w:hAnsi="宋体" w:eastAsia="宋体" w:cs="宋体"/>
          <w:kern w:val="0"/>
          <w:sz w:val="24"/>
          <w:highlight w:val="none"/>
        </w:rPr>
        <w:t>1</w:t>
      </w:r>
      <w:r>
        <w:rPr>
          <w:rFonts w:ascii="宋体" w:hAnsi="宋体" w:eastAsia="宋体" w:cs="宋体"/>
          <w:kern w:val="0"/>
          <w:sz w:val="24"/>
          <w:highlight w:val="none"/>
        </w:rPr>
        <w:t>.1</w:t>
      </w:r>
      <w:r>
        <w:rPr>
          <w:rFonts w:hint="eastAsia" w:ascii="宋体" w:hAnsi="宋体" w:eastAsia="宋体" w:cs="宋体"/>
          <w:kern w:val="0"/>
          <w:sz w:val="24"/>
          <w:highlight w:val="none"/>
        </w:rPr>
        <w:t>施工场地具备施工条件的要求及完成的时间：</w:t>
      </w:r>
      <w:r>
        <w:rPr>
          <w:rFonts w:hint="eastAsia" w:ascii="宋体" w:hAnsi="宋体" w:eastAsia="宋体" w:cs="宋体"/>
          <w:kern w:val="0"/>
          <w:sz w:val="24"/>
          <w:highlight w:val="none"/>
          <w:u w:val="single"/>
        </w:rPr>
        <w:t>已具备</w:t>
      </w:r>
      <w:r>
        <w:rPr>
          <w:rFonts w:hint="eastAsia" w:ascii="宋体" w:hAnsi="宋体" w:eastAsia="宋体" w:cs="宋体"/>
          <w:kern w:val="0"/>
          <w:sz w:val="24"/>
          <w:highlight w:val="none"/>
        </w:rPr>
        <w:t>（但可能存在交叉施工，交叉施工的影响由承包人自行考虑并纳入报价中）；施工场地与公共道路的通道开通时间和要求：</w:t>
      </w:r>
      <w:r>
        <w:rPr>
          <w:rFonts w:hint="eastAsia" w:ascii="宋体" w:hAnsi="宋体" w:eastAsia="宋体" w:cs="宋体"/>
          <w:kern w:val="0"/>
          <w:sz w:val="24"/>
          <w:highlight w:val="none"/>
          <w:u w:val="single"/>
        </w:rPr>
        <w:t>已完成</w:t>
      </w:r>
    </w:p>
    <w:p w14:paraId="4D9D2BB5">
      <w:pPr>
        <w:widowControl/>
        <w:snapToGrid w:val="0"/>
        <w:spacing w:line="500" w:lineRule="exact"/>
        <w:ind w:firstLine="420"/>
        <w:jc w:val="left"/>
        <w:rPr>
          <w:rFonts w:ascii="宋体" w:hAnsi="宋体" w:eastAsia="宋体" w:cs="宋体"/>
          <w:kern w:val="0"/>
          <w:sz w:val="24"/>
          <w:highlight w:val="none"/>
        </w:rPr>
      </w:pPr>
      <w:r>
        <w:rPr>
          <w:rFonts w:hint="eastAsia" w:ascii="宋体" w:hAnsi="宋体" w:eastAsia="宋体" w:cs="宋体"/>
          <w:kern w:val="0"/>
          <w:sz w:val="24"/>
          <w:highlight w:val="none"/>
        </w:rPr>
        <w:t>2.1.2将施工所需的水、电、电讯线路接至施工场地的时间、地点和供应的要求：</w:t>
      </w:r>
      <w:r>
        <w:rPr>
          <w:rFonts w:hint="eastAsia" w:ascii="宋体" w:hAnsi="宋体" w:eastAsia="宋体" w:cs="宋体"/>
          <w:kern w:val="0"/>
          <w:sz w:val="24"/>
          <w:highlight w:val="none"/>
          <w:u w:val="single"/>
        </w:rPr>
        <w:t>开工前提供水电接口一个，施工用水、用电由承包人自行在发包人提供的规范接口处搭接，并支付所产生的使用费（费用已含在合同价中）</w:t>
      </w:r>
      <w:r>
        <w:rPr>
          <w:rFonts w:hint="eastAsia" w:ascii="宋体" w:hAnsi="宋体" w:eastAsia="宋体" w:cs="宋体"/>
          <w:kern w:val="0"/>
          <w:sz w:val="24"/>
          <w:highlight w:val="none"/>
        </w:rPr>
        <w:t>；</w:t>
      </w:r>
      <w:r>
        <w:rPr>
          <w:rFonts w:ascii="宋体" w:hAnsi="宋体" w:eastAsia="宋体" w:cs="宋体"/>
          <w:kern w:val="0"/>
          <w:sz w:val="24"/>
          <w:highlight w:val="none"/>
        </w:rPr>
        <w:t xml:space="preserve"> </w:t>
      </w:r>
    </w:p>
    <w:p w14:paraId="0B35B5C6">
      <w:pPr>
        <w:widowControl/>
        <w:snapToGrid w:val="0"/>
        <w:spacing w:line="500" w:lineRule="exact"/>
        <w:ind w:firstLine="420"/>
        <w:jc w:val="left"/>
        <w:rPr>
          <w:rFonts w:ascii="宋体" w:hAnsi="宋体" w:eastAsia="宋体" w:cs="宋体"/>
          <w:kern w:val="0"/>
          <w:sz w:val="24"/>
          <w:highlight w:val="none"/>
        </w:rPr>
      </w:pPr>
      <w:r>
        <w:rPr>
          <w:rFonts w:hint="eastAsia" w:ascii="宋体" w:hAnsi="宋体" w:eastAsia="宋体" w:cs="宋体"/>
          <w:kern w:val="0"/>
          <w:sz w:val="24"/>
          <w:highlight w:val="none"/>
        </w:rPr>
        <w:t>2.1</w:t>
      </w:r>
      <w:r>
        <w:rPr>
          <w:rFonts w:ascii="宋体" w:hAnsi="宋体" w:eastAsia="宋体" w:cs="宋体"/>
          <w:kern w:val="0"/>
          <w:sz w:val="24"/>
          <w:highlight w:val="none"/>
        </w:rPr>
        <w:t>.</w:t>
      </w:r>
      <w:r>
        <w:rPr>
          <w:rFonts w:hint="eastAsia" w:ascii="宋体" w:hAnsi="宋体" w:eastAsia="宋体" w:cs="宋体"/>
          <w:kern w:val="0"/>
          <w:sz w:val="24"/>
          <w:highlight w:val="none"/>
        </w:rPr>
        <w:t>3</w:t>
      </w:r>
      <w:r>
        <w:rPr>
          <w:rFonts w:hint="eastAsia" w:ascii="宋体" w:hAnsi="宋体" w:eastAsia="宋体" w:cs="宋体"/>
          <w:b/>
          <w:bCs/>
          <w:kern w:val="0"/>
          <w:sz w:val="24"/>
          <w:highlight w:val="none"/>
        </w:rPr>
        <w:t>承包人通过自行踏勘、查询落实工程地质资料，并对资料的真实性负责</w:t>
      </w:r>
      <w:r>
        <w:rPr>
          <w:rFonts w:hint="eastAsia" w:ascii="宋体" w:hAnsi="宋体" w:eastAsia="宋体" w:cs="宋体"/>
          <w:kern w:val="0"/>
          <w:sz w:val="24"/>
          <w:highlight w:val="none"/>
        </w:rPr>
        <w:t>；</w:t>
      </w:r>
      <w:r>
        <w:rPr>
          <w:rFonts w:ascii="宋体" w:hAnsi="宋体" w:eastAsia="宋体" w:cs="宋体"/>
          <w:kern w:val="0"/>
          <w:sz w:val="24"/>
          <w:highlight w:val="none"/>
        </w:rPr>
        <w:t xml:space="preserve"> </w:t>
      </w:r>
    </w:p>
    <w:p w14:paraId="44D23477">
      <w:pPr>
        <w:widowControl/>
        <w:snapToGrid w:val="0"/>
        <w:spacing w:line="500" w:lineRule="exact"/>
        <w:ind w:firstLine="482" w:firstLineChars="200"/>
        <w:jc w:val="left"/>
        <w:rPr>
          <w:rFonts w:ascii="宋体" w:hAnsi="宋体" w:eastAsia="宋体" w:cs="宋体"/>
          <w:b/>
          <w:bCs/>
          <w:kern w:val="0"/>
          <w:sz w:val="24"/>
          <w:szCs w:val="24"/>
          <w:highlight w:val="none"/>
        </w:rPr>
      </w:pPr>
      <w:r>
        <w:rPr>
          <w:rFonts w:ascii="宋体" w:hAnsi="宋体" w:eastAsia="宋体" w:cs="宋体"/>
          <w:b/>
          <w:bCs/>
          <w:kern w:val="0"/>
          <w:sz w:val="24"/>
          <w:szCs w:val="24"/>
          <w:highlight w:val="none"/>
        </w:rPr>
        <w:t xml:space="preserve">2.2 </w:t>
      </w:r>
      <w:r>
        <w:rPr>
          <w:rFonts w:hint="eastAsia" w:ascii="宋体" w:hAnsi="宋体" w:eastAsia="宋体" w:cs="宋体"/>
          <w:b/>
          <w:bCs/>
          <w:kern w:val="0"/>
          <w:sz w:val="24"/>
          <w:szCs w:val="24"/>
          <w:highlight w:val="none"/>
        </w:rPr>
        <w:t>其他义务</w:t>
      </w:r>
    </w:p>
    <w:p w14:paraId="2CF7EB47">
      <w:pPr>
        <w:widowControl/>
        <w:snapToGrid w:val="0"/>
        <w:spacing w:line="500" w:lineRule="exact"/>
        <w:ind w:firstLine="420"/>
        <w:jc w:val="left"/>
        <w:rPr>
          <w:rFonts w:ascii="宋体" w:hAnsi="宋体" w:eastAsia="宋体" w:cs="宋体"/>
          <w:kern w:val="0"/>
          <w:sz w:val="24"/>
          <w:highlight w:val="none"/>
        </w:rPr>
      </w:pPr>
      <w:r>
        <w:rPr>
          <w:rFonts w:hint="eastAsia" w:ascii="宋体" w:hAnsi="宋体" w:eastAsia="宋体" w:cs="宋体"/>
          <w:kern w:val="0"/>
          <w:sz w:val="24"/>
          <w:highlight w:val="none"/>
        </w:rPr>
        <w:t>2.2.1双方约定发包人应做的其他工作：</w:t>
      </w:r>
      <w:r>
        <w:rPr>
          <w:rFonts w:hint="eastAsia" w:ascii="宋体" w:hAnsi="宋体" w:eastAsia="宋体" w:cs="宋体"/>
          <w:kern w:val="0"/>
          <w:sz w:val="24"/>
          <w:highlight w:val="none"/>
          <w:u w:val="single"/>
        </w:rPr>
        <w:t>协助承包人处理周边关系及环境保护事宜</w:t>
      </w:r>
      <w:r>
        <w:rPr>
          <w:rFonts w:hint="eastAsia" w:ascii="宋体" w:hAnsi="宋体" w:eastAsia="宋体" w:cs="宋体"/>
          <w:kern w:val="0"/>
          <w:sz w:val="24"/>
          <w:highlight w:val="none"/>
        </w:rPr>
        <w:t>。</w:t>
      </w:r>
    </w:p>
    <w:p w14:paraId="4F463446">
      <w:pPr>
        <w:widowControl/>
        <w:snapToGrid w:val="0"/>
        <w:spacing w:line="500" w:lineRule="exact"/>
        <w:ind w:firstLine="420"/>
        <w:jc w:val="left"/>
        <w:rPr>
          <w:rFonts w:ascii="宋体" w:hAnsi="宋体" w:eastAsia="宋体" w:cs="宋体"/>
          <w:kern w:val="0"/>
          <w:sz w:val="24"/>
          <w:highlight w:val="none"/>
        </w:rPr>
      </w:pPr>
      <w:r>
        <w:rPr>
          <w:rFonts w:hint="eastAsia" w:ascii="宋体" w:hAnsi="宋体" w:eastAsia="宋体" w:cs="宋体"/>
          <w:kern w:val="0"/>
          <w:sz w:val="24"/>
          <w:highlight w:val="none"/>
        </w:rPr>
        <w:t>2.2.2发包人未能履行</w:t>
      </w:r>
      <w:r>
        <w:rPr>
          <w:rFonts w:hint="eastAsia" w:ascii="宋体" w:hAnsi="宋体" w:eastAsia="宋体" w:cs="宋体"/>
          <w:b/>
          <w:bCs/>
          <w:kern w:val="0"/>
          <w:sz w:val="24"/>
          <w:highlight w:val="none"/>
          <w:u w:val="single"/>
        </w:rPr>
        <w:t>第二条</w:t>
      </w:r>
      <w:r>
        <w:rPr>
          <w:rFonts w:hint="eastAsia" w:ascii="宋体" w:hAnsi="宋体" w:eastAsia="宋体" w:cs="宋体"/>
          <w:kern w:val="0"/>
          <w:sz w:val="24"/>
          <w:highlight w:val="none"/>
        </w:rPr>
        <w:t>各项义务，导致工期延误，相应顺延延误的工期。</w:t>
      </w:r>
    </w:p>
    <w:p w14:paraId="6B2054F4">
      <w:pPr>
        <w:widowControl/>
        <w:snapToGrid w:val="0"/>
        <w:spacing w:line="500" w:lineRule="exact"/>
        <w:ind w:firstLine="482" w:firstLineChars="200"/>
        <w:jc w:val="left"/>
        <w:rPr>
          <w:rFonts w:ascii="宋体" w:hAnsi="宋体" w:eastAsia="宋体" w:cs="宋体"/>
          <w:b/>
          <w:bCs/>
          <w:kern w:val="0"/>
          <w:sz w:val="24"/>
          <w:szCs w:val="24"/>
          <w:highlight w:val="none"/>
        </w:rPr>
      </w:pPr>
      <w:r>
        <w:rPr>
          <w:rFonts w:ascii="宋体" w:hAnsi="宋体" w:eastAsia="宋体" w:cs="宋体"/>
          <w:b/>
          <w:bCs/>
          <w:kern w:val="0"/>
          <w:sz w:val="24"/>
          <w:szCs w:val="24"/>
          <w:highlight w:val="none"/>
        </w:rPr>
        <w:t>2.3 发包人委派的发包人代表：</w:t>
      </w:r>
    </w:p>
    <w:p w14:paraId="5246EFE9">
      <w:pPr>
        <w:widowControl/>
        <w:snapToGrid w:val="0"/>
        <w:spacing w:line="500" w:lineRule="exact"/>
        <w:ind w:firstLine="420"/>
        <w:jc w:val="left"/>
        <w:rPr>
          <w:rFonts w:ascii="宋体" w:hAnsi="宋体" w:eastAsia="宋体" w:cs="宋体"/>
          <w:kern w:val="0"/>
          <w:sz w:val="24"/>
          <w:highlight w:val="none"/>
        </w:rPr>
      </w:pPr>
      <w:r>
        <w:rPr>
          <w:rFonts w:hint="eastAsia" w:ascii="宋体" w:hAnsi="宋体" w:eastAsia="宋体" w:cs="宋体"/>
          <w:kern w:val="0"/>
          <w:sz w:val="24"/>
          <w:highlight w:val="none"/>
        </w:rPr>
        <w:t>职权：负责工程质量、进度、投资控制，与各方进行联络、协调，召集会议；解决工程中出现的问题；工程资料管理；执行权力范围内的签证权等。当承包人现场负责人、技术负责人以及工人在工程管理方面和施工方面，不能满足工程施工要求时，发包人代表可以建议更换人选；对发包人负责。</w:t>
      </w:r>
    </w:p>
    <w:p w14:paraId="4E3A0285">
      <w:pPr>
        <w:autoSpaceDE w:val="0"/>
        <w:autoSpaceDN w:val="0"/>
        <w:adjustRightInd w:val="0"/>
        <w:spacing w:before="100" w:after="100" w:line="500" w:lineRule="exact"/>
        <w:ind w:left="360" w:right="-334" w:rightChars="-159"/>
        <w:jc w:val="left"/>
        <w:rPr>
          <w:rFonts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rPr>
        <w:t xml:space="preserve">第三条 </w:t>
      </w:r>
      <w:r>
        <w:rPr>
          <w:rFonts w:hint="eastAsia" w:ascii="宋体" w:hAnsi="宋体" w:eastAsia="宋体" w:cs="宋体"/>
          <w:b/>
          <w:bCs/>
          <w:kern w:val="0"/>
          <w:sz w:val="24"/>
          <w:szCs w:val="24"/>
          <w:highlight w:val="none"/>
          <w:lang w:val="zh-CN"/>
        </w:rPr>
        <w:t>承包人的义务</w:t>
      </w:r>
    </w:p>
    <w:p w14:paraId="7373F510">
      <w:pPr>
        <w:widowControl/>
        <w:snapToGrid w:val="0"/>
        <w:spacing w:line="500" w:lineRule="exact"/>
        <w:ind w:firstLine="420"/>
        <w:jc w:val="left"/>
        <w:rPr>
          <w:rFonts w:ascii="宋体" w:hAnsi="宋体" w:eastAsia="宋体" w:cs="宋体"/>
          <w:kern w:val="0"/>
          <w:sz w:val="24"/>
          <w:highlight w:val="none"/>
          <w:u w:val="single"/>
        </w:rPr>
      </w:pPr>
      <w:r>
        <w:rPr>
          <w:rFonts w:hint="eastAsia" w:ascii="宋体" w:hAnsi="宋体" w:eastAsia="宋体" w:cs="宋体"/>
          <w:kern w:val="0"/>
          <w:sz w:val="24"/>
          <w:highlight w:val="none"/>
        </w:rPr>
        <w:t>3</w:t>
      </w:r>
      <w:r>
        <w:rPr>
          <w:rFonts w:ascii="宋体" w:hAnsi="宋体" w:eastAsia="宋体" w:cs="宋体"/>
          <w:kern w:val="0"/>
          <w:sz w:val="24"/>
          <w:highlight w:val="none"/>
        </w:rPr>
        <w:t>.</w:t>
      </w:r>
      <w:r>
        <w:rPr>
          <w:rFonts w:hint="eastAsia" w:ascii="宋体" w:hAnsi="宋体" w:eastAsia="宋体" w:cs="宋体"/>
          <w:kern w:val="0"/>
          <w:sz w:val="24"/>
          <w:highlight w:val="none"/>
        </w:rPr>
        <w:t>1</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承包人应按合同约定以及发包人作出的指示，实施、完成全部工程。承包人应提供为完成合同工作所需的劳务、材料、施工设备、工程设备和其他物品，并负责临时设施的设计、建造、运行、维护、管理和拆除。</w:t>
      </w:r>
    </w:p>
    <w:p w14:paraId="52CB4BD0">
      <w:pPr>
        <w:widowControl/>
        <w:snapToGrid w:val="0"/>
        <w:spacing w:line="500" w:lineRule="exact"/>
        <w:ind w:firstLine="420"/>
        <w:jc w:val="left"/>
        <w:rPr>
          <w:rFonts w:ascii="宋体" w:hAnsi="宋体" w:eastAsia="宋体" w:cs="宋体"/>
          <w:kern w:val="0"/>
          <w:sz w:val="24"/>
          <w:highlight w:val="none"/>
          <w:u w:val="single"/>
        </w:rPr>
      </w:pPr>
      <w:r>
        <w:rPr>
          <w:rFonts w:ascii="宋体" w:hAnsi="宋体" w:eastAsia="宋体" w:cs="宋体"/>
          <w:kern w:val="0"/>
          <w:sz w:val="24"/>
          <w:highlight w:val="none"/>
        </w:rPr>
        <w:t>(</w:t>
      </w:r>
      <w:r>
        <w:rPr>
          <w:rFonts w:hint="eastAsia" w:ascii="宋体" w:hAnsi="宋体" w:eastAsia="宋体" w:cs="宋体"/>
          <w:kern w:val="0"/>
          <w:sz w:val="24"/>
          <w:highlight w:val="none"/>
        </w:rPr>
        <w:t>1</w:t>
      </w:r>
      <w:r>
        <w:rPr>
          <w:rFonts w:ascii="宋体" w:hAnsi="宋体" w:eastAsia="宋体" w:cs="宋体"/>
          <w:kern w:val="0"/>
          <w:sz w:val="24"/>
          <w:highlight w:val="none"/>
        </w:rPr>
        <w:t>)</w:t>
      </w:r>
      <w:r>
        <w:rPr>
          <w:rFonts w:hint="eastAsia" w:ascii="宋体" w:hAnsi="宋体" w:eastAsia="宋体" w:cs="宋体"/>
          <w:kern w:val="0"/>
          <w:sz w:val="24"/>
          <w:highlight w:val="none"/>
        </w:rPr>
        <w:t>承担施工安全保卫、环境保护工作及非夜间照明的责任和要求：</w:t>
      </w:r>
      <w:r>
        <w:rPr>
          <w:rFonts w:hint="eastAsia" w:ascii="宋体" w:hAnsi="宋体" w:eastAsia="宋体" w:cs="宋体"/>
          <w:kern w:val="0"/>
          <w:sz w:val="24"/>
          <w:highlight w:val="none"/>
          <w:u w:val="single"/>
        </w:rPr>
        <w:t>由承包人按相关规定执行，费用自理（费用已含在合同价中）。</w:t>
      </w:r>
    </w:p>
    <w:p w14:paraId="5AFC93E4">
      <w:pPr>
        <w:widowControl/>
        <w:snapToGrid w:val="0"/>
        <w:spacing w:line="500" w:lineRule="exact"/>
        <w:ind w:firstLine="420"/>
        <w:jc w:val="left"/>
        <w:rPr>
          <w:rFonts w:ascii="宋体" w:hAnsi="宋体" w:eastAsia="宋体" w:cs="宋体"/>
          <w:kern w:val="0"/>
          <w:sz w:val="24"/>
          <w:highlight w:val="none"/>
          <w:u w:val="single"/>
        </w:rPr>
      </w:pPr>
      <w:r>
        <w:rPr>
          <w:rFonts w:ascii="宋体" w:hAnsi="宋体" w:eastAsia="宋体" w:cs="宋体"/>
          <w:kern w:val="0"/>
          <w:sz w:val="24"/>
          <w:highlight w:val="none"/>
        </w:rPr>
        <w:t>(</w:t>
      </w:r>
      <w:r>
        <w:rPr>
          <w:rFonts w:hint="eastAsia" w:ascii="宋体" w:hAnsi="宋体" w:eastAsia="宋体" w:cs="宋体"/>
          <w:kern w:val="0"/>
          <w:sz w:val="24"/>
          <w:highlight w:val="none"/>
        </w:rPr>
        <w:t>2</w:t>
      </w:r>
      <w:r>
        <w:rPr>
          <w:rFonts w:ascii="宋体" w:hAnsi="宋体" w:eastAsia="宋体" w:cs="宋体"/>
          <w:kern w:val="0"/>
          <w:sz w:val="24"/>
          <w:highlight w:val="none"/>
        </w:rPr>
        <w:t>)</w:t>
      </w:r>
      <w:r>
        <w:rPr>
          <w:rFonts w:hint="eastAsia" w:ascii="宋体" w:hAnsi="宋体" w:eastAsia="宋体" w:cs="宋体"/>
          <w:kern w:val="0"/>
          <w:sz w:val="24"/>
          <w:highlight w:val="none"/>
        </w:rPr>
        <w:t>向发包人提供的办公和生活房屋及设施的要求：</w:t>
      </w:r>
      <w:r>
        <w:rPr>
          <w:rFonts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rPr>
        <w:t>需给发包人提供现场办公场地</w:t>
      </w:r>
      <w:r>
        <w:rPr>
          <w:rFonts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rPr>
        <w:t>（费用已含在合同价中）</w:t>
      </w:r>
      <w:r>
        <w:rPr>
          <w:rFonts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rPr>
        <w:t>。</w:t>
      </w:r>
    </w:p>
    <w:p w14:paraId="63B4ACAD">
      <w:pPr>
        <w:widowControl/>
        <w:snapToGrid w:val="0"/>
        <w:spacing w:line="500" w:lineRule="exact"/>
        <w:ind w:firstLine="420"/>
        <w:jc w:val="left"/>
        <w:rPr>
          <w:rFonts w:ascii="宋体" w:hAnsi="宋体" w:eastAsia="宋体" w:cs="宋体"/>
          <w:kern w:val="0"/>
          <w:sz w:val="24"/>
          <w:highlight w:val="none"/>
          <w:u w:val="single"/>
        </w:rPr>
      </w:pPr>
      <w:r>
        <w:rPr>
          <w:rFonts w:ascii="宋体" w:hAnsi="宋体" w:eastAsia="宋体" w:cs="宋体"/>
          <w:kern w:val="0"/>
          <w:sz w:val="24"/>
          <w:highlight w:val="none"/>
        </w:rPr>
        <w:t>(</w:t>
      </w:r>
      <w:r>
        <w:rPr>
          <w:rFonts w:hint="eastAsia" w:ascii="宋体" w:hAnsi="宋体" w:eastAsia="宋体" w:cs="宋体"/>
          <w:kern w:val="0"/>
          <w:sz w:val="24"/>
          <w:highlight w:val="none"/>
        </w:rPr>
        <w:t>3</w:t>
      </w:r>
      <w:r>
        <w:rPr>
          <w:rFonts w:ascii="宋体" w:hAnsi="宋体" w:eastAsia="宋体" w:cs="宋体"/>
          <w:kern w:val="0"/>
          <w:sz w:val="24"/>
          <w:highlight w:val="none"/>
        </w:rPr>
        <w:t>)</w:t>
      </w:r>
      <w:r>
        <w:rPr>
          <w:rFonts w:hint="eastAsia" w:ascii="宋体" w:hAnsi="宋体" w:eastAsia="宋体" w:cs="宋体"/>
          <w:kern w:val="0"/>
          <w:sz w:val="24"/>
          <w:highlight w:val="none"/>
        </w:rPr>
        <w:t>需承包人办理的有关施工场地交通、环卫和施工噪音管理等手续：</w:t>
      </w:r>
      <w:r>
        <w:rPr>
          <w:rFonts w:hint="eastAsia" w:ascii="宋体" w:hAnsi="宋体" w:eastAsia="宋体" w:cs="宋体"/>
          <w:kern w:val="0"/>
          <w:sz w:val="24"/>
          <w:highlight w:val="none"/>
          <w:u w:val="single"/>
        </w:rPr>
        <w:t>由承包人负责办理相关手续，费用由承包人自理（费用已含在合同价中）。</w:t>
      </w:r>
    </w:p>
    <w:p w14:paraId="225B2BFD">
      <w:pPr>
        <w:widowControl/>
        <w:snapToGrid w:val="0"/>
        <w:spacing w:line="500" w:lineRule="exact"/>
        <w:ind w:firstLine="420"/>
        <w:jc w:val="left"/>
        <w:rPr>
          <w:rFonts w:ascii="宋体" w:hAnsi="宋体" w:eastAsia="宋体" w:cs="宋体"/>
          <w:kern w:val="0"/>
          <w:sz w:val="24"/>
          <w:highlight w:val="none"/>
        </w:rPr>
      </w:pPr>
      <w:r>
        <w:rPr>
          <w:rFonts w:ascii="宋体" w:hAnsi="宋体" w:eastAsia="宋体" w:cs="宋体"/>
          <w:kern w:val="0"/>
          <w:sz w:val="24"/>
          <w:highlight w:val="none"/>
        </w:rPr>
        <w:t>(</w:t>
      </w:r>
      <w:r>
        <w:rPr>
          <w:rFonts w:hint="eastAsia" w:ascii="宋体" w:hAnsi="宋体" w:eastAsia="宋体" w:cs="宋体"/>
          <w:kern w:val="0"/>
          <w:sz w:val="24"/>
          <w:highlight w:val="none"/>
        </w:rPr>
        <w:t>4</w:t>
      </w:r>
      <w:r>
        <w:rPr>
          <w:rFonts w:ascii="宋体" w:hAnsi="宋体" w:eastAsia="宋体" w:cs="宋体"/>
          <w:kern w:val="0"/>
          <w:sz w:val="24"/>
          <w:highlight w:val="none"/>
        </w:rPr>
        <w:t>)</w:t>
      </w:r>
      <w:r>
        <w:rPr>
          <w:rFonts w:hint="eastAsia" w:ascii="宋体" w:hAnsi="宋体" w:eastAsia="宋体" w:cs="宋体"/>
          <w:kern w:val="0"/>
          <w:sz w:val="24"/>
          <w:highlight w:val="none"/>
        </w:rPr>
        <w:t>施工场地清洁卫生的要求：</w:t>
      </w:r>
      <w:r>
        <w:rPr>
          <w:rFonts w:hint="eastAsia" w:ascii="宋体" w:hAnsi="宋体" w:eastAsia="宋体" w:cs="宋体"/>
          <w:kern w:val="0"/>
          <w:sz w:val="24"/>
          <w:highlight w:val="none"/>
          <w:u w:val="single"/>
        </w:rPr>
        <w:t>按《建设工程施工现场管理规定》、《重庆市建筑工地文明施工标准》及有关规定执行（费用已含在合同价中）。</w:t>
      </w:r>
    </w:p>
    <w:p w14:paraId="58D717F6">
      <w:pPr>
        <w:widowControl/>
        <w:snapToGrid w:val="0"/>
        <w:spacing w:line="500" w:lineRule="exact"/>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3.2</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为他人提供方便</w:t>
      </w:r>
    </w:p>
    <w:p w14:paraId="773AB5F3">
      <w:pPr>
        <w:widowControl/>
        <w:snapToGrid w:val="0"/>
        <w:spacing w:line="500" w:lineRule="exact"/>
        <w:jc w:val="left"/>
        <w:rPr>
          <w:rFonts w:ascii="宋体" w:hAnsi="宋体" w:eastAsia="宋体" w:cs="宋体"/>
          <w:kern w:val="0"/>
          <w:sz w:val="24"/>
          <w:highlight w:val="none"/>
        </w:rPr>
      </w:pPr>
      <w:r>
        <w:rPr>
          <w:rFonts w:ascii="宋体" w:hAnsi="宋体" w:eastAsia="宋体" w:cs="宋体"/>
          <w:kern w:val="0"/>
          <w:sz w:val="24"/>
          <w:highlight w:val="none"/>
        </w:rPr>
        <w:t xml:space="preserve">   </w:t>
      </w:r>
      <w:r>
        <w:rPr>
          <w:rFonts w:hint="eastAsia" w:ascii="宋体" w:hAnsi="宋体" w:eastAsia="宋体" w:cs="宋体"/>
          <w:kern w:val="0"/>
          <w:sz w:val="24"/>
          <w:highlight w:val="none"/>
        </w:rPr>
        <w:t xml:space="preserve"> 承包人为他人提供条件的内容：承包人应按发包人的指示为相关施工单位或他人在施工场地或附近实施与工程有关的其他各项工作提供可能的条件。</w:t>
      </w:r>
    </w:p>
    <w:p w14:paraId="13BB64CD">
      <w:pPr>
        <w:widowControl/>
        <w:snapToGrid w:val="0"/>
        <w:spacing w:line="500" w:lineRule="exact"/>
        <w:ind w:firstLine="420"/>
        <w:jc w:val="left"/>
        <w:rPr>
          <w:rFonts w:ascii="宋体" w:hAnsi="宋体" w:eastAsia="宋体" w:cs="宋体"/>
          <w:kern w:val="0"/>
          <w:sz w:val="24"/>
          <w:highlight w:val="none"/>
        </w:rPr>
      </w:pPr>
      <w:r>
        <w:rPr>
          <w:rFonts w:hint="eastAsia" w:ascii="宋体" w:hAnsi="宋体" w:eastAsia="宋体" w:cs="宋体"/>
          <w:kern w:val="0"/>
          <w:sz w:val="24"/>
          <w:highlight w:val="none"/>
        </w:rPr>
        <w:t>3.3 其他义务：凡发包人要求增加的与本工程相关的工作，承包人应配合发包人及时组织施工，工程费用按合同及其相关约定结算办法办理。</w:t>
      </w:r>
    </w:p>
    <w:p w14:paraId="6A3687A6">
      <w:pPr>
        <w:widowControl/>
        <w:snapToGrid w:val="0"/>
        <w:spacing w:line="500" w:lineRule="exact"/>
        <w:ind w:firstLine="420"/>
        <w:jc w:val="left"/>
        <w:rPr>
          <w:rFonts w:ascii="宋体" w:hAnsi="宋体" w:eastAsia="宋体" w:cs="宋体"/>
          <w:kern w:val="0"/>
          <w:sz w:val="24"/>
          <w:highlight w:val="none"/>
        </w:rPr>
      </w:pPr>
      <w:r>
        <w:rPr>
          <w:rFonts w:hint="eastAsia" w:ascii="宋体" w:hAnsi="宋体" w:eastAsia="宋体" w:cs="宋体"/>
          <w:kern w:val="0"/>
          <w:sz w:val="24"/>
          <w:highlight w:val="none"/>
        </w:rPr>
        <w:t>3.4遵守政府有关主管部门对施工场地交通、施工噪音以及环境保护和安全生产等的管理规定，按规定办理有关手续，并以书面形式通知发包人。</w:t>
      </w:r>
    </w:p>
    <w:p w14:paraId="407CD3F0">
      <w:pPr>
        <w:widowControl/>
        <w:snapToGrid w:val="0"/>
        <w:spacing w:line="500" w:lineRule="exact"/>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    ①需要办理交通特别通行证时，由承包人负责办证；</w:t>
      </w:r>
    </w:p>
    <w:p w14:paraId="12050A43">
      <w:pPr>
        <w:widowControl/>
        <w:snapToGrid w:val="0"/>
        <w:spacing w:line="500" w:lineRule="exact"/>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②施工噪音超过当地主管部门的规定时，由承包人提出整改措施；</w:t>
      </w:r>
    </w:p>
    <w:p w14:paraId="10AC7847">
      <w:pPr>
        <w:widowControl/>
        <w:snapToGrid w:val="0"/>
        <w:spacing w:line="500" w:lineRule="exact"/>
        <w:ind w:firstLine="480" w:firstLineChars="200"/>
        <w:jc w:val="left"/>
        <w:rPr>
          <w:rFonts w:ascii="宋体" w:hAnsi="宋体" w:eastAsia="宋体" w:cs="宋体"/>
          <w:kern w:val="0"/>
          <w:sz w:val="24"/>
          <w:highlight w:val="none"/>
        </w:rPr>
      </w:pPr>
      <w:r>
        <w:rPr>
          <w:rFonts w:hint="eastAsia" w:ascii="宋体" w:hAnsi="宋体" w:eastAsia="宋体" w:cs="宋体"/>
          <w:kern w:val="0"/>
          <w:sz w:val="24"/>
          <w:szCs w:val="24"/>
          <w:highlight w:val="none"/>
        </w:rPr>
        <w:sym w:font="Wingdings" w:char="F083"/>
      </w:r>
      <w:r>
        <w:rPr>
          <w:rFonts w:hint="eastAsia" w:ascii="宋体" w:hAnsi="宋体" w:eastAsia="宋体" w:cs="宋体"/>
          <w:kern w:val="0"/>
          <w:sz w:val="24"/>
          <w:highlight w:val="none"/>
        </w:rPr>
        <w:t>施工现场需排放有害污水时，由承包人办理有关手续；</w:t>
      </w:r>
    </w:p>
    <w:p w14:paraId="5C3243B5">
      <w:pPr>
        <w:widowControl/>
        <w:snapToGrid w:val="0"/>
        <w:spacing w:line="500" w:lineRule="exact"/>
        <w:ind w:firstLine="480"/>
        <w:jc w:val="left"/>
        <w:rPr>
          <w:rFonts w:ascii="宋体" w:hAnsi="宋体" w:eastAsia="宋体" w:cs="宋体"/>
          <w:kern w:val="0"/>
          <w:sz w:val="24"/>
          <w:highlight w:val="none"/>
        </w:rPr>
      </w:pPr>
      <w:r>
        <w:rPr>
          <w:rFonts w:hint="eastAsia" w:ascii="宋体" w:hAnsi="宋体" w:eastAsia="宋体" w:cs="宋体"/>
          <w:kern w:val="0"/>
          <w:sz w:val="24"/>
          <w:highlight w:val="none"/>
        </w:rPr>
        <w:t>以上所发生的费用由承包人自行承担，</w:t>
      </w:r>
      <w:r>
        <w:rPr>
          <w:rFonts w:hint="eastAsia" w:ascii="宋体" w:hAnsi="宋体" w:eastAsia="宋体" w:cs="宋体"/>
          <w:kern w:val="0"/>
          <w:sz w:val="24"/>
          <w:highlight w:val="none"/>
          <w:u w:val="single"/>
        </w:rPr>
        <w:t>费用已含在合同价中</w:t>
      </w:r>
      <w:r>
        <w:rPr>
          <w:rFonts w:hint="eastAsia" w:ascii="宋体" w:hAnsi="宋体" w:eastAsia="宋体" w:cs="宋体"/>
          <w:kern w:val="0"/>
          <w:sz w:val="24"/>
          <w:highlight w:val="none"/>
        </w:rPr>
        <w:t>。</w:t>
      </w:r>
    </w:p>
    <w:p w14:paraId="69C66C07">
      <w:pPr>
        <w:pStyle w:val="2"/>
        <w:widowControl/>
        <w:snapToGrid w:val="0"/>
        <w:spacing w:line="500" w:lineRule="exact"/>
        <w:ind w:firstLine="480" w:firstLineChars="200"/>
        <w:jc w:val="left"/>
        <w:rPr>
          <w:rFonts w:ascii="宋体" w:hAnsi="宋体" w:eastAsia="宋体" w:cs="宋体"/>
          <w:kern w:val="0"/>
          <w:sz w:val="30"/>
          <w:szCs w:val="30"/>
          <w:highlight w:val="none"/>
        </w:rPr>
      </w:pPr>
      <w:r>
        <w:rPr>
          <w:rFonts w:ascii="宋体" w:hAnsi="宋体" w:eastAsia="宋体" w:cs="宋体"/>
          <w:kern w:val="0"/>
          <w:sz w:val="24"/>
          <w:highlight w:val="none"/>
        </w:rPr>
        <w:t xml:space="preserve">3.5 </w:t>
      </w:r>
      <w:r>
        <w:rPr>
          <w:rFonts w:hint="eastAsia"/>
          <w:sz w:val="30"/>
          <w:szCs w:val="30"/>
          <w:highlight w:val="none"/>
        </w:rPr>
        <w:t>完成此次招标范围内的</w:t>
      </w:r>
      <w:r>
        <w:rPr>
          <w:sz w:val="30"/>
          <w:szCs w:val="30"/>
          <w:highlight w:val="none"/>
        </w:rPr>
        <w:t>包括但不限于石墓迁改、资料留取，随工清理、方案编制费、文物保护费、施工费、迁改协调费、技术咨询费等。</w:t>
      </w:r>
    </w:p>
    <w:p w14:paraId="7B43E84E">
      <w:pPr>
        <w:spacing w:line="500" w:lineRule="exact"/>
        <w:ind w:firstLine="482" w:firstLineChars="200"/>
        <w:rPr>
          <w:rFonts w:ascii="宋体" w:hAnsi="宋体" w:eastAsia="宋体" w:cs="宋体"/>
          <w:b/>
          <w:sz w:val="24"/>
          <w:highlight w:val="none"/>
        </w:rPr>
      </w:pPr>
      <w:r>
        <w:rPr>
          <w:rFonts w:hint="eastAsia" w:ascii="宋体" w:hAnsi="宋体" w:eastAsia="宋体" w:cs="宋体"/>
          <w:b/>
          <w:sz w:val="24"/>
          <w:highlight w:val="none"/>
        </w:rPr>
        <w:t>第四条 结算原则</w:t>
      </w:r>
    </w:p>
    <w:p w14:paraId="16777EA7">
      <w:pPr>
        <w:spacing w:line="360" w:lineRule="auto"/>
        <w:ind w:firstLine="600" w:firstLineChars="200"/>
        <w:rPr>
          <w:rFonts w:asciiTheme="minorHAnsi" w:hAnsiTheme="minorHAnsi" w:eastAsiaTheme="minorEastAsia" w:cstheme="minorBidi"/>
          <w:kern w:val="2"/>
          <w:sz w:val="30"/>
          <w:szCs w:val="30"/>
          <w:highlight w:val="none"/>
        </w:rPr>
      </w:pPr>
      <w:r>
        <w:rPr>
          <w:rFonts w:hint="eastAsia" w:asciiTheme="minorHAnsi" w:hAnsiTheme="minorHAnsi" w:eastAsiaTheme="minorEastAsia" w:cstheme="minorBidi"/>
          <w:kern w:val="2"/>
          <w:sz w:val="30"/>
          <w:szCs w:val="30"/>
          <w:highlight w:val="none"/>
        </w:rPr>
        <w:t>结算原则：</w:t>
      </w:r>
      <w:r>
        <w:rPr>
          <w:rFonts w:hint="eastAsia"/>
          <w:sz w:val="30"/>
          <w:szCs w:val="30"/>
          <w:highlight w:val="none"/>
        </w:rPr>
        <w:t>结算价=合同包干</w:t>
      </w:r>
      <w:r>
        <w:rPr>
          <w:rFonts w:hint="eastAsia" w:asciiTheme="minorHAnsi" w:hAnsiTheme="minorHAnsi" w:eastAsiaTheme="minorEastAsia" w:cstheme="minorBidi"/>
          <w:kern w:val="2"/>
          <w:sz w:val="30"/>
          <w:szCs w:val="30"/>
          <w:highlight w:val="none"/>
        </w:rPr>
        <w:t>固定总价</w:t>
      </w:r>
      <w:r>
        <w:rPr>
          <w:rFonts w:hint="eastAsia" w:asciiTheme="minorEastAsia" w:hAnsiTheme="minorEastAsia"/>
          <w:sz w:val="30"/>
          <w:szCs w:val="30"/>
          <w:highlight w:val="none"/>
        </w:rPr>
        <w:t>±</w:t>
      </w:r>
      <w:r>
        <w:rPr>
          <w:rFonts w:hint="eastAsia"/>
          <w:sz w:val="30"/>
          <w:szCs w:val="30"/>
          <w:highlight w:val="none"/>
        </w:rPr>
        <w:t>变更</w:t>
      </w:r>
      <w:r>
        <w:rPr>
          <w:rFonts w:hint="eastAsia" w:asciiTheme="minorEastAsia" w:hAnsiTheme="minorEastAsia"/>
          <w:sz w:val="30"/>
          <w:szCs w:val="30"/>
          <w:highlight w:val="none"/>
        </w:rPr>
        <w:t>±</w:t>
      </w:r>
      <w:r>
        <w:rPr>
          <w:rFonts w:hint="eastAsia"/>
          <w:sz w:val="30"/>
          <w:szCs w:val="30"/>
          <w:highlight w:val="none"/>
        </w:rPr>
        <w:t>违约金</w:t>
      </w:r>
      <w:r>
        <w:rPr>
          <w:rFonts w:hint="eastAsia" w:asciiTheme="minorHAnsi" w:hAnsiTheme="minorHAnsi" w:eastAsiaTheme="minorEastAsia" w:cstheme="minorBidi"/>
          <w:kern w:val="2"/>
          <w:sz w:val="30"/>
          <w:szCs w:val="30"/>
          <w:highlight w:val="none"/>
        </w:rPr>
        <w:t>，</w:t>
      </w:r>
      <w:r>
        <w:rPr>
          <w:rFonts w:hint="eastAsia"/>
          <w:sz w:val="30"/>
          <w:szCs w:val="30"/>
          <w:highlight w:val="none"/>
        </w:rPr>
        <w:t>合同</w:t>
      </w:r>
      <w:r>
        <w:rPr>
          <w:rFonts w:hint="eastAsia" w:asciiTheme="minorHAnsi" w:hAnsiTheme="minorHAnsi" w:eastAsiaTheme="minorEastAsia" w:cstheme="minorBidi"/>
          <w:kern w:val="2"/>
          <w:sz w:val="30"/>
          <w:szCs w:val="30"/>
          <w:highlight w:val="none"/>
        </w:rPr>
        <w:t>总价</w:t>
      </w:r>
      <w:r>
        <w:rPr>
          <w:rFonts w:hint="eastAsia"/>
          <w:sz w:val="30"/>
          <w:szCs w:val="30"/>
          <w:highlight w:val="none"/>
        </w:rPr>
        <w:t>在招标范围内包干使用，在</w:t>
      </w:r>
      <w:r>
        <w:rPr>
          <w:rFonts w:hint="eastAsia" w:asciiTheme="minorHAnsi" w:hAnsiTheme="minorHAnsi" w:eastAsiaTheme="minorEastAsia" w:cstheme="minorBidi"/>
          <w:kern w:val="2"/>
          <w:sz w:val="30"/>
          <w:szCs w:val="30"/>
          <w:highlight w:val="none"/>
        </w:rPr>
        <w:t>整个施工过程以及结算中不因市场价格波动和政策变动因素的影响而调整。</w:t>
      </w:r>
      <w:r>
        <w:rPr>
          <w:rFonts w:hint="eastAsia"/>
          <w:sz w:val="30"/>
          <w:szCs w:val="30"/>
          <w:highlight w:val="none"/>
        </w:rPr>
        <w:t>最终以结算审核为准。</w:t>
      </w:r>
    </w:p>
    <w:p w14:paraId="386FBCB5">
      <w:pPr>
        <w:pStyle w:val="2"/>
        <w:ind w:firstLine="600" w:firstLineChars="200"/>
        <w:rPr>
          <w:sz w:val="30"/>
          <w:szCs w:val="30"/>
          <w:highlight w:val="none"/>
        </w:rPr>
      </w:pPr>
      <w:r>
        <w:rPr>
          <w:rFonts w:hint="eastAsia"/>
          <w:sz w:val="30"/>
          <w:szCs w:val="30"/>
          <w:highlight w:val="none"/>
        </w:rPr>
        <w:t>合同固定总价已</w:t>
      </w:r>
      <w:r>
        <w:rPr>
          <w:sz w:val="30"/>
          <w:szCs w:val="30"/>
          <w:highlight w:val="none"/>
        </w:rPr>
        <w:t>包括但不限于完成招标范围内石墓迁改、资料留取，随工清理所需的设计费，方案编制费、文物保护费、</w:t>
      </w:r>
      <w:r>
        <w:rPr>
          <w:rFonts w:hint="eastAsia"/>
          <w:sz w:val="30"/>
          <w:szCs w:val="30"/>
          <w:highlight w:val="none"/>
        </w:rPr>
        <w:t>迁</w:t>
      </w:r>
      <w:r>
        <w:rPr>
          <w:sz w:val="30"/>
          <w:szCs w:val="30"/>
          <w:highlight w:val="none"/>
        </w:rPr>
        <w:t>改费、迁改协调费、技术咨询费等所需的包括但不限于人工费</w:t>
      </w:r>
      <w:r>
        <w:rPr>
          <w:rFonts w:hint="eastAsia"/>
          <w:sz w:val="30"/>
          <w:szCs w:val="30"/>
          <w:highlight w:val="none"/>
        </w:rPr>
        <w:t>、</w:t>
      </w:r>
      <w:r>
        <w:rPr>
          <w:sz w:val="30"/>
          <w:szCs w:val="30"/>
          <w:highlight w:val="none"/>
        </w:rPr>
        <w:t>迁移材料费</w:t>
      </w:r>
      <w:r>
        <w:rPr>
          <w:rFonts w:hint="eastAsia"/>
          <w:sz w:val="30"/>
          <w:szCs w:val="30"/>
          <w:highlight w:val="none"/>
        </w:rPr>
        <w:t>、</w:t>
      </w:r>
      <w:r>
        <w:rPr>
          <w:sz w:val="30"/>
          <w:szCs w:val="30"/>
          <w:highlight w:val="none"/>
        </w:rPr>
        <w:t>版权费</w:t>
      </w:r>
      <w:r>
        <w:rPr>
          <w:rFonts w:hint="eastAsia"/>
          <w:sz w:val="30"/>
          <w:szCs w:val="30"/>
          <w:highlight w:val="none"/>
        </w:rPr>
        <w:t>、</w:t>
      </w:r>
      <w:r>
        <w:rPr>
          <w:sz w:val="30"/>
          <w:szCs w:val="30"/>
          <w:highlight w:val="none"/>
        </w:rPr>
        <w:t>风俗咨询费、风俗仪式费、</w:t>
      </w:r>
      <w:r>
        <w:rPr>
          <w:rFonts w:hint="eastAsia"/>
          <w:sz w:val="30"/>
          <w:szCs w:val="30"/>
          <w:highlight w:val="none"/>
          <w:lang w:val="en-US" w:eastAsia="zh-CN"/>
        </w:rPr>
        <w:t>墓葬</w:t>
      </w:r>
      <w:r>
        <w:rPr>
          <w:sz w:val="30"/>
          <w:szCs w:val="30"/>
          <w:highlight w:val="none"/>
        </w:rPr>
        <w:t>家属误工费、专家咨询费及报规报审费、规费、安全施工费、税金等所有费用（不含</w:t>
      </w:r>
      <w:r>
        <w:rPr>
          <w:rFonts w:hint="eastAsia"/>
          <w:sz w:val="30"/>
          <w:szCs w:val="30"/>
          <w:highlight w:val="none"/>
        </w:rPr>
        <w:t>迁</w:t>
      </w:r>
      <w:r>
        <w:rPr>
          <w:sz w:val="30"/>
          <w:szCs w:val="30"/>
          <w:highlight w:val="none"/>
        </w:rPr>
        <w:t>入地土地费），除此之外，</w:t>
      </w:r>
      <w:r>
        <w:rPr>
          <w:rFonts w:hint="eastAsia"/>
          <w:sz w:val="30"/>
          <w:szCs w:val="30"/>
          <w:highlight w:val="none"/>
        </w:rPr>
        <w:t>发</w:t>
      </w:r>
      <w:r>
        <w:rPr>
          <w:sz w:val="30"/>
          <w:szCs w:val="30"/>
          <w:highlight w:val="none"/>
        </w:rPr>
        <w:t>包人不再支付任何费用。</w:t>
      </w:r>
    </w:p>
    <w:p w14:paraId="4F0EB3D9">
      <w:pPr>
        <w:spacing w:line="500" w:lineRule="exact"/>
        <w:ind w:firstLine="482" w:firstLineChars="200"/>
        <w:rPr>
          <w:rFonts w:ascii="宋体" w:hAnsi="宋体" w:eastAsia="宋体" w:cs="宋体"/>
          <w:b/>
          <w:sz w:val="24"/>
          <w:highlight w:val="none"/>
        </w:rPr>
      </w:pPr>
      <w:r>
        <w:rPr>
          <w:rFonts w:hint="eastAsia" w:ascii="宋体" w:hAnsi="宋体" w:eastAsia="宋体" w:cs="宋体"/>
          <w:b/>
          <w:sz w:val="24"/>
          <w:highlight w:val="none"/>
        </w:rPr>
        <w:t>第五条付款方式</w:t>
      </w:r>
    </w:p>
    <w:p w14:paraId="21DBBCC1">
      <w:pPr>
        <w:widowControl/>
        <w:spacing w:line="600" w:lineRule="exact"/>
        <w:ind w:firstLine="640" w:firstLineChars="200"/>
        <w:jc w:val="left"/>
        <w:rPr>
          <w:rFonts w:ascii="Times New Roman" w:hAnsi="Times New Roman" w:eastAsia="方正仿宋_GBK" w:cs="宋体"/>
          <w:color w:val="000000"/>
          <w:kern w:val="0"/>
          <w:sz w:val="32"/>
          <w:szCs w:val="20"/>
          <w:highlight w:val="none"/>
        </w:rPr>
      </w:pPr>
      <w:r>
        <w:rPr>
          <w:rFonts w:ascii="Times New Roman" w:hAnsi="Times New Roman" w:eastAsia="方正仿宋_GBK" w:cs="宋体"/>
          <w:color w:val="000000"/>
          <w:kern w:val="0"/>
          <w:sz w:val="32"/>
          <w:szCs w:val="20"/>
          <w:highlight w:val="none"/>
        </w:rPr>
        <w:t>1.</w:t>
      </w:r>
      <w:r>
        <w:rPr>
          <w:rFonts w:hint="eastAsia" w:ascii="Times New Roman" w:hAnsi="Times New Roman" w:eastAsia="方正仿宋_GBK" w:cs="宋体"/>
          <w:color w:val="000000"/>
          <w:kern w:val="0"/>
          <w:sz w:val="32"/>
          <w:szCs w:val="20"/>
          <w:highlight w:val="none"/>
        </w:rPr>
        <w:t>提交设计方案后</w:t>
      </w:r>
      <w:r>
        <w:rPr>
          <w:rFonts w:ascii="Times New Roman" w:hAnsi="Times New Roman" w:eastAsia="方正仿宋_GBK" w:cs="宋体"/>
          <w:color w:val="000000"/>
          <w:kern w:val="0"/>
          <w:sz w:val="32"/>
          <w:szCs w:val="20"/>
          <w:highlight w:val="none"/>
        </w:rPr>
        <w:t>的</w:t>
      </w:r>
      <w:r>
        <w:rPr>
          <w:rFonts w:hint="eastAsia" w:ascii="Times New Roman" w:hAnsi="Times New Roman" w:eastAsia="方正仿宋_GBK" w:cs="宋体"/>
          <w:color w:val="000000"/>
          <w:kern w:val="0"/>
          <w:sz w:val="32"/>
          <w:szCs w:val="20"/>
          <w:highlight w:val="none"/>
          <w:lang w:eastAsia="zh-CN"/>
        </w:rPr>
        <w:t>10日历天</w:t>
      </w:r>
      <w:r>
        <w:rPr>
          <w:rFonts w:ascii="Times New Roman" w:hAnsi="Times New Roman" w:eastAsia="方正仿宋_GBK" w:cs="宋体"/>
          <w:color w:val="000000"/>
          <w:kern w:val="0"/>
          <w:sz w:val="32"/>
          <w:szCs w:val="20"/>
          <w:highlight w:val="none"/>
        </w:rPr>
        <w:t>内</w:t>
      </w:r>
      <w:r>
        <w:rPr>
          <w:rFonts w:hint="eastAsia" w:ascii="Times New Roman" w:hAnsi="Times New Roman" w:eastAsia="方正仿宋_GBK" w:cs="宋体"/>
          <w:color w:val="000000"/>
          <w:kern w:val="0"/>
          <w:sz w:val="32"/>
          <w:szCs w:val="20"/>
          <w:highlight w:val="none"/>
          <w:lang w:val="en-US" w:eastAsia="zh-CN"/>
        </w:rPr>
        <w:t>支</w:t>
      </w:r>
      <w:r>
        <w:rPr>
          <w:rFonts w:ascii="Times New Roman" w:hAnsi="Times New Roman" w:eastAsia="方正仿宋_GBK" w:cs="宋体"/>
          <w:color w:val="000000"/>
          <w:kern w:val="0"/>
          <w:sz w:val="32"/>
          <w:szCs w:val="20"/>
          <w:highlight w:val="none"/>
        </w:rPr>
        <w:t>付至包干合同</w:t>
      </w:r>
      <w:r>
        <w:rPr>
          <w:rFonts w:hint="eastAsia" w:ascii="Times New Roman" w:hAnsi="Times New Roman" w:eastAsia="方正仿宋_GBK" w:cs="宋体"/>
          <w:color w:val="000000"/>
          <w:kern w:val="0"/>
          <w:sz w:val="32"/>
          <w:szCs w:val="20"/>
          <w:highlight w:val="none"/>
          <w:lang w:val="en-US" w:eastAsia="zh-CN"/>
        </w:rPr>
        <w:t>总</w:t>
      </w:r>
      <w:r>
        <w:rPr>
          <w:rFonts w:ascii="Times New Roman" w:hAnsi="Times New Roman" w:eastAsia="方正仿宋_GBK" w:cs="宋体"/>
          <w:color w:val="000000"/>
          <w:kern w:val="0"/>
          <w:sz w:val="32"/>
          <w:szCs w:val="20"/>
          <w:highlight w:val="none"/>
        </w:rPr>
        <w:t>金额的30%；</w:t>
      </w:r>
    </w:p>
    <w:p w14:paraId="3699E597">
      <w:pPr>
        <w:widowControl/>
        <w:spacing w:line="600" w:lineRule="exact"/>
        <w:ind w:firstLine="640" w:firstLineChars="200"/>
        <w:jc w:val="left"/>
        <w:rPr>
          <w:rFonts w:ascii="Times New Roman" w:hAnsi="Times New Roman" w:eastAsia="方正仿宋_GBK" w:cs="宋体"/>
          <w:color w:val="000000"/>
          <w:kern w:val="0"/>
          <w:sz w:val="32"/>
          <w:szCs w:val="20"/>
          <w:highlight w:val="none"/>
        </w:rPr>
      </w:pPr>
      <w:r>
        <w:rPr>
          <w:rFonts w:ascii="Times New Roman" w:hAnsi="Times New Roman" w:eastAsia="方正仿宋_GBK" w:cs="宋体"/>
          <w:color w:val="000000"/>
          <w:kern w:val="0"/>
          <w:sz w:val="32"/>
          <w:szCs w:val="20"/>
          <w:highlight w:val="none"/>
        </w:rPr>
        <w:t>2.在</w:t>
      </w:r>
      <w:r>
        <w:rPr>
          <w:rFonts w:hint="eastAsia" w:ascii="方正仿宋_GBK" w:eastAsia="方正仿宋_GBK"/>
          <w:sz w:val="32"/>
          <w:szCs w:val="32"/>
          <w:highlight w:val="none"/>
        </w:rPr>
        <w:t>墓葬</w:t>
      </w:r>
      <w:r>
        <w:rPr>
          <w:rFonts w:ascii="Times New Roman" w:hAnsi="Times New Roman" w:eastAsia="方正仿宋_GBK" w:cs="宋体"/>
          <w:color w:val="000000"/>
          <w:kern w:val="0"/>
          <w:sz w:val="32"/>
          <w:szCs w:val="20"/>
          <w:highlight w:val="none"/>
        </w:rPr>
        <w:t>保护利用的施工完成后</w:t>
      </w:r>
      <w:r>
        <w:rPr>
          <w:rFonts w:hint="eastAsia" w:ascii="Times New Roman" w:hAnsi="Times New Roman" w:eastAsia="方正仿宋_GBK" w:cs="宋体"/>
          <w:color w:val="000000"/>
          <w:kern w:val="0"/>
          <w:sz w:val="32"/>
          <w:szCs w:val="20"/>
          <w:highlight w:val="none"/>
          <w:lang w:eastAsia="zh-CN"/>
        </w:rPr>
        <w:t>10日历天</w:t>
      </w:r>
      <w:r>
        <w:rPr>
          <w:rFonts w:hint="eastAsia" w:ascii="Times New Roman" w:hAnsi="Times New Roman" w:eastAsia="方正仿宋_GBK" w:cs="宋体"/>
          <w:color w:val="000000"/>
          <w:kern w:val="0"/>
          <w:sz w:val="32"/>
          <w:szCs w:val="20"/>
          <w:highlight w:val="none"/>
          <w:lang w:val="en-US" w:eastAsia="zh-CN"/>
        </w:rPr>
        <w:t>支</w:t>
      </w:r>
      <w:r>
        <w:rPr>
          <w:rFonts w:ascii="Times New Roman" w:hAnsi="Times New Roman" w:eastAsia="方正仿宋_GBK" w:cs="宋体"/>
          <w:color w:val="000000"/>
          <w:kern w:val="0"/>
          <w:sz w:val="32"/>
          <w:szCs w:val="20"/>
          <w:highlight w:val="none"/>
        </w:rPr>
        <w:t>付至包干合同</w:t>
      </w:r>
      <w:r>
        <w:rPr>
          <w:rFonts w:hint="eastAsia" w:ascii="Times New Roman" w:hAnsi="Times New Roman" w:eastAsia="方正仿宋_GBK" w:cs="宋体"/>
          <w:color w:val="000000"/>
          <w:kern w:val="0"/>
          <w:sz w:val="32"/>
          <w:szCs w:val="20"/>
          <w:highlight w:val="none"/>
          <w:lang w:val="en-US" w:eastAsia="zh-CN"/>
        </w:rPr>
        <w:t>总</w:t>
      </w:r>
      <w:r>
        <w:rPr>
          <w:rFonts w:ascii="Times New Roman" w:hAnsi="Times New Roman" w:eastAsia="方正仿宋_GBK" w:cs="宋体"/>
          <w:color w:val="000000"/>
          <w:kern w:val="0"/>
          <w:sz w:val="32"/>
          <w:szCs w:val="20"/>
          <w:highlight w:val="none"/>
        </w:rPr>
        <w:t>金额的</w:t>
      </w:r>
      <w:r>
        <w:rPr>
          <w:rFonts w:hint="eastAsia" w:ascii="Times New Roman" w:hAnsi="Times New Roman" w:eastAsia="方正仿宋_GBK" w:cs="宋体"/>
          <w:color w:val="000000"/>
          <w:kern w:val="0"/>
          <w:sz w:val="32"/>
          <w:szCs w:val="20"/>
          <w:highlight w:val="none"/>
          <w:lang w:val="en-US" w:eastAsia="zh-CN"/>
        </w:rPr>
        <w:t>9</w:t>
      </w:r>
      <w:r>
        <w:rPr>
          <w:rFonts w:ascii="Times New Roman" w:hAnsi="Times New Roman" w:eastAsia="方正仿宋_GBK" w:cs="宋体"/>
          <w:color w:val="000000"/>
          <w:kern w:val="0"/>
          <w:sz w:val="32"/>
          <w:szCs w:val="20"/>
          <w:highlight w:val="none"/>
        </w:rPr>
        <w:t>0%</w:t>
      </w:r>
      <w:r>
        <w:rPr>
          <w:rFonts w:hint="eastAsia" w:ascii="Times New Roman" w:hAnsi="Times New Roman" w:eastAsia="方正仿宋_GBK" w:cs="宋体"/>
          <w:color w:val="000000"/>
          <w:kern w:val="0"/>
          <w:sz w:val="32"/>
          <w:szCs w:val="20"/>
          <w:highlight w:val="none"/>
        </w:rPr>
        <w:t>。</w:t>
      </w:r>
    </w:p>
    <w:p w14:paraId="515F2971">
      <w:pPr>
        <w:pStyle w:val="2"/>
        <w:rPr>
          <w:rFonts w:ascii="Times New Roman" w:hAnsi="Times New Roman" w:eastAsia="方正仿宋_GBK" w:cs="宋体"/>
          <w:color w:val="000000"/>
          <w:kern w:val="0"/>
          <w:sz w:val="32"/>
          <w:szCs w:val="20"/>
          <w:highlight w:val="none"/>
        </w:rPr>
      </w:pPr>
      <w:r>
        <w:rPr>
          <w:highlight w:val="none"/>
        </w:rPr>
        <w:t xml:space="preserve">   </w:t>
      </w:r>
      <w:r>
        <w:rPr>
          <w:rFonts w:ascii="Times New Roman" w:hAnsi="Times New Roman" w:eastAsia="方正仿宋_GBK" w:cs="宋体"/>
          <w:color w:val="000000"/>
          <w:kern w:val="0"/>
          <w:sz w:val="32"/>
          <w:szCs w:val="20"/>
          <w:highlight w:val="none"/>
        </w:rPr>
        <w:t xml:space="preserve">  3.招标人内部审核完成后</w:t>
      </w:r>
      <w:r>
        <w:rPr>
          <w:rFonts w:hint="eastAsia" w:ascii="Times New Roman" w:hAnsi="Times New Roman" w:eastAsia="方正仿宋_GBK" w:cs="宋体"/>
          <w:color w:val="000000"/>
          <w:kern w:val="0"/>
          <w:sz w:val="32"/>
          <w:szCs w:val="20"/>
          <w:highlight w:val="none"/>
          <w:lang w:eastAsia="zh-CN"/>
        </w:rPr>
        <w:t>10日历天</w:t>
      </w:r>
      <w:r>
        <w:rPr>
          <w:rFonts w:ascii="Times New Roman" w:hAnsi="Times New Roman" w:eastAsia="方正仿宋_GBK" w:cs="宋体"/>
          <w:color w:val="000000"/>
          <w:kern w:val="0"/>
          <w:sz w:val="32"/>
          <w:szCs w:val="20"/>
          <w:highlight w:val="none"/>
        </w:rPr>
        <w:t>支付至包干合同</w:t>
      </w:r>
      <w:r>
        <w:rPr>
          <w:rFonts w:hint="eastAsia" w:ascii="Times New Roman" w:hAnsi="Times New Roman" w:eastAsia="方正仿宋_GBK" w:cs="宋体"/>
          <w:color w:val="000000"/>
          <w:kern w:val="0"/>
          <w:sz w:val="32"/>
          <w:szCs w:val="20"/>
          <w:highlight w:val="none"/>
          <w:lang w:val="en-US" w:eastAsia="zh-CN"/>
        </w:rPr>
        <w:t>总</w:t>
      </w:r>
      <w:r>
        <w:rPr>
          <w:rFonts w:ascii="Times New Roman" w:hAnsi="Times New Roman" w:eastAsia="方正仿宋_GBK" w:cs="宋体"/>
          <w:color w:val="000000"/>
          <w:kern w:val="0"/>
          <w:sz w:val="32"/>
          <w:szCs w:val="20"/>
          <w:highlight w:val="none"/>
        </w:rPr>
        <w:t>金额的</w:t>
      </w:r>
      <w:r>
        <w:rPr>
          <w:rFonts w:hint="eastAsia" w:ascii="Times New Roman" w:hAnsi="Times New Roman" w:eastAsia="方正仿宋_GBK" w:cs="宋体"/>
          <w:color w:val="000000"/>
          <w:kern w:val="0"/>
          <w:sz w:val="32"/>
          <w:szCs w:val="20"/>
          <w:highlight w:val="none"/>
        </w:rPr>
        <w:t>1</w:t>
      </w:r>
      <w:r>
        <w:rPr>
          <w:rFonts w:ascii="Times New Roman" w:hAnsi="Times New Roman" w:eastAsia="方正仿宋_GBK" w:cs="宋体"/>
          <w:color w:val="000000"/>
          <w:kern w:val="0"/>
          <w:sz w:val="32"/>
          <w:szCs w:val="20"/>
          <w:highlight w:val="none"/>
        </w:rPr>
        <w:t>00%。</w:t>
      </w:r>
    </w:p>
    <w:p w14:paraId="1F9BAF14">
      <w:pPr>
        <w:ind w:firstLine="640" w:firstLineChars="200"/>
        <w:rPr>
          <w:rFonts w:ascii="Times New Roman" w:hAnsi="Times New Roman" w:eastAsia="方正仿宋_GBK" w:cs="宋体"/>
          <w:color w:val="000000"/>
          <w:kern w:val="0"/>
          <w:sz w:val="32"/>
          <w:szCs w:val="20"/>
          <w:highlight w:val="none"/>
        </w:rPr>
      </w:pPr>
      <w:r>
        <w:rPr>
          <w:rFonts w:hint="eastAsia" w:ascii="Times New Roman" w:hAnsi="Times New Roman" w:eastAsia="方正仿宋_GBK" w:cs="宋体"/>
          <w:color w:val="000000"/>
          <w:kern w:val="0"/>
          <w:sz w:val="32"/>
          <w:szCs w:val="20"/>
          <w:highlight w:val="none"/>
        </w:rPr>
        <w:t>每次支付前，承包人应向发包人提出申请，并按要求提供等额、合法、有效的增值税专用发票，发包人</w:t>
      </w:r>
      <w:r>
        <w:rPr>
          <w:rFonts w:ascii="Times New Roman" w:hAnsi="Times New Roman" w:eastAsia="方正仿宋_GBK" w:cs="宋体"/>
          <w:color w:val="000000"/>
          <w:kern w:val="0"/>
          <w:sz w:val="32"/>
          <w:szCs w:val="20"/>
          <w:highlight w:val="none"/>
        </w:rPr>
        <w:t>10</w:t>
      </w:r>
      <w:r>
        <w:rPr>
          <w:rFonts w:hint="eastAsia" w:ascii="Times New Roman" w:hAnsi="Times New Roman" w:eastAsia="方正仿宋_GBK" w:cs="宋体"/>
          <w:color w:val="000000"/>
          <w:kern w:val="0"/>
          <w:sz w:val="32"/>
          <w:szCs w:val="20"/>
          <w:highlight w:val="none"/>
        </w:rPr>
        <w:t>日历天内予以支付，如因承包人未按要求提供发票产生的支付延误，责任由承包人承担，且承包人需继续履行义务。</w:t>
      </w:r>
    </w:p>
    <w:p w14:paraId="77AB2CD2">
      <w:pPr>
        <w:spacing w:line="500" w:lineRule="exact"/>
        <w:ind w:firstLine="482" w:firstLineChars="200"/>
        <w:rPr>
          <w:rFonts w:ascii="宋体" w:hAnsi="宋体" w:eastAsia="宋体" w:cs="宋体"/>
          <w:b/>
          <w:sz w:val="24"/>
          <w:highlight w:val="none"/>
        </w:rPr>
      </w:pPr>
      <w:r>
        <w:rPr>
          <w:rFonts w:hint="eastAsia" w:ascii="宋体" w:hAnsi="宋体" w:eastAsia="宋体" w:cs="宋体"/>
          <w:b/>
          <w:sz w:val="24"/>
          <w:highlight w:val="none"/>
        </w:rPr>
        <w:t>第六条质量要求</w:t>
      </w:r>
    </w:p>
    <w:p w14:paraId="39B6FEED">
      <w:pPr>
        <w:pStyle w:val="8"/>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1</w:t>
      </w:r>
      <w:r>
        <w:rPr>
          <w:rFonts w:ascii="方正仿宋_GBK" w:eastAsia="方正仿宋_GBK"/>
          <w:sz w:val="32"/>
          <w:szCs w:val="32"/>
          <w:highlight w:val="none"/>
        </w:rPr>
        <w:t>.</w:t>
      </w:r>
      <w:r>
        <w:rPr>
          <w:rFonts w:hint="eastAsia" w:ascii="方正仿宋_GBK" w:eastAsia="方正仿宋_GBK"/>
          <w:sz w:val="32"/>
          <w:szCs w:val="32"/>
          <w:highlight w:val="none"/>
        </w:rPr>
        <w:t>应遵循文物保护相关法律、法规及标准要求；</w:t>
      </w:r>
    </w:p>
    <w:p w14:paraId="789B70A8">
      <w:pPr>
        <w:pStyle w:val="8"/>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2</w:t>
      </w:r>
      <w:r>
        <w:rPr>
          <w:rFonts w:ascii="方正仿宋_GBK" w:eastAsia="方正仿宋_GBK"/>
          <w:sz w:val="32"/>
          <w:szCs w:val="32"/>
          <w:highlight w:val="none"/>
        </w:rPr>
        <w:t>.</w:t>
      </w:r>
      <w:r>
        <w:rPr>
          <w:rFonts w:hint="eastAsia" w:ascii="方正仿宋_GBK" w:eastAsia="方正仿宋_GBK"/>
          <w:sz w:val="32"/>
          <w:szCs w:val="32"/>
          <w:highlight w:val="none"/>
        </w:rPr>
        <w:t>应遵循建设工程相关法律、法规及标准要求；</w:t>
      </w:r>
    </w:p>
    <w:p w14:paraId="1EAA0AC6">
      <w:pPr>
        <w:pStyle w:val="8"/>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3</w:t>
      </w:r>
      <w:r>
        <w:rPr>
          <w:rFonts w:ascii="方正仿宋_GBK" w:eastAsia="方正仿宋_GBK"/>
          <w:sz w:val="32"/>
          <w:szCs w:val="32"/>
          <w:highlight w:val="none"/>
        </w:rPr>
        <w:t>.</w:t>
      </w:r>
      <w:r>
        <w:rPr>
          <w:rFonts w:hint="eastAsia" w:ascii="方正仿宋_GBK" w:eastAsia="方正仿宋_GBK"/>
          <w:sz w:val="32"/>
          <w:szCs w:val="32"/>
          <w:highlight w:val="none"/>
        </w:rPr>
        <w:t>必须严格按照既定规范执行服务，确保工程质量；</w:t>
      </w:r>
    </w:p>
    <w:p w14:paraId="206A656C">
      <w:pPr>
        <w:pStyle w:val="8"/>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4</w:t>
      </w:r>
      <w:r>
        <w:rPr>
          <w:rFonts w:ascii="方正仿宋_GBK" w:eastAsia="方正仿宋_GBK"/>
          <w:sz w:val="32"/>
          <w:szCs w:val="32"/>
          <w:highlight w:val="none"/>
        </w:rPr>
        <w:t>.</w:t>
      </w:r>
      <w:r>
        <w:rPr>
          <w:rFonts w:hint="eastAsia" w:ascii="方正仿宋_GBK" w:eastAsia="方正仿宋_GBK"/>
          <w:sz w:val="32"/>
          <w:szCs w:val="32"/>
          <w:highlight w:val="none"/>
        </w:rPr>
        <w:t>现场勘查应全面覆盖项目所涉及的墓葬；</w:t>
      </w:r>
    </w:p>
    <w:p w14:paraId="23A5575B">
      <w:pPr>
        <w:pStyle w:val="8"/>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5</w:t>
      </w:r>
      <w:r>
        <w:rPr>
          <w:rFonts w:ascii="方正仿宋_GBK" w:eastAsia="方正仿宋_GBK"/>
          <w:sz w:val="32"/>
          <w:szCs w:val="32"/>
          <w:highlight w:val="none"/>
        </w:rPr>
        <w:t>.</w:t>
      </w:r>
      <w:r>
        <w:rPr>
          <w:rFonts w:hint="eastAsia" w:ascii="方正仿宋_GBK" w:eastAsia="方正仿宋_GBK"/>
          <w:sz w:val="32"/>
          <w:szCs w:val="32"/>
          <w:highlight w:val="none"/>
        </w:rPr>
        <w:t>需采取适当措施，避免施工过程中对墓葬造成损害，保障墓葬安全；</w:t>
      </w:r>
    </w:p>
    <w:p w14:paraId="5781E537">
      <w:pPr>
        <w:pStyle w:val="8"/>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6</w:t>
      </w:r>
      <w:r>
        <w:rPr>
          <w:rFonts w:ascii="方正仿宋_GBK" w:eastAsia="方正仿宋_GBK"/>
          <w:sz w:val="32"/>
          <w:szCs w:val="32"/>
          <w:highlight w:val="none"/>
        </w:rPr>
        <w:t>.</w:t>
      </w:r>
      <w:r>
        <w:rPr>
          <w:rFonts w:hint="eastAsia" w:ascii="方正仿宋_GBK" w:eastAsia="方正仿宋_GBK"/>
          <w:sz w:val="32"/>
          <w:szCs w:val="32"/>
          <w:highlight w:val="none"/>
        </w:rPr>
        <w:t>应恪守环境保护相关法规，降低施工对周围环境的不良影响；</w:t>
      </w:r>
    </w:p>
    <w:p w14:paraId="5619D42B">
      <w:pPr>
        <w:widowControl/>
        <w:spacing w:line="360" w:lineRule="auto"/>
        <w:ind w:firstLine="640" w:firstLineChars="200"/>
        <w:jc w:val="left"/>
        <w:rPr>
          <w:rFonts w:ascii="宋体" w:hAnsi="宋体" w:eastAsia="宋体" w:cs="宋体"/>
          <w:kern w:val="0"/>
          <w:sz w:val="24"/>
          <w:highlight w:val="none"/>
        </w:rPr>
      </w:pPr>
      <w:r>
        <w:rPr>
          <w:rFonts w:hint="eastAsia" w:ascii="方正仿宋_GBK" w:eastAsia="方正仿宋_GBK"/>
          <w:sz w:val="32"/>
          <w:szCs w:val="32"/>
          <w:highlight w:val="none"/>
        </w:rPr>
        <w:t>7</w:t>
      </w:r>
      <w:r>
        <w:rPr>
          <w:rFonts w:ascii="方正仿宋_GBK" w:eastAsia="方正仿宋_GBK"/>
          <w:sz w:val="32"/>
          <w:szCs w:val="32"/>
          <w:highlight w:val="none"/>
        </w:rPr>
        <w:t>.</w:t>
      </w:r>
      <w:r>
        <w:rPr>
          <w:rFonts w:hint="eastAsia" w:ascii="方正仿宋_GBK" w:eastAsia="方正仿宋_GBK"/>
          <w:sz w:val="32"/>
          <w:szCs w:val="32"/>
          <w:highlight w:val="none"/>
        </w:rPr>
        <w:t>不得存在重大疏漏。</w:t>
      </w:r>
    </w:p>
    <w:p w14:paraId="17381E58">
      <w:pPr>
        <w:widowControl/>
        <w:spacing w:line="360" w:lineRule="auto"/>
        <w:ind w:firstLine="640" w:firstLineChars="200"/>
        <w:jc w:val="left"/>
        <w:rPr>
          <w:rFonts w:ascii="方正仿宋_GBK" w:eastAsia="方正仿宋_GBK" w:hAnsiTheme="minorHAnsi" w:cstheme="minorBidi"/>
          <w:kern w:val="2"/>
          <w:sz w:val="32"/>
          <w:szCs w:val="32"/>
          <w:highlight w:val="none"/>
        </w:rPr>
      </w:pPr>
      <w:r>
        <w:rPr>
          <w:rFonts w:hint="eastAsia" w:ascii="方正仿宋_GBK" w:eastAsia="方正仿宋_GBK" w:hAnsiTheme="minorHAnsi" w:cstheme="minorBidi"/>
          <w:kern w:val="2"/>
          <w:sz w:val="32"/>
          <w:szCs w:val="32"/>
          <w:highlight w:val="none"/>
        </w:rPr>
        <w:t>8.达到国家现行有关质量验收规范要求或者业主相关要</w:t>
      </w:r>
      <w:r>
        <w:rPr>
          <w:rFonts w:hint="eastAsia" w:ascii="方正仿宋_GBK" w:eastAsia="方正仿宋_GBK" w:cstheme="minorBidi"/>
          <w:kern w:val="2"/>
          <w:sz w:val="32"/>
          <w:szCs w:val="32"/>
          <w:highlight w:val="none"/>
          <w:lang w:val="en-US" w:eastAsia="zh-CN"/>
        </w:rPr>
        <w:t>求</w:t>
      </w:r>
      <w:r>
        <w:rPr>
          <w:rFonts w:hint="eastAsia" w:ascii="方正仿宋_GBK" w:eastAsia="方正仿宋_GBK" w:hAnsiTheme="minorHAnsi" w:cstheme="minorBidi"/>
          <w:kern w:val="2"/>
          <w:sz w:val="32"/>
          <w:szCs w:val="32"/>
          <w:highlight w:val="none"/>
        </w:rPr>
        <w:t>。</w:t>
      </w:r>
    </w:p>
    <w:p w14:paraId="2A5C07E3">
      <w:pPr>
        <w:spacing w:line="500" w:lineRule="exact"/>
        <w:ind w:firstLine="482" w:firstLineChars="200"/>
        <w:rPr>
          <w:rFonts w:ascii="宋体" w:hAnsi="宋体" w:eastAsia="宋体" w:cs="宋体"/>
          <w:b/>
          <w:sz w:val="24"/>
          <w:highlight w:val="none"/>
        </w:rPr>
      </w:pPr>
      <w:r>
        <w:rPr>
          <w:rFonts w:ascii="宋体" w:hAnsi="宋体" w:eastAsia="宋体" w:cs="宋体"/>
          <w:b/>
          <w:sz w:val="24"/>
          <w:highlight w:val="none"/>
        </w:rPr>
        <w:t>第六条</w:t>
      </w:r>
      <w:r>
        <w:rPr>
          <w:rFonts w:hint="eastAsia" w:ascii="宋体" w:hAnsi="宋体" w:eastAsia="宋体" w:cs="宋体"/>
          <w:b/>
          <w:sz w:val="24"/>
          <w:highlight w:val="none"/>
        </w:rPr>
        <w:t xml:space="preserve"> 违约责任</w:t>
      </w:r>
    </w:p>
    <w:p w14:paraId="143D7657">
      <w:pPr>
        <w:pStyle w:val="8"/>
        <w:spacing w:line="500" w:lineRule="exact"/>
        <w:ind w:firstLine="640" w:firstLineChars="200"/>
        <w:rPr>
          <w:rFonts w:hint="eastAsia" w:ascii="方正仿宋_GBK" w:eastAsia="方正仿宋_GBK"/>
          <w:sz w:val="32"/>
          <w:szCs w:val="32"/>
          <w:highlight w:val="none"/>
        </w:rPr>
      </w:pPr>
      <w:r>
        <w:rPr>
          <w:rFonts w:hint="eastAsia" w:ascii="方正仿宋_GBK" w:eastAsia="方正仿宋_GBK"/>
          <w:sz w:val="32"/>
          <w:szCs w:val="32"/>
          <w:highlight w:val="none"/>
        </w:rPr>
        <w:t xml:space="preserve"> 1.发包人应按期支付进度款，如因发包人造成延迟支付，每延迟一天需要承包人支付合同总价0.01‰的违约金。</w:t>
      </w:r>
    </w:p>
    <w:p w14:paraId="16CC394C">
      <w:pPr>
        <w:pStyle w:val="8"/>
        <w:spacing w:line="500" w:lineRule="exact"/>
        <w:ind w:firstLine="640" w:firstLineChars="200"/>
        <w:rPr>
          <w:rFonts w:hint="eastAsia" w:ascii="方正仿宋_GBK" w:eastAsia="方正仿宋_GBK"/>
          <w:sz w:val="32"/>
          <w:szCs w:val="32"/>
          <w:highlight w:val="none"/>
        </w:rPr>
      </w:pPr>
      <w:r>
        <w:rPr>
          <w:rFonts w:hint="eastAsia" w:ascii="方正仿宋_GBK" w:eastAsia="方正仿宋_GBK"/>
          <w:sz w:val="32"/>
          <w:szCs w:val="32"/>
          <w:highlight w:val="none"/>
        </w:rPr>
        <w:t>2.承包人应按期完成招标范围内的所有事项，如承包人原因无法按期完成迁移事项的，每延误一天需向发包人支付合同总价0.01‰的违约金。</w:t>
      </w:r>
    </w:p>
    <w:p w14:paraId="6CEACC5F">
      <w:pPr>
        <w:pStyle w:val="8"/>
        <w:spacing w:line="500" w:lineRule="exact"/>
        <w:ind w:firstLine="640" w:firstLineChars="200"/>
        <w:rPr>
          <w:rFonts w:hint="eastAsia" w:ascii="方正仿宋_GBK" w:eastAsia="方正仿宋_GBK"/>
          <w:sz w:val="32"/>
          <w:szCs w:val="32"/>
          <w:highlight w:val="none"/>
        </w:rPr>
      </w:pPr>
      <w:r>
        <w:rPr>
          <w:rFonts w:hint="eastAsia" w:ascii="方正仿宋_GBK" w:eastAsia="方正仿宋_GBK"/>
          <w:sz w:val="32"/>
          <w:szCs w:val="32"/>
          <w:highlight w:val="none"/>
        </w:rPr>
        <w:t>3.承包人必须按风俗习惯及文物迁移规范进行此次迁移事项，如因承包人原因造成纠纷的，责任由承包人承担；如因承包人原因发生文物丟失、保护不全、数据缺失等，由承包人承担文物行政管理部对文物搬迁缺失所需承担的责任。</w:t>
      </w:r>
    </w:p>
    <w:p w14:paraId="2EC40330">
      <w:pPr>
        <w:pStyle w:val="8"/>
        <w:spacing w:line="500" w:lineRule="exact"/>
        <w:ind w:firstLine="640" w:firstLineChars="200"/>
        <w:rPr>
          <w:rFonts w:hint="eastAsia" w:ascii="方正仿宋_GBK" w:eastAsia="方正仿宋_GBK" w:hAnsiTheme="minorHAnsi" w:cstheme="minorBidi"/>
          <w:b w:val="0"/>
          <w:sz w:val="32"/>
          <w:szCs w:val="32"/>
          <w:highlight w:val="none"/>
        </w:rPr>
      </w:pPr>
      <w:r>
        <w:rPr>
          <w:rFonts w:hint="eastAsia" w:ascii="方正仿宋_GBK" w:eastAsia="方正仿宋_GBK"/>
          <w:sz w:val="32"/>
          <w:szCs w:val="32"/>
          <w:highlight w:val="none"/>
        </w:rPr>
        <w:t>4.承包人需妥善处理迁移过程中的各种关系，尊重风俗民情，如因承包人原因造成文物无法进行迁移的或迁移工作未获得文物行政主管部门同意的，发包人有权单方面解除合同，并不支付已发生的费用。</w:t>
      </w:r>
    </w:p>
    <w:p w14:paraId="04EBE7F0">
      <w:pPr>
        <w:spacing w:line="500" w:lineRule="exact"/>
        <w:ind w:firstLine="482" w:firstLineChars="200"/>
        <w:rPr>
          <w:rFonts w:hint="eastAsia" w:ascii="宋体" w:hAnsi="宋体" w:eastAsia="宋体" w:cs="宋体"/>
          <w:b/>
          <w:sz w:val="24"/>
          <w:highlight w:val="none"/>
        </w:rPr>
      </w:pPr>
    </w:p>
    <w:p w14:paraId="48D5EAF5">
      <w:pPr>
        <w:spacing w:line="500" w:lineRule="exact"/>
        <w:ind w:firstLine="482" w:firstLineChars="200"/>
        <w:rPr>
          <w:rFonts w:ascii="Calibri" w:hAnsi="Calibri" w:eastAsia="宋体" w:cs="Times New Roman"/>
          <w:sz w:val="24"/>
          <w:highlight w:val="none"/>
        </w:rPr>
      </w:pPr>
      <w:r>
        <w:rPr>
          <w:rFonts w:hint="eastAsia" w:ascii="宋体" w:hAnsi="宋体" w:eastAsia="宋体" w:cs="宋体"/>
          <w:b/>
          <w:sz w:val="24"/>
          <w:highlight w:val="none"/>
        </w:rPr>
        <w:t xml:space="preserve">第七条  </w:t>
      </w:r>
      <w:r>
        <w:rPr>
          <w:rFonts w:hint="eastAsia" w:ascii="Calibri" w:hAnsi="Calibri" w:eastAsia="宋体" w:cs="Times New Roman"/>
          <w:sz w:val="24"/>
          <w:highlight w:val="none"/>
        </w:rPr>
        <w:t>本协议书一式</w:t>
      </w:r>
      <w:r>
        <w:rPr>
          <w:rFonts w:hint="eastAsia" w:ascii="Calibri" w:hAnsi="Calibri" w:eastAsia="宋体" w:cs="Times New Roman"/>
          <w:sz w:val="24"/>
          <w:highlight w:val="none"/>
          <w:u w:val="single"/>
        </w:rPr>
        <w:t xml:space="preserve"> </w:t>
      </w:r>
      <w:r>
        <w:rPr>
          <w:rFonts w:hint="eastAsia" w:ascii="Calibri" w:hAnsi="Calibri" w:eastAsia="宋体" w:cs="Times New Roman"/>
          <w:b/>
          <w:bCs/>
          <w:sz w:val="24"/>
          <w:highlight w:val="none"/>
          <w:u w:val="single"/>
        </w:rPr>
        <w:t xml:space="preserve">捌 </w:t>
      </w:r>
      <w:r>
        <w:rPr>
          <w:rFonts w:hint="eastAsia" w:ascii="Calibri" w:hAnsi="Calibri" w:eastAsia="宋体" w:cs="Times New Roman"/>
          <w:sz w:val="24"/>
          <w:highlight w:val="none"/>
        </w:rPr>
        <w:t>份，发包人执</w:t>
      </w:r>
      <w:r>
        <w:rPr>
          <w:rFonts w:hint="eastAsia" w:ascii="Calibri" w:hAnsi="Calibri" w:eastAsia="宋体" w:cs="Times New Roman"/>
          <w:sz w:val="24"/>
          <w:highlight w:val="none"/>
          <w:u w:val="single"/>
        </w:rPr>
        <w:t xml:space="preserve"> </w:t>
      </w:r>
      <w:r>
        <w:rPr>
          <w:rFonts w:hint="eastAsia" w:ascii="Calibri" w:hAnsi="Calibri" w:eastAsia="宋体" w:cs="Times New Roman"/>
          <w:b/>
          <w:bCs/>
          <w:sz w:val="24"/>
          <w:highlight w:val="none"/>
          <w:u w:val="single"/>
        </w:rPr>
        <w:t xml:space="preserve">陆 </w:t>
      </w:r>
      <w:r>
        <w:rPr>
          <w:rFonts w:hint="eastAsia" w:ascii="Calibri" w:hAnsi="Calibri" w:eastAsia="宋体" w:cs="Times New Roman"/>
          <w:sz w:val="24"/>
          <w:highlight w:val="none"/>
        </w:rPr>
        <w:t>份，承包人执</w:t>
      </w:r>
      <w:r>
        <w:rPr>
          <w:rFonts w:hint="eastAsia" w:ascii="Calibri" w:hAnsi="Calibri" w:eastAsia="宋体" w:cs="Times New Roman"/>
          <w:sz w:val="24"/>
          <w:highlight w:val="none"/>
          <w:u w:val="single"/>
        </w:rPr>
        <w:t xml:space="preserve"> </w:t>
      </w:r>
      <w:r>
        <w:rPr>
          <w:rFonts w:hint="eastAsia" w:ascii="Calibri" w:hAnsi="Calibri" w:eastAsia="宋体" w:cs="Times New Roman"/>
          <w:b/>
          <w:bCs/>
          <w:sz w:val="24"/>
          <w:highlight w:val="none"/>
          <w:u w:val="single"/>
        </w:rPr>
        <w:t xml:space="preserve">贰 </w:t>
      </w:r>
      <w:r>
        <w:rPr>
          <w:rFonts w:hint="eastAsia" w:ascii="Calibri" w:hAnsi="Calibri" w:eastAsia="宋体" w:cs="Times New Roman"/>
          <w:sz w:val="24"/>
          <w:highlight w:val="none"/>
        </w:rPr>
        <w:t>份。</w:t>
      </w:r>
    </w:p>
    <w:p w14:paraId="3AFB2A1F">
      <w:pPr>
        <w:autoSpaceDE w:val="0"/>
        <w:autoSpaceDN w:val="0"/>
        <w:adjustRightInd w:val="0"/>
        <w:spacing w:before="100" w:after="100" w:line="500" w:lineRule="exact"/>
        <w:ind w:left="210" w:leftChars="100" w:right="-334" w:rightChars="-159" w:firstLine="241" w:firstLineChars="100"/>
        <w:jc w:val="left"/>
        <w:rPr>
          <w:rFonts w:ascii="宋体" w:hAnsi="宋体" w:eastAsia="宋体" w:cs="宋体"/>
          <w:b/>
          <w:bCs/>
          <w:kern w:val="0"/>
          <w:sz w:val="24"/>
          <w:szCs w:val="24"/>
          <w:highlight w:val="none"/>
        </w:rPr>
      </w:pPr>
    </w:p>
    <w:p w14:paraId="52855C87">
      <w:pPr>
        <w:autoSpaceDE w:val="0"/>
        <w:autoSpaceDN w:val="0"/>
        <w:adjustRightInd w:val="0"/>
        <w:spacing w:before="100" w:after="100" w:line="500" w:lineRule="exact"/>
        <w:ind w:left="210" w:leftChars="100" w:right="-334" w:rightChars="-159" w:firstLine="241" w:firstLineChars="100"/>
        <w:jc w:val="left"/>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第八条 争议解决</w:t>
      </w:r>
    </w:p>
    <w:p w14:paraId="19F2D584">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因履行本合同所发生的争议，双方应协商解决。若协商未果，双方可向发包人所在地人民法院提起诉讼。</w:t>
      </w:r>
    </w:p>
    <w:p w14:paraId="74BEE068">
      <w:pPr>
        <w:autoSpaceDE w:val="0"/>
        <w:autoSpaceDN w:val="0"/>
        <w:adjustRightInd w:val="0"/>
        <w:spacing w:before="100" w:after="100" w:line="500" w:lineRule="exact"/>
        <w:ind w:right="-334" w:rightChars="-159" w:firstLine="482" w:firstLineChars="200"/>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第九条 通知及送达</w:t>
      </w:r>
    </w:p>
    <w:p w14:paraId="242071C2">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9.1 一方在本协议项下向对方发出的任何通知、要求或其他通讯，应当按照如下联系方式以当面递交、快递、挂号信等需签收的邮寄方式送达：</w:t>
      </w:r>
    </w:p>
    <w:p w14:paraId="0C411D42">
      <w:pPr>
        <w:autoSpaceDE w:val="0"/>
        <w:autoSpaceDN w:val="0"/>
        <w:adjustRightInd w:val="0"/>
        <w:spacing w:before="100" w:after="100" w:line="500" w:lineRule="exact"/>
        <w:ind w:right="-334" w:rightChars="-159" w:firstLine="480" w:firstLineChars="20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发 包 人：</w:t>
      </w:r>
      <w:r>
        <w:rPr>
          <w:rFonts w:hint="eastAsia" w:ascii="宋体" w:hAnsi="宋体" w:eastAsia="宋体" w:cs="宋体"/>
          <w:color w:val="0000FF"/>
          <w:kern w:val="0"/>
          <w:sz w:val="24"/>
          <w:szCs w:val="24"/>
          <w:highlight w:val="none"/>
          <w:lang w:eastAsia="zh-CN"/>
        </w:rPr>
        <w:t>重庆九龙现代置业有限公司</w:t>
      </w:r>
    </w:p>
    <w:p w14:paraId="0FA518A2">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地    址：重庆市九龙坡区西彭镇森迪大道66号 </w:t>
      </w:r>
    </w:p>
    <w:p w14:paraId="0AC278D1">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收件部门：审计法务部</w:t>
      </w:r>
    </w:p>
    <w:p w14:paraId="5952B15B">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联 系 人：张老师</w:t>
      </w:r>
    </w:p>
    <w:p w14:paraId="5AC42329">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电    话：0</w:t>
      </w:r>
      <w:r>
        <w:rPr>
          <w:rFonts w:ascii="宋体" w:hAnsi="宋体" w:eastAsia="宋体" w:cs="宋体"/>
          <w:kern w:val="0"/>
          <w:sz w:val="24"/>
          <w:szCs w:val="24"/>
          <w:highlight w:val="none"/>
        </w:rPr>
        <w:t>23-</w:t>
      </w:r>
      <w:r>
        <w:rPr>
          <w:rFonts w:hint="eastAsia" w:ascii="宋体" w:hAnsi="宋体" w:eastAsia="宋体" w:cs="宋体"/>
          <w:kern w:val="0"/>
          <w:sz w:val="24"/>
          <w:szCs w:val="24"/>
          <w:highlight w:val="none"/>
        </w:rPr>
        <w:t>68158805</w:t>
      </w:r>
    </w:p>
    <w:p w14:paraId="7FE36855">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承 包 人：***</w:t>
      </w:r>
    </w:p>
    <w:p w14:paraId="045A689A">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地    址：</w:t>
      </w:r>
    </w:p>
    <w:p w14:paraId="364D0076">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联 系 人：</w:t>
      </w:r>
    </w:p>
    <w:p w14:paraId="5C9F25BB">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电    话：</w:t>
      </w:r>
    </w:p>
    <w:p w14:paraId="2C673BA2">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9.2 除双方另有约定外，本协议项下需发出的任何通知、要求或其他通讯，在下述情况下视为有效送达：</w:t>
      </w:r>
    </w:p>
    <w:p w14:paraId="686C8898">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9.2.1如当面递交的，在递交时即为送达；</w:t>
      </w:r>
    </w:p>
    <w:p w14:paraId="39FF9480">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9.2.2如用快递、挂号信等需签收的邮寄方式送达的，通知方按照本协议约定的联系方式交付邮寄机关邮寄后的第3日，即为送达；</w:t>
      </w:r>
    </w:p>
    <w:p w14:paraId="415DF617">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9.3任何一方如需变更上述送达地址的，应在变更后三个工作日内以书面形式将变更后的送达地址通知对方，新的送达地址自对方收到该通知之日起有效；未按前述约定方式变更的，上述送达地址仍为有效送达地址；</w:t>
      </w:r>
    </w:p>
    <w:p w14:paraId="7A5711B0">
      <w:pPr>
        <w:autoSpaceDE w:val="0"/>
        <w:autoSpaceDN w:val="0"/>
        <w:adjustRightInd w:val="0"/>
        <w:spacing w:before="100" w:after="100" w:line="500" w:lineRule="exact"/>
        <w:ind w:right="-334" w:rightChars="-159"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9.4双方一致确认，前述约定的联系方式为各方履行合同义务、解决合同争议时接收对方文件信函或司法机关（法院、仲裁机构）诉讼、仲裁文书的送达地址及联系方式。</w:t>
      </w:r>
    </w:p>
    <w:p w14:paraId="511E22B4">
      <w:pPr>
        <w:keepNext/>
        <w:keepLines/>
        <w:spacing w:before="260" w:after="260" w:line="416" w:lineRule="auto"/>
        <w:ind w:firstLine="480" w:firstLineChars="200"/>
        <w:outlineLvl w:val="2"/>
        <w:rPr>
          <w:rFonts w:ascii="宋体" w:hAnsi="宋体" w:eastAsia="宋体" w:cs="宋体"/>
          <w:kern w:val="0"/>
          <w:sz w:val="24"/>
          <w:szCs w:val="24"/>
          <w:highlight w:val="none"/>
        </w:rPr>
      </w:pPr>
      <w:r>
        <w:rPr>
          <w:rFonts w:hint="eastAsia" w:ascii="宋体" w:hAnsi="宋体" w:eastAsia="宋体" w:cs="宋体"/>
          <w:kern w:val="0"/>
          <w:sz w:val="24"/>
          <w:szCs w:val="24"/>
          <w:highlight w:val="none"/>
        </w:rPr>
        <w:t>（以下无正文，为协议签署页）</w:t>
      </w:r>
    </w:p>
    <w:p w14:paraId="1273B1A9">
      <w:pPr>
        <w:autoSpaceDE w:val="0"/>
        <w:autoSpaceDN w:val="0"/>
        <w:adjustRightInd w:val="0"/>
        <w:spacing w:line="360" w:lineRule="auto"/>
        <w:ind w:right="-512" w:rightChars="-244"/>
        <w:jc w:val="left"/>
        <w:rPr>
          <w:rFonts w:ascii="宋体" w:hAnsi="宋体" w:eastAsia="宋体" w:cs="宋体"/>
          <w:b/>
          <w:sz w:val="32"/>
          <w:szCs w:val="32"/>
          <w:highlight w:val="none"/>
          <w:lang w:val="zh-CN"/>
        </w:rPr>
      </w:pPr>
    </w:p>
    <w:p w14:paraId="240F4BB1">
      <w:pPr>
        <w:autoSpaceDE w:val="0"/>
        <w:autoSpaceDN w:val="0"/>
        <w:adjustRightInd w:val="0"/>
        <w:spacing w:line="360" w:lineRule="auto"/>
        <w:ind w:right="-512" w:rightChars="-244"/>
        <w:jc w:val="left"/>
        <w:rPr>
          <w:rFonts w:hint="eastAsia" w:ascii="宋体" w:hAnsi="宋体" w:eastAsia="宋体" w:cs="宋体"/>
          <w:b/>
          <w:sz w:val="32"/>
          <w:szCs w:val="32"/>
          <w:highlight w:val="none"/>
          <w:lang w:val="zh-CN"/>
        </w:rPr>
      </w:pPr>
    </w:p>
    <w:p w14:paraId="4F507243">
      <w:pPr>
        <w:autoSpaceDE w:val="0"/>
        <w:autoSpaceDN w:val="0"/>
        <w:adjustRightInd w:val="0"/>
        <w:spacing w:line="360" w:lineRule="auto"/>
        <w:ind w:right="-512" w:rightChars="-244"/>
        <w:jc w:val="left"/>
        <w:rPr>
          <w:rFonts w:hint="eastAsia" w:ascii="宋体" w:hAnsi="宋体" w:eastAsia="宋体" w:cs="宋体"/>
          <w:b/>
          <w:sz w:val="32"/>
          <w:szCs w:val="32"/>
          <w:highlight w:val="none"/>
          <w:lang w:val="zh-CN"/>
        </w:rPr>
      </w:pPr>
    </w:p>
    <w:p w14:paraId="41DC53D0">
      <w:pPr>
        <w:autoSpaceDE w:val="0"/>
        <w:autoSpaceDN w:val="0"/>
        <w:adjustRightInd w:val="0"/>
        <w:spacing w:line="360" w:lineRule="auto"/>
        <w:ind w:right="-512" w:rightChars="-244"/>
        <w:jc w:val="left"/>
        <w:rPr>
          <w:rFonts w:hint="eastAsia" w:ascii="宋体" w:hAnsi="宋体" w:eastAsia="宋体" w:cs="宋体"/>
          <w:b/>
          <w:sz w:val="32"/>
          <w:szCs w:val="32"/>
          <w:highlight w:val="none"/>
          <w:lang w:val="zh-CN"/>
        </w:rPr>
      </w:pPr>
    </w:p>
    <w:p w14:paraId="4311DF0A">
      <w:pPr>
        <w:autoSpaceDE w:val="0"/>
        <w:autoSpaceDN w:val="0"/>
        <w:adjustRightInd w:val="0"/>
        <w:spacing w:line="360" w:lineRule="auto"/>
        <w:ind w:right="-512" w:rightChars="-244"/>
        <w:jc w:val="left"/>
        <w:rPr>
          <w:rFonts w:hint="eastAsia" w:ascii="宋体" w:hAnsi="宋体" w:eastAsia="宋体" w:cs="宋体"/>
          <w:b/>
          <w:sz w:val="32"/>
          <w:szCs w:val="32"/>
          <w:highlight w:val="none"/>
          <w:lang w:val="zh-CN"/>
        </w:rPr>
      </w:pPr>
    </w:p>
    <w:p w14:paraId="0CE95FBD">
      <w:pPr>
        <w:autoSpaceDE w:val="0"/>
        <w:autoSpaceDN w:val="0"/>
        <w:adjustRightInd w:val="0"/>
        <w:spacing w:line="360" w:lineRule="auto"/>
        <w:ind w:right="-512" w:rightChars="-244"/>
        <w:jc w:val="left"/>
        <w:rPr>
          <w:rFonts w:ascii="宋体" w:hAnsi="宋体" w:eastAsia="宋体" w:cs="宋体"/>
          <w:b/>
          <w:sz w:val="32"/>
          <w:szCs w:val="32"/>
          <w:highlight w:val="none"/>
          <w:lang w:val="zh-CN"/>
        </w:rPr>
      </w:pPr>
      <w:r>
        <w:rPr>
          <w:rFonts w:hint="eastAsia" w:ascii="宋体" w:hAnsi="宋体" w:eastAsia="宋体" w:cs="宋体"/>
          <w:b/>
          <w:sz w:val="32"/>
          <w:szCs w:val="32"/>
          <w:highlight w:val="none"/>
          <w:lang w:val="zh-CN"/>
        </w:rPr>
        <w:t>附</w:t>
      </w:r>
      <w:r>
        <w:rPr>
          <w:rFonts w:ascii="宋体" w:hAnsi="宋体" w:eastAsia="宋体" w:cs="宋体"/>
          <w:b/>
          <w:sz w:val="32"/>
          <w:szCs w:val="32"/>
          <w:highlight w:val="none"/>
          <w:lang w:val="zh-CN"/>
        </w:rPr>
        <w:t>件</w:t>
      </w:r>
      <w:r>
        <w:rPr>
          <w:rFonts w:hint="eastAsia" w:ascii="宋体" w:hAnsi="宋体" w:eastAsia="宋体" w:cs="宋体"/>
          <w:b/>
          <w:sz w:val="32"/>
          <w:szCs w:val="32"/>
          <w:highlight w:val="none"/>
          <w:lang w:val="zh-CN"/>
        </w:rPr>
        <w:t>一</w:t>
      </w:r>
    </w:p>
    <w:p w14:paraId="7C02AD8E">
      <w:pPr>
        <w:jc w:val="center"/>
        <w:rPr>
          <w:rFonts w:ascii="Calibri" w:hAnsi="Calibri" w:eastAsia="宋体" w:cs="Times New Roman"/>
          <w:b/>
          <w:bCs/>
          <w:sz w:val="44"/>
          <w:szCs w:val="44"/>
          <w:highlight w:val="none"/>
        </w:rPr>
      </w:pPr>
      <w:r>
        <w:rPr>
          <w:rFonts w:ascii="Calibri" w:hAnsi="宋体" w:eastAsia="宋体" w:cs="Times New Roman"/>
          <w:b/>
          <w:bCs/>
          <w:sz w:val="32"/>
          <w:szCs w:val="32"/>
          <w:highlight w:val="none"/>
        </w:rPr>
        <w:t>廉政合同</w:t>
      </w:r>
    </w:p>
    <w:p w14:paraId="1633EFE4">
      <w:pPr>
        <w:spacing w:line="360" w:lineRule="auto"/>
        <w:ind w:firstLine="420" w:firstLineChars="200"/>
        <w:rPr>
          <w:rFonts w:ascii="Calibri" w:hAnsi="宋体" w:eastAsia="宋体" w:cs="Times New Roman"/>
          <w:szCs w:val="21"/>
          <w:highlight w:val="none"/>
        </w:rPr>
      </w:pPr>
      <w:r>
        <w:rPr>
          <w:rFonts w:hint="eastAsia" w:ascii="Calibri" w:hAnsi="宋体" w:eastAsia="宋体" w:cs="Times New Roman"/>
          <w:szCs w:val="21"/>
          <w:highlight w:val="none"/>
        </w:rPr>
        <w:t xml:space="preserve"> </w:t>
      </w:r>
    </w:p>
    <w:p w14:paraId="36A6EBE9">
      <w:pPr>
        <w:autoSpaceDE w:val="0"/>
        <w:autoSpaceDN w:val="0"/>
        <w:adjustRightInd w:val="0"/>
        <w:spacing w:line="360" w:lineRule="auto"/>
        <w:ind w:right="-512" w:rightChars="-244"/>
        <w:jc w:val="left"/>
        <w:rPr>
          <w:rFonts w:ascii="宋体" w:hAnsi="宋体" w:eastAsia="宋体" w:cs="Times New Roman"/>
          <w:sz w:val="24"/>
          <w:highlight w:val="none"/>
          <w:lang w:val="zh-CN"/>
        </w:rPr>
      </w:pPr>
      <w:r>
        <w:rPr>
          <w:rFonts w:hint="eastAsia" w:ascii="Calibri" w:hAnsi="宋体" w:eastAsia="宋体" w:cs="Times New Roman"/>
          <w:szCs w:val="21"/>
          <w:highlight w:val="none"/>
        </w:rPr>
        <w:t xml:space="preserve">  </w:t>
      </w:r>
      <w:r>
        <w:rPr>
          <w:rFonts w:hint="eastAsia" w:ascii="宋体" w:hAnsi="宋体" w:eastAsia="宋体" w:cs="Times New Roman"/>
          <w:sz w:val="24"/>
          <w:highlight w:val="none"/>
          <w:lang w:val="zh-CN"/>
        </w:rPr>
        <w:t>项目业主：</w:t>
      </w:r>
      <w:r>
        <w:rPr>
          <w:rFonts w:hint="eastAsia" w:ascii="宋体" w:hAnsi="宋体" w:eastAsia="宋体" w:cs="Times New Roman"/>
          <w:sz w:val="24"/>
          <w:highlight w:val="none"/>
          <w:u w:val="single"/>
          <w:lang w:val="zh-CN"/>
        </w:rPr>
        <w:t>重庆九龙现代置业有限公司</w:t>
      </w:r>
    </w:p>
    <w:p w14:paraId="386C30E8">
      <w:pPr>
        <w:autoSpaceDE w:val="0"/>
        <w:autoSpaceDN w:val="0"/>
        <w:adjustRightInd w:val="0"/>
        <w:spacing w:line="360" w:lineRule="auto"/>
        <w:ind w:right="-512" w:rightChars="-244" w:firstLine="240" w:firstLineChars="100"/>
        <w:jc w:val="left"/>
        <w:rPr>
          <w:rFonts w:ascii="宋体" w:hAnsi="宋体" w:eastAsia="宋体" w:cs="Times New Roman"/>
          <w:sz w:val="24"/>
          <w:highlight w:val="none"/>
          <w:lang w:val="zh-CN"/>
        </w:rPr>
      </w:pPr>
      <w:r>
        <w:rPr>
          <w:rFonts w:hint="eastAsia" w:ascii="宋体" w:hAnsi="宋体" w:eastAsia="宋体" w:cs="Times New Roman"/>
          <w:sz w:val="24"/>
          <w:highlight w:val="none"/>
          <w:lang w:val="zh-CN"/>
        </w:rPr>
        <w:t>承</w:t>
      </w:r>
      <w:r>
        <w:rPr>
          <w:rFonts w:hint="eastAsia" w:ascii="宋体" w:hAnsi="宋体" w:eastAsia="宋体" w:cs="Times New Roman"/>
          <w:sz w:val="24"/>
          <w:highlight w:val="none"/>
        </w:rPr>
        <w:t xml:space="preserve"> </w:t>
      </w:r>
      <w:r>
        <w:rPr>
          <w:rFonts w:hint="eastAsia" w:ascii="宋体" w:hAnsi="宋体" w:eastAsia="宋体" w:cs="Times New Roman"/>
          <w:sz w:val="24"/>
          <w:highlight w:val="none"/>
          <w:lang w:val="zh-CN"/>
        </w:rPr>
        <w:t>包</w:t>
      </w:r>
      <w:r>
        <w:rPr>
          <w:rFonts w:hint="eastAsia" w:ascii="宋体" w:hAnsi="宋体" w:eastAsia="宋体" w:cs="Times New Roman"/>
          <w:sz w:val="24"/>
          <w:highlight w:val="none"/>
        </w:rPr>
        <w:t xml:space="preserve"> </w:t>
      </w:r>
      <w:r>
        <w:rPr>
          <w:rFonts w:hint="eastAsia" w:ascii="宋体" w:hAnsi="宋体" w:eastAsia="宋体" w:cs="Times New Roman"/>
          <w:sz w:val="24"/>
          <w:highlight w:val="none"/>
          <w:lang w:val="zh-CN"/>
        </w:rPr>
        <w:t>人：</w:t>
      </w:r>
      <w:r>
        <w:rPr>
          <w:rFonts w:hint="eastAsia" w:ascii="宋体" w:hAnsi="宋体" w:eastAsia="宋体" w:cs="Times New Roman"/>
          <w:sz w:val="24"/>
          <w:highlight w:val="none"/>
          <w:u w:val="single"/>
          <w:lang w:val="zh-CN"/>
        </w:rPr>
        <w:t xml:space="preserve">*************************  </w:t>
      </w:r>
      <w:r>
        <w:rPr>
          <w:rFonts w:hint="eastAsia" w:ascii="宋体" w:hAnsi="宋体" w:eastAsia="宋体" w:cs="Times New Roman"/>
          <w:sz w:val="24"/>
          <w:highlight w:val="none"/>
          <w:lang w:val="zh-CN"/>
        </w:rPr>
        <w:t xml:space="preserve">  </w:t>
      </w:r>
    </w:p>
    <w:p w14:paraId="7400F83E">
      <w:pPr>
        <w:snapToGrid w:val="0"/>
        <w:spacing w:line="360" w:lineRule="auto"/>
        <w:ind w:firstLine="420" w:firstLineChars="200"/>
        <w:rPr>
          <w:rFonts w:ascii="Calibri" w:hAnsi="Calibri" w:eastAsia="宋体" w:cs="Times New Roman"/>
          <w:szCs w:val="21"/>
          <w:highlight w:val="none"/>
          <w:u w:val="single"/>
        </w:rPr>
      </w:pPr>
    </w:p>
    <w:p w14:paraId="6D2F29A7">
      <w:pPr>
        <w:ind w:firstLine="420" w:firstLineChars="200"/>
        <w:rPr>
          <w:rFonts w:ascii="Calibri" w:hAnsi="宋体" w:eastAsia="宋体" w:cs="Times New Roman"/>
          <w:szCs w:val="21"/>
          <w:highlight w:val="none"/>
          <w:u w:val="none"/>
        </w:rPr>
      </w:pPr>
      <w:r>
        <w:rPr>
          <w:rFonts w:ascii="Calibri" w:hAnsi="宋体" w:eastAsia="宋体" w:cs="Times New Roman"/>
          <w:szCs w:val="21"/>
          <w:highlight w:val="none"/>
        </w:rPr>
        <w:t>根据有关工程建设、廉政建设的规定，为作好工程建设的党风廉政建设，保证工程建设高效优质，保证建设资金的安全和有效使用以及投资效益，</w:t>
      </w:r>
      <w:r>
        <w:rPr>
          <w:rFonts w:hint="eastAsia" w:ascii="Calibri" w:hAnsi="宋体" w:eastAsia="宋体" w:cs="Times New Roman"/>
          <w:sz w:val="21"/>
          <w:szCs w:val="21"/>
          <w:highlight w:val="none"/>
          <w:lang w:val="en-US" w:eastAsia="zh-CN"/>
        </w:rPr>
        <w:t>九龙坡区双岗村城中村改造项目</w:t>
      </w:r>
      <w:r>
        <w:rPr>
          <w:rFonts w:hint="default" w:ascii="Calibri" w:hAnsi="宋体" w:eastAsia="宋体" w:cs="Times New Roman"/>
          <w:sz w:val="21"/>
          <w:szCs w:val="21"/>
          <w:highlight w:val="none"/>
          <w:lang w:val="en-US" w:eastAsia="zh-CN"/>
        </w:rPr>
        <w:t>—墓葬保护利用</w:t>
      </w:r>
      <w:r>
        <w:rPr>
          <w:rFonts w:hint="default" w:ascii="Calibri" w:hAnsi="宋体" w:eastAsia="宋体" w:cs="Times New Roman"/>
          <w:sz w:val="21"/>
          <w:szCs w:val="21"/>
          <w:highlight w:val="none"/>
        </w:rPr>
        <w:t>项目</w:t>
      </w:r>
      <w:r>
        <w:rPr>
          <w:rFonts w:ascii="Calibri" w:hAnsi="宋体" w:eastAsia="宋体" w:cs="Times New Roman"/>
          <w:szCs w:val="21"/>
          <w:highlight w:val="none"/>
        </w:rPr>
        <w:t>的</w:t>
      </w:r>
      <w:r>
        <w:rPr>
          <w:rFonts w:hint="eastAsia" w:ascii="Calibri" w:hAnsi="宋体" w:eastAsia="宋体" w:cs="Times New Roman"/>
          <w:szCs w:val="21"/>
          <w:highlight w:val="none"/>
        </w:rPr>
        <w:t>承发包</w:t>
      </w:r>
      <w:r>
        <w:rPr>
          <w:rFonts w:ascii="Calibri" w:hAnsi="宋体" w:eastAsia="宋体" w:cs="Times New Roman"/>
          <w:szCs w:val="21"/>
          <w:highlight w:val="none"/>
        </w:rPr>
        <w:t>双方特订立本合同。</w:t>
      </w:r>
    </w:p>
    <w:p w14:paraId="2C1EB9B4">
      <w:pPr>
        <w:spacing w:line="460" w:lineRule="atLeast"/>
        <w:ind w:left="-569" w:leftChars="-271" w:firstLine="840" w:firstLineChars="400"/>
        <w:rPr>
          <w:rFonts w:ascii="Calibri" w:hAnsi="Calibri" w:eastAsia="宋体" w:cs="Times New Roman"/>
          <w:szCs w:val="21"/>
          <w:highlight w:val="none"/>
        </w:rPr>
      </w:pPr>
      <w:r>
        <w:rPr>
          <w:rFonts w:ascii="Calibri" w:hAnsi="宋体" w:eastAsia="宋体" w:cs="Times New Roman"/>
          <w:szCs w:val="21"/>
          <w:highlight w:val="none"/>
        </w:rPr>
        <w:t>第一条</w:t>
      </w:r>
      <w:r>
        <w:rPr>
          <w:rFonts w:ascii="Calibri" w:hAnsi="Calibri" w:eastAsia="宋体" w:cs="Times New Roman"/>
          <w:szCs w:val="21"/>
          <w:highlight w:val="none"/>
        </w:rPr>
        <w:t xml:space="preserve">  </w:t>
      </w:r>
      <w:r>
        <w:rPr>
          <w:rFonts w:ascii="Calibri" w:hAnsi="宋体" w:eastAsia="宋体" w:cs="Times New Roman"/>
          <w:szCs w:val="21"/>
          <w:highlight w:val="none"/>
        </w:rPr>
        <w:t>双方的权利和义务</w:t>
      </w:r>
    </w:p>
    <w:p w14:paraId="4336D4E9">
      <w:pPr>
        <w:spacing w:line="460" w:lineRule="atLeast"/>
        <w:ind w:firstLine="420" w:firstLineChars="200"/>
        <w:rPr>
          <w:rFonts w:ascii="Calibri" w:hAnsi="Calibri" w:eastAsia="宋体" w:cs="Times New Roman"/>
          <w:szCs w:val="21"/>
          <w:highlight w:val="none"/>
        </w:rPr>
      </w:pPr>
      <w:r>
        <w:rPr>
          <w:rFonts w:ascii="Calibri" w:hAnsi="Calibri" w:eastAsia="宋体" w:cs="Times New Roman"/>
          <w:szCs w:val="21"/>
          <w:highlight w:val="none"/>
        </w:rPr>
        <w:t>1.1</w:t>
      </w:r>
      <w:r>
        <w:rPr>
          <w:rFonts w:ascii="Calibri" w:hAnsi="宋体" w:eastAsia="宋体" w:cs="Times New Roman"/>
          <w:szCs w:val="21"/>
          <w:highlight w:val="none"/>
        </w:rPr>
        <w:t>严格遵守党的政策规定和国家有关法律法规及建设部的有关规定。</w:t>
      </w:r>
    </w:p>
    <w:p w14:paraId="1AFEC091">
      <w:pPr>
        <w:spacing w:line="460" w:lineRule="atLeast"/>
        <w:ind w:firstLine="420" w:firstLineChars="200"/>
        <w:rPr>
          <w:rFonts w:ascii="Calibri" w:hAnsi="Calibri" w:eastAsia="宋体" w:cs="Times New Roman"/>
          <w:szCs w:val="21"/>
          <w:highlight w:val="none"/>
        </w:rPr>
      </w:pPr>
      <w:r>
        <w:rPr>
          <w:rFonts w:ascii="Calibri" w:hAnsi="Calibri" w:eastAsia="宋体" w:cs="Times New Roman"/>
          <w:szCs w:val="21"/>
          <w:highlight w:val="none"/>
        </w:rPr>
        <w:t>1.2</w:t>
      </w:r>
      <w:r>
        <w:rPr>
          <w:rFonts w:ascii="Calibri" w:hAnsi="宋体" w:eastAsia="宋体" w:cs="Times New Roman"/>
          <w:szCs w:val="21"/>
          <w:highlight w:val="none"/>
        </w:rPr>
        <w:t>严格执行施工合同文件，自觉按合同办事。</w:t>
      </w:r>
    </w:p>
    <w:p w14:paraId="7F5014E0">
      <w:pPr>
        <w:spacing w:line="460" w:lineRule="atLeast"/>
        <w:ind w:firstLine="420" w:firstLineChars="200"/>
        <w:rPr>
          <w:rFonts w:ascii="Calibri" w:hAnsi="Calibri" w:eastAsia="宋体" w:cs="Times New Roman"/>
          <w:szCs w:val="21"/>
          <w:highlight w:val="none"/>
        </w:rPr>
      </w:pPr>
      <w:r>
        <w:rPr>
          <w:rFonts w:ascii="Calibri" w:hAnsi="Calibri" w:eastAsia="宋体" w:cs="Times New Roman"/>
          <w:szCs w:val="21"/>
          <w:highlight w:val="none"/>
        </w:rPr>
        <w:t>1.3</w:t>
      </w:r>
      <w:r>
        <w:rPr>
          <w:rFonts w:ascii="Calibri" w:hAnsi="宋体" w:eastAsia="宋体" w:cs="Times New Roman"/>
          <w:szCs w:val="21"/>
          <w:highlight w:val="none"/>
        </w:rPr>
        <w:t>双方的业务活动坚持公开、公正、诚信、透明的原则（法律认定的商业秘密和合同文件规定除外），不得损害国家和集体利益，不得违反工程建设管理规章制度。</w:t>
      </w:r>
    </w:p>
    <w:p w14:paraId="0AF165B7">
      <w:pPr>
        <w:spacing w:line="460" w:lineRule="atLeast"/>
        <w:ind w:firstLine="420" w:firstLineChars="200"/>
        <w:rPr>
          <w:rFonts w:ascii="Calibri" w:hAnsi="Calibri" w:eastAsia="宋体" w:cs="Times New Roman"/>
          <w:szCs w:val="21"/>
          <w:highlight w:val="none"/>
        </w:rPr>
      </w:pPr>
      <w:r>
        <w:rPr>
          <w:rFonts w:ascii="Calibri" w:hAnsi="Calibri" w:eastAsia="宋体" w:cs="Times New Roman"/>
          <w:szCs w:val="21"/>
          <w:highlight w:val="none"/>
        </w:rPr>
        <w:t>1.4</w:t>
      </w:r>
      <w:r>
        <w:rPr>
          <w:rFonts w:ascii="Calibri" w:hAnsi="宋体" w:eastAsia="宋体" w:cs="Times New Roman"/>
          <w:szCs w:val="21"/>
          <w:highlight w:val="none"/>
        </w:rPr>
        <w:t>建立健全廉政制度，开展廉政教育，建立廉政告示牌，公布举报电话，监督并认真查处违法违纪行为。</w:t>
      </w:r>
    </w:p>
    <w:p w14:paraId="20E9E768">
      <w:pPr>
        <w:spacing w:line="460" w:lineRule="atLeast"/>
        <w:ind w:firstLine="420" w:firstLineChars="200"/>
        <w:rPr>
          <w:rFonts w:ascii="Calibri" w:hAnsi="Calibri" w:eastAsia="宋体" w:cs="Times New Roman"/>
          <w:szCs w:val="21"/>
          <w:highlight w:val="none"/>
        </w:rPr>
      </w:pPr>
      <w:r>
        <w:rPr>
          <w:rFonts w:ascii="Calibri" w:hAnsi="Calibri" w:eastAsia="宋体" w:cs="Times New Roman"/>
          <w:szCs w:val="21"/>
          <w:highlight w:val="none"/>
        </w:rPr>
        <w:t>1.5</w:t>
      </w:r>
      <w:r>
        <w:rPr>
          <w:rFonts w:ascii="Calibri" w:hAnsi="宋体" w:eastAsia="宋体" w:cs="Times New Roman"/>
          <w:szCs w:val="21"/>
          <w:highlight w:val="none"/>
        </w:rPr>
        <w:t>发现对方在业务活动中有违反廉政规定的行为，有及时提醒对方纠正的权利和义务。</w:t>
      </w:r>
    </w:p>
    <w:p w14:paraId="3CCBA04E">
      <w:pPr>
        <w:spacing w:line="460" w:lineRule="atLeast"/>
        <w:ind w:firstLine="420" w:firstLineChars="200"/>
        <w:rPr>
          <w:rFonts w:ascii="Calibri" w:hAnsi="Calibri" w:eastAsia="宋体" w:cs="Times New Roman"/>
          <w:szCs w:val="21"/>
          <w:highlight w:val="none"/>
        </w:rPr>
      </w:pPr>
      <w:r>
        <w:rPr>
          <w:rFonts w:ascii="Calibri" w:hAnsi="宋体" w:eastAsia="宋体" w:cs="Times New Roman"/>
          <w:szCs w:val="21"/>
          <w:highlight w:val="none"/>
        </w:rPr>
        <w:t>发现对方严重违反本合同条款的行为，有向上级有关部门举报、建议给予处理并要求告知处理结果的权利。</w:t>
      </w:r>
    </w:p>
    <w:p w14:paraId="0C943A44">
      <w:pPr>
        <w:spacing w:line="460" w:lineRule="atLeast"/>
        <w:ind w:left="-569" w:leftChars="-271" w:firstLine="945" w:firstLineChars="450"/>
        <w:rPr>
          <w:rFonts w:ascii="Calibri" w:hAnsi="Calibri" w:eastAsia="宋体" w:cs="Times New Roman"/>
          <w:szCs w:val="21"/>
          <w:highlight w:val="none"/>
        </w:rPr>
      </w:pPr>
      <w:r>
        <w:rPr>
          <w:rFonts w:ascii="Calibri" w:hAnsi="宋体" w:eastAsia="宋体" w:cs="Times New Roman"/>
          <w:szCs w:val="21"/>
          <w:highlight w:val="none"/>
        </w:rPr>
        <w:t>第二条</w:t>
      </w:r>
      <w:r>
        <w:rPr>
          <w:rFonts w:ascii="Calibri" w:hAnsi="Calibri" w:eastAsia="宋体" w:cs="Times New Roman"/>
          <w:szCs w:val="21"/>
          <w:highlight w:val="none"/>
        </w:rPr>
        <w:t xml:space="preserve">  </w:t>
      </w:r>
      <w:r>
        <w:rPr>
          <w:rFonts w:hint="eastAsia" w:ascii="Calibri" w:hAnsi="宋体" w:eastAsia="宋体" w:cs="Times New Roman"/>
          <w:szCs w:val="21"/>
          <w:highlight w:val="none"/>
        </w:rPr>
        <w:t>发包人</w:t>
      </w:r>
      <w:r>
        <w:rPr>
          <w:rFonts w:ascii="Calibri" w:hAnsi="宋体" w:eastAsia="宋体" w:cs="Times New Roman"/>
          <w:szCs w:val="21"/>
          <w:highlight w:val="none"/>
        </w:rPr>
        <w:t>的义务</w:t>
      </w:r>
    </w:p>
    <w:p w14:paraId="79DE2E65">
      <w:pPr>
        <w:spacing w:line="460" w:lineRule="atLeast"/>
        <w:ind w:firstLine="420" w:firstLineChars="200"/>
        <w:rPr>
          <w:rFonts w:ascii="Calibri" w:hAnsi="Calibri" w:eastAsia="宋体" w:cs="Times New Roman"/>
          <w:szCs w:val="21"/>
          <w:highlight w:val="none"/>
        </w:rPr>
      </w:pPr>
      <w:r>
        <w:rPr>
          <w:rFonts w:ascii="Calibri" w:hAnsi="Calibri" w:eastAsia="宋体" w:cs="Times New Roman"/>
          <w:szCs w:val="21"/>
          <w:highlight w:val="none"/>
        </w:rPr>
        <w:t>2.1</w:t>
      </w:r>
      <w:r>
        <w:rPr>
          <w:rFonts w:hint="eastAsia" w:ascii="Calibri" w:hAnsi="宋体" w:eastAsia="宋体" w:cs="Times New Roman"/>
          <w:szCs w:val="21"/>
          <w:highlight w:val="none"/>
        </w:rPr>
        <w:t>发包人</w:t>
      </w:r>
      <w:r>
        <w:rPr>
          <w:rFonts w:ascii="Calibri" w:hAnsi="宋体" w:eastAsia="宋体" w:cs="Times New Roman"/>
          <w:szCs w:val="21"/>
          <w:highlight w:val="none"/>
        </w:rPr>
        <w:t>及其工作人员不得索要或接受承包人的礼金、有价证券和贵重物品，不得在承包人报销任何应由发包人或发包人工作人员个人支付的费用等。</w:t>
      </w:r>
    </w:p>
    <w:p w14:paraId="2636479B">
      <w:pPr>
        <w:spacing w:line="460" w:lineRule="atLeast"/>
        <w:ind w:firstLine="420" w:firstLineChars="200"/>
        <w:rPr>
          <w:rFonts w:ascii="Calibri" w:hAnsi="Calibri" w:eastAsia="宋体" w:cs="Times New Roman"/>
          <w:szCs w:val="21"/>
          <w:highlight w:val="none"/>
        </w:rPr>
      </w:pPr>
      <w:r>
        <w:rPr>
          <w:rFonts w:ascii="Calibri" w:hAnsi="Calibri" w:eastAsia="宋体" w:cs="Times New Roman"/>
          <w:szCs w:val="21"/>
          <w:highlight w:val="none"/>
        </w:rPr>
        <w:t>2.2</w:t>
      </w:r>
      <w:r>
        <w:rPr>
          <w:rFonts w:hint="eastAsia" w:ascii="Calibri" w:hAnsi="宋体" w:eastAsia="宋体" w:cs="Times New Roman"/>
          <w:szCs w:val="21"/>
          <w:highlight w:val="none"/>
        </w:rPr>
        <w:t>发包人</w:t>
      </w:r>
      <w:r>
        <w:rPr>
          <w:rFonts w:ascii="Calibri" w:hAnsi="宋体" w:eastAsia="宋体" w:cs="Times New Roman"/>
          <w:szCs w:val="21"/>
          <w:highlight w:val="none"/>
        </w:rPr>
        <w:t>工作人员不得参加承包人安排的超标准宴请和娱乐活动；不得接受承包人提供的通讯工具、交通工具和高档办公用品等。</w:t>
      </w:r>
    </w:p>
    <w:p w14:paraId="7FCAD568">
      <w:pPr>
        <w:spacing w:line="460" w:lineRule="atLeast"/>
        <w:ind w:firstLine="420" w:firstLineChars="200"/>
        <w:rPr>
          <w:rFonts w:ascii="Calibri" w:hAnsi="Calibri" w:eastAsia="宋体" w:cs="Times New Roman"/>
          <w:szCs w:val="21"/>
          <w:highlight w:val="none"/>
        </w:rPr>
      </w:pPr>
      <w:r>
        <w:rPr>
          <w:rFonts w:ascii="Calibri" w:hAnsi="Calibri" w:eastAsia="宋体" w:cs="Times New Roman"/>
          <w:szCs w:val="21"/>
          <w:highlight w:val="none"/>
        </w:rPr>
        <w:t>2.3</w:t>
      </w:r>
      <w:r>
        <w:rPr>
          <w:rFonts w:hint="eastAsia" w:ascii="Calibri" w:hAnsi="宋体" w:eastAsia="宋体" w:cs="Times New Roman"/>
          <w:szCs w:val="21"/>
          <w:highlight w:val="none"/>
        </w:rPr>
        <w:t>发包人</w:t>
      </w:r>
      <w:r>
        <w:rPr>
          <w:rFonts w:ascii="Calibri" w:hAnsi="宋体" w:eastAsia="宋体" w:cs="Times New Roman"/>
          <w:szCs w:val="21"/>
          <w:highlight w:val="none"/>
        </w:rPr>
        <w:t>及其工作人员不得要求或接受承包人为其住房装修、婚丧嫁娶活动配偶子女的工作安排以及出国出境、旅游等提供方便等。</w:t>
      </w:r>
    </w:p>
    <w:p w14:paraId="0970DD2C">
      <w:pPr>
        <w:spacing w:line="460" w:lineRule="atLeast"/>
        <w:ind w:firstLine="420" w:firstLineChars="200"/>
        <w:rPr>
          <w:rFonts w:ascii="Calibri" w:hAnsi="Calibri" w:eastAsia="宋体" w:cs="Times New Roman"/>
          <w:szCs w:val="21"/>
          <w:highlight w:val="none"/>
        </w:rPr>
      </w:pPr>
      <w:r>
        <w:rPr>
          <w:rFonts w:ascii="Calibri" w:hAnsi="Calibri" w:eastAsia="宋体" w:cs="Times New Roman"/>
          <w:szCs w:val="21"/>
          <w:highlight w:val="none"/>
        </w:rPr>
        <w:t>2.4</w:t>
      </w:r>
      <w:r>
        <w:rPr>
          <w:rFonts w:hint="eastAsia" w:ascii="Calibri" w:hAnsi="宋体" w:eastAsia="宋体" w:cs="Times New Roman"/>
          <w:szCs w:val="21"/>
          <w:highlight w:val="none"/>
        </w:rPr>
        <w:t>发包人</w:t>
      </w:r>
      <w:r>
        <w:rPr>
          <w:rFonts w:ascii="Calibri" w:hAnsi="宋体" w:eastAsia="宋体" w:cs="Times New Roman"/>
          <w:szCs w:val="21"/>
          <w:highlight w:val="none"/>
        </w:rPr>
        <w:t>工作人员及其配偶、子女不得从事与承包人工程有关的材料设备供应、工程分包、劳务等经济活动。</w:t>
      </w:r>
    </w:p>
    <w:p w14:paraId="65E18034">
      <w:pPr>
        <w:spacing w:line="460" w:lineRule="atLeast"/>
        <w:ind w:left="-569" w:leftChars="-271" w:firstLine="840" w:firstLineChars="400"/>
        <w:rPr>
          <w:rFonts w:ascii="Calibri" w:hAnsi="Calibri" w:eastAsia="宋体" w:cs="Times New Roman"/>
          <w:szCs w:val="21"/>
          <w:highlight w:val="none"/>
        </w:rPr>
      </w:pPr>
      <w:r>
        <w:rPr>
          <w:rFonts w:ascii="Calibri" w:hAnsi="宋体" w:eastAsia="宋体" w:cs="Times New Roman"/>
          <w:szCs w:val="21"/>
          <w:highlight w:val="none"/>
        </w:rPr>
        <w:t>第三条</w:t>
      </w:r>
      <w:r>
        <w:rPr>
          <w:rFonts w:ascii="Calibri" w:hAnsi="Calibri" w:eastAsia="宋体" w:cs="Times New Roman"/>
          <w:szCs w:val="21"/>
          <w:highlight w:val="none"/>
        </w:rPr>
        <w:t xml:space="preserve">  </w:t>
      </w:r>
      <w:r>
        <w:rPr>
          <w:rFonts w:ascii="Calibri" w:hAnsi="宋体" w:eastAsia="宋体" w:cs="Times New Roman"/>
          <w:szCs w:val="21"/>
          <w:highlight w:val="none"/>
        </w:rPr>
        <w:t>承包人义务</w:t>
      </w:r>
    </w:p>
    <w:p w14:paraId="489E98A0">
      <w:pPr>
        <w:spacing w:line="460" w:lineRule="atLeast"/>
        <w:ind w:firstLine="420" w:firstLineChars="200"/>
        <w:rPr>
          <w:rFonts w:ascii="Calibri" w:hAnsi="Calibri" w:eastAsia="宋体" w:cs="Times New Roman"/>
          <w:szCs w:val="21"/>
          <w:highlight w:val="none"/>
        </w:rPr>
      </w:pPr>
      <w:r>
        <w:rPr>
          <w:rFonts w:ascii="Calibri" w:hAnsi="Calibri" w:eastAsia="宋体" w:cs="Times New Roman"/>
          <w:szCs w:val="21"/>
          <w:highlight w:val="none"/>
        </w:rPr>
        <w:t>3.1</w:t>
      </w:r>
      <w:r>
        <w:rPr>
          <w:rFonts w:ascii="Calibri" w:hAnsi="宋体" w:eastAsia="宋体" w:cs="Times New Roman"/>
          <w:szCs w:val="21"/>
          <w:highlight w:val="none"/>
        </w:rPr>
        <w:t>承包人不得以任何理由向</w:t>
      </w:r>
      <w:r>
        <w:rPr>
          <w:rFonts w:hint="eastAsia" w:ascii="Calibri" w:hAnsi="宋体" w:eastAsia="宋体" w:cs="Times New Roman"/>
          <w:szCs w:val="21"/>
          <w:highlight w:val="none"/>
        </w:rPr>
        <w:t>发包人</w:t>
      </w:r>
      <w:r>
        <w:rPr>
          <w:rFonts w:ascii="Calibri" w:hAnsi="宋体" w:eastAsia="宋体" w:cs="Times New Roman"/>
          <w:szCs w:val="21"/>
          <w:highlight w:val="none"/>
        </w:rPr>
        <w:t>及其工作人员行贿或馈赠礼金、有价证券、贵重礼品等。</w:t>
      </w:r>
    </w:p>
    <w:p w14:paraId="50A64941">
      <w:pPr>
        <w:spacing w:line="460" w:lineRule="atLeast"/>
        <w:ind w:firstLine="420" w:firstLineChars="200"/>
        <w:rPr>
          <w:rFonts w:ascii="Calibri" w:hAnsi="Calibri" w:eastAsia="宋体" w:cs="Times New Roman"/>
          <w:szCs w:val="21"/>
          <w:highlight w:val="none"/>
        </w:rPr>
      </w:pPr>
      <w:r>
        <w:rPr>
          <w:rFonts w:ascii="Calibri" w:hAnsi="Calibri" w:eastAsia="宋体" w:cs="Times New Roman"/>
          <w:szCs w:val="21"/>
          <w:highlight w:val="none"/>
        </w:rPr>
        <w:t>3.2</w:t>
      </w:r>
      <w:r>
        <w:rPr>
          <w:rFonts w:ascii="Calibri" w:hAnsi="宋体" w:eastAsia="宋体" w:cs="Times New Roman"/>
          <w:szCs w:val="21"/>
          <w:highlight w:val="none"/>
        </w:rPr>
        <w:t>承包人不得以任何名义为</w:t>
      </w:r>
      <w:r>
        <w:rPr>
          <w:rFonts w:hint="eastAsia" w:ascii="Calibri" w:hAnsi="宋体" w:eastAsia="宋体" w:cs="Times New Roman"/>
          <w:szCs w:val="21"/>
          <w:highlight w:val="none"/>
        </w:rPr>
        <w:t>发包人</w:t>
      </w:r>
      <w:r>
        <w:rPr>
          <w:rFonts w:ascii="Calibri" w:hAnsi="宋体" w:eastAsia="宋体" w:cs="Times New Roman"/>
          <w:szCs w:val="21"/>
          <w:highlight w:val="none"/>
        </w:rPr>
        <w:t>及其工作人员报销应由发包人单位或个人支付的任何费用。</w:t>
      </w:r>
    </w:p>
    <w:p w14:paraId="561F5154">
      <w:pPr>
        <w:spacing w:line="460" w:lineRule="atLeast"/>
        <w:ind w:firstLine="420" w:firstLineChars="200"/>
        <w:rPr>
          <w:rFonts w:ascii="Calibri" w:hAnsi="Calibri" w:eastAsia="宋体" w:cs="Times New Roman"/>
          <w:szCs w:val="21"/>
          <w:highlight w:val="none"/>
        </w:rPr>
      </w:pPr>
      <w:r>
        <w:rPr>
          <w:rFonts w:ascii="Calibri" w:hAnsi="Calibri" w:eastAsia="宋体" w:cs="Times New Roman"/>
          <w:szCs w:val="21"/>
          <w:highlight w:val="none"/>
        </w:rPr>
        <w:t>3.3</w:t>
      </w:r>
      <w:r>
        <w:rPr>
          <w:rFonts w:ascii="Calibri" w:hAnsi="宋体" w:eastAsia="宋体" w:cs="Times New Roman"/>
          <w:szCs w:val="21"/>
          <w:highlight w:val="none"/>
        </w:rPr>
        <w:t>承包人不得以任何理由安排</w:t>
      </w:r>
      <w:r>
        <w:rPr>
          <w:rFonts w:hint="eastAsia" w:ascii="Calibri" w:hAnsi="宋体" w:eastAsia="宋体" w:cs="Times New Roman"/>
          <w:szCs w:val="21"/>
          <w:highlight w:val="none"/>
        </w:rPr>
        <w:t>发包人</w:t>
      </w:r>
      <w:r>
        <w:rPr>
          <w:rFonts w:ascii="Calibri" w:hAnsi="宋体" w:eastAsia="宋体" w:cs="Times New Roman"/>
          <w:szCs w:val="21"/>
          <w:highlight w:val="none"/>
        </w:rPr>
        <w:t>工作人员参加外出旅游或超标准宴请及娱乐活动。</w:t>
      </w:r>
    </w:p>
    <w:p w14:paraId="0EFB1F8D">
      <w:pPr>
        <w:spacing w:line="460" w:lineRule="atLeast"/>
        <w:ind w:firstLine="420" w:firstLineChars="200"/>
        <w:rPr>
          <w:rFonts w:ascii="Calibri" w:hAnsi="Calibri" w:eastAsia="宋体" w:cs="Times New Roman"/>
          <w:szCs w:val="21"/>
          <w:highlight w:val="none"/>
        </w:rPr>
      </w:pPr>
      <w:r>
        <w:rPr>
          <w:rFonts w:ascii="Calibri" w:hAnsi="Calibri" w:eastAsia="宋体" w:cs="Times New Roman"/>
          <w:szCs w:val="21"/>
          <w:highlight w:val="none"/>
        </w:rPr>
        <w:t>3.4</w:t>
      </w:r>
      <w:r>
        <w:rPr>
          <w:rFonts w:ascii="Calibri" w:hAnsi="宋体" w:eastAsia="宋体" w:cs="Times New Roman"/>
          <w:szCs w:val="21"/>
          <w:highlight w:val="none"/>
        </w:rPr>
        <w:t>承包人不得为</w:t>
      </w:r>
      <w:r>
        <w:rPr>
          <w:rFonts w:hint="eastAsia" w:ascii="Calibri" w:hAnsi="宋体" w:eastAsia="宋体" w:cs="Times New Roman"/>
          <w:szCs w:val="21"/>
          <w:highlight w:val="none"/>
        </w:rPr>
        <w:t>发包人</w:t>
      </w:r>
      <w:r>
        <w:rPr>
          <w:rFonts w:ascii="Calibri" w:hAnsi="宋体" w:eastAsia="宋体" w:cs="Times New Roman"/>
          <w:szCs w:val="21"/>
          <w:highlight w:val="none"/>
        </w:rPr>
        <w:t>和个人购置或提供通讯工具、交通工具和高档办公用品等。</w:t>
      </w:r>
    </w:p>
    <w:p w14:paraId="54777F32">
      <w:pPr>
        <w:spacing w:line="460" w:lineRule="atLeast"/>
        <w:ind w:firstLine="420" w:firstLineChars="200"/>
        <w:rPr>
          <w:rFonts w:ascii="Calibri" w:hAnsi="Calibri" w:eastAsia="宋体" w:cs="Times New Roman"/>
          <w:szCs w:val="21"/>
          <w:highlight w:val="none"/>
        </w:rPr>
      </w:pPr>
      <w:r>
        <w:rPr>
          <w:rFonts w:ascii="Calibri" w:hAnsi="Calibri" w:eastAsia="宋体" w:cs="Times New Roman"/>
          <w:szCs w:val="21"/>
          <w:highlight w:val="none"/>
        </w:rPr>
        <w:t>3.5</w:t>
      </w:r>
      <w:r>
        <w:rPr>
          <w:rFonts w:ascii="Calibri" w:hAnsi="宋体" w:eastAsia="宋体" w:cs="Times New Roman"/>
          <w:szCs w:val="21"/>
          <w:highlight w:val="none"/>
        </w:rPr>
        <w:t>承包人及其工作人员必须严格按照规程办事，不得与</w:t>
      </w:r>
      <w:r>
        <w:rPr>
          <w:rFonts w:hint="eastAsia" w:ascii="Calibri" w:hAnsi="宋体" w:eastAsia="宋体" w:cs="Times New Roman"/>
          <w:szCs w:val="21"/>
          <w:highlight w:val="none"/>
        </w:rPr>
        <w:t>其他</w:t>
      </w:r>
      <w:r>
        <w:rPr>
          <w:rFonts w:ascii="Calibri" w:hAnsi="宋体" w:eastAsia="宋体" w:cs="Times New Roman"/>
          <w:szCs w:val="21"/>
          <w:highlight w:val="none"/>
        </w:rPr>
        <w:t>单位串通损害发包人利益。</w:t>
      </w:r>
    </w:p>
    <w:p w14:paraId="3271C94F">
      <w:pPr>
        <w:spacing w:line="460" w:lineRule="atLeast"/>
        <w:ind w:firstLine="420" w:firstLineChars="200"/>
        <w:rPr>
          <w:rFonts w:ascii="Calibri" w:hAnsi="Calibri" w:eastAsia="宋体" w:cs="Times New Roman"/>
          <w:szCs w:val="21"/>
          <w:highlight w:val="none"/>
        </w:rPr>
      </w:pPr>
      <w:r>
        <w:rPr>
          <w:rFonts w:ascii="Calibri" w:hAnsi="Calibri" w:eastAsia="宋体" w:cs="Times New Roman"/>
          <w:szCs w:val="21"/>
          <w:highlight w:val="none"/>
        </w:rPr>
        <w:t>3.6</w:t>
      </w:r>
      <w:r>
        <w:rPr>
          <w:rFonts w:ascii="Calibri" w:hAnsi="宋体" w:eastAsia="宋体" w:cs="Times New Roman"/>
          <w:szCs w:val="21"/>
          <w:highlight w:val="none"/>
        </w:rPr>
        <w:t>承包人如果发现</w:t>
      </w:r>
      <w:r>
        <w:rPr>
          <w:rFonts w:hint="eastAsia" w:ascii="Calibri" w:hAnsi="宋体" w:eastAsia="宋体" w:cs="Times New Roman"/>
          <w:szCs w:val="21"/>
          <w:highlight w:val="none"/>
        </w:rPr>
        <w:t>发包人</w:t>
      </w:r>
      <w:r>
        <w:rPr>
          <w:rFonts w:ascii="Calibri" w:hAnsi="宋体" w:eastAsia="宋体" w:cs="Times New Roman"/>
          <w:szCs w:val="21"/>
          <w:highlight w:val="none"/>
        </w:rPr>
        <w:t>工作人员有违反廉政规定的行为，应向发包人组织或上级单位举报。发包人不得以任何借口对承包人进行报复。发包人对举报属实或严格遵守廉政合同的承包人，在同等条件下给予承接后续工程的优先邀请</w:t>
      </w:r>
      <w:r>
        <w:rPr>
          <w:rFonts w:hint="eastAsia" w:ascii="Calibri" w:hAnsi="宋体" w:eastAsia="宋体" w:cs="Times New Roman"/>
          <w:szCs w:val="21"/>
          <w:highlight w:val="none"/>
        </w:rPr>
        <w:t>参加</w:t>
      </w:r>
      <w:r>
        <w:rPr>
          <w:rFonts w:ascii="Calibri" w:hAnsi="宋体" w:eastAsia="宋体" w:cs="Times New Roman"/>
          <w:szCs w:val="21"/>
          <w:highlight w:val="none"/>
        </w:rPr>
        <w:t>权。</w:t>
      </w:r>
    </w:p>
    <w:p w14:paraId="0B89A75A">
      <w:pPr>
        <w:spacing w:line="460" w:lineRule="atLeast"/>
        <w:ind w:left="-569" w:leftChars="-271" w:firstLine="945" w:firstLineChars="450"/>
        <w:rPr>
          <w:rFonts w:ascii="Calibri" w:hAnsi="Calibri" w:eastAsia="宋体" w:cs="Times New Roman"/>
          <w:szCs w:val="21"/>
          <w:highlight w:val="none"/>
        </w:rPr>
      </w:pPr>
      <w:r>
        <w:rPr>
          <w:rFonts w:ascii="Calibri" w:hAnsi="宋体" w:eastAsia="宋体" w:cs="Times New Roman"/>
          <w:szCs w:val="21"/>
          <w:highlight w:val="none"/>
        </w:rPr>
        <w:t>第四条</w:t>
      </w:r>
      <w:r>
        <w:rPr>
          <w:rFonts w:ascii="Calibri" w:hAnsi="Calibri" w:eastAsia="宋体" w:cs="Times New Roman"/>
          <w:szCs w:val="21"/>
          <w:highlight w:val="none"/>
        </w:rPr>
        <w:t xml:space="preserve">  </w:t>
      </w:r>
      <w:r>
        <w:rPr>
          <w:rFonts w:ascii="Calibri" w:hAnsi="宋体" w:eastAsia="宋体" w:cs="Times New Roman"/>
          <w:szCs w:val="21"/>
          <w:highlight w:val="none"/>
        </w:rPr>
        <w:t>违约责任</w:t>
      </w:r>
    </w:p>
    <w:p w14:paraId="777CC44F">
      <w:pPr>
        <w:spacing w:line="460" w:lineRule="atLeast"/>
        <w:ind w:firstLine="420" w:firstLineChars="200"/>
        <w:rPr>
          <w:rFonts w:ascii="Calibri" w:hAnsi="Calibri" w:eastAsia="宋体" w:cs="Times New Roman"/>
          <w:szCs w:val="21"/>
          <w:highlight w:val="none"/>
        </w:rPr>
      </w:pPr>
      <w:r>
        <w:rPr>
          <w:rFonts w:ascii="Calibri" w:hAnsi="Calibri" w:eastAsia="宋体" w:cs="Times New Roman"/>
          <w:szCs w:val="21"/>
          <w:highlight w:val="none"/>
        </w:rPr>
        <w:t>4.1</w:t>
      </w:r>
      <w:r>
        <w:rPr>
          <w:rFonts w:ascii="Calibri" w:hAnsi="宋体" w:eastAsia="宋体" w:cs="Times New Roman"/>
          <w:szCs w:val="21"/>
          <w:highlight w:val="none"/>
        </w:rPr>
        <w:t>发包人及其工作人员违反本合同第一、第二条，按管理权限，依据有关规定给予党纪、政纪或组织处理；涉嫌犯罪的，移交司法机关追究刑事主任；给承包人单位造成损失的，应予以赔偿。</w:t>
      </w:r>
    </w:p>
    <w:p w14:paraId="4EF9E53A">
      <w:pPr>
        <w:spacing w:line="460" w:lineRule="atLeast"/>
        <w:ind w:firstLine="420" w:firstLineChars="200"/>
        <w:rPr>
          <w:rFonts w:ascii="Calibri" w:hAnsi="Calibri" w:eastAsia="宋体" w:cs="Times New Roman"/>
          <w:szCs w:val="21"/>
          <w:highlight w:val="none"/>
        </w:rPr>
      </w:pPr>
      <w:r>
        <w:rPr>
          <w:rFonts w:ascii="Calibri" w:hAnsi="Calibri" w:eastAsia="宋体" w:cs="Times New Roman"/>
          <w:szCs w:val="21"/>
          <w:highlight w:val="none"/>
        </w:rPr>
        <w:t>4.2</w:t>
      </w:r>
      <w:r>
        <w:rPr>
          <w:rFonts w:ascii="Calibri" w:hAnsi="宋体" w:eastAsia="宋体" w:cs="Times New Roman"/>
          <w:szCs w:val="21"/>
          <w:highlight w:val="none"/>
        </w:rPr>
        <w:t>承包人及其工作人员违反本合同的第三条，按管理权限，依据有关规定给予党纪、政纪或组织处理，给发包人单位造成损失的，应予以赔偿；情节严重的，发包人有权建议工程建设主管部门给予承包人一年至三年内不得进入其主管的工程建设市场的处罚。</w:t>
      </w:r>
    </w:p>
    <w:p w14:paraId="6840A0AB">
      <w:pPr>
        <w:spacing w:line="460" w:lineRule="atLeast"/>
        <w:ind w:firstLine="420" w:firstLineChars="200"/>
        <w:rPr>
          <w:rFonts w:ascii="Calibri" w:hAnsi="Calibri" w:eastAsia="宋体" w:cs="Times New Roman"/>
          <w:szCs w:val="21"/>
          <w:highlight w:val="none"/>
        </w:rPr>
      </w:pPr>
      <w:r>
        <w:rPr>
          <w:rFonts w:ascii="Calibri" w:hAnsi="宋体" w:eastAsia="宋体" w:cs="Times New Roman"/>
          <w:szCs w:val="21"/>
          <w:highlight w:val="none"/>
        </w:rPr>
        <w:t>第五条</w:t>
      </w:r>
      <w:r>
        <w:rPr>
          <w:rFonts w:ascii="Calibri" w:hAnsi="Calibri" w:eastAsia="宋体" w:cs="Times New Roman"/>
          <w:szCs w:val="21"/>
          <w:highlight w:val="none"/>
        </w:rPr>
        <w:t xml:space="preserve">  </w:t>
      </w:r>
      <w:r>
        <w:rPr>
          <w:rFonts w:ascii="Calibri" w:hAnsi="宋体" w:eastAsia="宋体" w:cs="Times New Roman"/>
          <w:szCs w:val="21"/>
          <w:highlight w:val="none"/>
        </w:rPr>
        <w:t>双方约定，本合同由双方或双上级单位的纪检监察机关负责监督执行。根据重庆市人民检察院、重庆市交通委员会《关于开展在交通基础设施建设中预防职务犯罪工作的意见》的有关规定，邀请当地检察机关作为对本合同执行的法律监督单位，参与对本合同履行情况的监督检察。</w:t>
      </w:r>
    </w:p>
    <w:p w14:paraId="59268F20">
      <w:pPr>
        <w:spacing w:line="460" w:lineRule="atLeast"/>
        <w:ind w:firstLine="420" w:firstLineChars="200"/>
        <w:rPr>
          <w:rFonts w:ascii="Calibri" w:hAnsi="Calibri" w:eastAsia="宋体" w:cs="Times New Roman"/>
          <w:szCs w:val="21"/>
          <w:highlight w:val="none"/>
        </w:rPr>
      </w:pPr>
      <w:r>
        <w:rPr>
          <w:rFonts w:ascii="Calibri" w:hAnsi="宋体" w:eastAsia="宋体" w:cs="Times New Roman"/>
          <w:szCs w:val="21"/>
          <w:highlight w:val="none"/>
        </w:rPr>
        <w:t>第六条</w:t>
      </w:r>
      <w:r>
        <w:rPr>
          <w:rFonts w:ascii="Calibri" w:hAnsi="Calibri" w:eastAsia="宋体" w:cs="Times New Roman"/>
          <w:szCs w:val="21"/>
          <w:highlight w:val="none"/>
        </w:rPr>
        <w:t xml:space="preserve">  </w:t>
      </w:r>
      <w:r>
        <w:rPr>
          <w:rFonts w:ascii="Calibri" w:hAnsi="宋体" w:eastAsia="宋体" w:cs="Times New Roman"/>
          <w:szCs w:val="21"/>
          <w:highlight w:val="none"/>
        </w:rPr>
        <w:t>本合同从双方签署之日起生效，至该工程项目竣工验收后失效。</w:t>
      </w:r>
    </w:p>
    <w:p w14:paraId="4F70C205">
      <w:pPr>
        <w:spacing w:line="460" w:lineRule="atLeast"/>
        <w:ind w:firstLine="420" w:firstLineChars="200"/>
        <w:rPr>
          <w:rFonts w:ascii="Calibri" w:hAnsi="宋体" w:eastAsia="宋体" w:cs="Times New Roman"/>
          <w:szCs w:val="21"/>
          <w:highlight w:val="none"/>
        </w:rPr>
      </w:pPr>
      <w:r>
        <w:rPr>
          <w:rFonts w:ascii="Calibri" w:hAnsi="宋体" w:eastAsia="宋体" w:cs="Times New Roman"/>
          <w:szCs w:val="21"/>
          <w:highlight w:val="none"/>
        </w:rPr>
        <w:t>第七条</w:t>
      </w:r>
      <w:r>
        <w:rPr>
          <w:rFonts w:ascii="Calibri" w:hAnsi="Calibri" w:eastAsia="宋体" w:cs="Times New Roman"/>
          <w:szCs w:val="21"/>
          <w:highlight w:val="none"/>
        </w:rPr>
        <w:t xml:space="preserve">  </w:t>
      </w:r>
      <w:r>
        <w:rPr>
          <w:rFonts w:ascii="Calibri" w:hAnsi="宋体" w:eastAsia="宋体" w:cs="Times New Roman"/>
          <w:szCs w:val="21"/>
          <w:highlight w:val="none"/>
        </w:rPr>
        <w:t>本</w:t>
      </w:r>
      <w:r>
        <w:rPr>
          <w:rFonts w:hint="eastAsia" w:ascii="Calibri" w:hAnsi="宋体" w:eastAsia="宋体" w:cs="Times New Roman"/>
          <w:szCs w:val="21"/>
          <w:highlight w:val="none"/>
        </w:rPr>
        <w:t>协议</w:t>
      </w:r>
      <w:r>
        <w:rPr>
          <w:rFonts w:ascii="Calibri" w:hAnsi="宋体" w:eastAsia="宋体" w:cs="Times New Roman"/>
          <w:szCs w:val="21"/>
          <w:highlight w:val="none"/>
        </w:rPr>
        <w:t>作为</w:t>
      </w:r>
      <w:r>
        <w:rPr>
          <w:rFonts w:hint="eastAsia" w:ascii="宋体" w:hAnsi="宋体" w:eastAsia="宋体" w:cs="Times New Roman"/>
          <w:kern w:val="0"/>
          <w:szCs w:val="21"/>
          <w:highlight w:val="none"/>
          <w:u w:val="single"/>
        </w:rPr>
        <w:t xml:space="preserve">   施工  </w:t>
      </w:r>
      <w:r>
        <w:rPr>
          <w:rFonts w:ascii="Calibri" w:hAnsi="宋体" w:eastAsia="宋体" w:cs="Times New Roman"/>
          <w:szCs w:val="21"/>
          <w:highlight w:val="none"/>
        </w:rPr>
        <w:t>合同附件，与工程合同具有同等的法律效力。</w:t>
      </w:r>
    </w:p>
    <w:p w14:paraId="101FC2D2">
      <w:pPr>
        <w:spacing w:line="360" w:lineRule="auto"/>
        <w:rPr>
          <w:rFonts w:ascii="Calibri" w:hAnsi="宋体" w:eastAsia="宋体" w:cs="Times New Roman"/>
          <w:szCs w:val="21"/>
          <w:highlight w:val="none"/>
        </w:rPr>
      </w:pPr>
    </w:p>
    <w:p w14:paraId="5BDAEAE9">
      <w:pPr>
        <w:rPr>
          <w:rFonts w:ascii="Calibri" w:hAnsi="Calibri" w:eastAsia="宋体" w:cs="Times New Roman"/>
          <w:highlight w:val="none"/>
        </w:rPr>
      </w:pPr>
    </w:p>
    <w:p w14:paraId="36C74633">
      <w:pPr>
        <w:widowControl/>
        <w:jc w:val="left"/>
        <w:rPr>
          <w:rFonts w:ascii="Calibri" w:hAnsi="宋体" w:eastAsia="宋体" w:cs="Times New Roman"/>
          <w:b/>
          <w:spacing w:val="-2"/>
          <w:sz w:val="24"/>
          <w:highlight w:val="none"/>
        </w:rPr>
      </w:pPr>
    </w:p>
    <w:p w14:paraId="15F72F81">
      <w:pPr>
        <w:widowControl/>
        <w:jc w:val="left"/>
        <w:rPr>
          <w:rFonts w:ascii="Calibri" w:hAnsi="宋体" w:eastAsia="宋体" w:cs="Times New Roman"/>
          <w:b/>
          <w:spacing w:val="-2"/>
          <w:sz w:val="24"/>
          <w:highlight w:val="none"/>
        </w:rPr>
      </w:pPr>
    </w:p>
    <w:p w14:paraId="0208D57B">
      <w:pPr>
        <w:widowControl/>
        <w:ind w:left="6397" w:hanging="6397" w:hangingChars="2700"/>
        <w:jc w:val="left"/>
        <w:rPr>
          <w:rFonts w:ascii="Calibri" w:hAnsi="宋体" w:eastAsia="宋体" w:cs="Times New Roman"/>
          <w:b/>
          <w:spacing w:val="-2"/>
          <w:sz w:val="24"/>
          <w:highlight w:val="none"/>
        </w:rPr>
      </w:pPr>
      <w:r>
        <w:rPr>
          <w:rFonts w:hint="eastAsia" w:ascii="Calibri" w:hAnsi="宋体" w:eastAsia="宋体" w:cs="Times New Roman"/>
          <w:b/>
          <w:spacing w:val="-2"/>
          <w:sz w:val="24"/>
          <w:highlight w:val="none"/>
        </w:rPr>
        <w:t>项目业主：</w:t>
      </w:r>
      <w:r>
        <w:rPr>
          <w:rFonts w:hint="eastAsia" w:ascii="Calibri" w:hAnsi="宋体" w:eastAsia="宋体" w:cs="Times New Roman"/>
          <w:b/>
          <w:spacing w:val="-2"/>
          <w:sz w:val="24"/>
          <w:highlight w:val="none"/>
          <w:lang w:eastAsia="zh-CN"/>
        </w:rPr>
        <w:t>重庆九龙现代置业有限公司</w:t>
      </w:r>
      <w:r>
        <w:rPr>
          <w:rFonts w:hint="eastAsia" w:ascii="Calibri" w:hAnsi="宋体" w:eastAsia="宋体" w:cs="Times New Roman"/>
          <w:b/>
          <w:spacing w:val="-2"/>
          <w:sz w:val="24"/>
          <w:highlight w:val="none"/>
        </w:rPr>
        <w:t xml:space="preserve">  </w:t>
      </w:r>
    </w:p>
    <w:p w14:paraId="6DA6B6D0">
      <w:pPr>
        <w:widowControl/>
        <w:jc w:val="left"/>
        <w:rPr>
          <w:rFonts w:ascii="Calibri" w:hAnsi="宋体" w:eastAsia="宋体" w:cs="Times New Roman"/>
          <w:b/>
          <w:spacing w:val="-2"/>
          <w:sz w:val="24"/>
          <w:highlight w:val="none"/>
        </w:rPr>
      </w:pPr>
    </w:p>
    <w:p w14:paraId="543557DF">
      <w:pPr>
        <w:widowControl/>
        <w:jc w:val="left"/>
        <w:rPr>
          <w:rFonts w:ascii="Calibri" w:hAnsi="宋体" w:eastAsia="宋体" w:cs="Times New Roman"/>
          <w:b/>
          <w:spacing w:val="-2"/>
          <w:sz w:val="24"/>
          <w:highlight w:val="none"/>
        </w:rPr>
      </w:pPr>
    </w:p>
    <w:p w14:paraId="61F6F91E">
      <w:pPr>
        <w:pStyle w:val="8"/>
        <w:ind w:firstLine="210"/>
        <w:rPr>
          <w:highlight w:val="none"/>
        </w:rPr>
      </w:pPr>
    </w:p>
    <w:p w14:paraId="5439772C">
      <w:pPr>
        <w:widowControl/>
        <w:jc w:val="left"/>
        <w:rPr>
          <w:rFonts w:ascii="Calibri" w:hAnsi="宋体" w:eastAsia="宋体" w:cs="Times New Roman"/>
          <w:b/>
          <w:spacing w:val="-2"/>
          <w:sz w:val="24"/>
          <w:highlight w:val="none"/>
        </w:rPr>
      </w:pPr>
      <w:r>
        <w:rPr>
          <w:rFonts w:hint="eastAsia" w:ascii="Calibri" w:hAnsi="宋体" w:eastAsia="宋体" w:cs="Times New Roman"/>
          <w:b/>
          <w:spacing w:val="-2"/>
          <w:sz w:val="24"/>
          <w:highlight w:val="none"/>
        </w:rPr>
        <w:t>承 包 人：</w:t>
      </w:r>
    </w:p>
    <w:p w14:paraId="382C5B05">
      <w:pPr>
        <w:jc w:val="center"/>
        <w:rPr>
          <w:highlight w:val="none"/>
        </w:rPr>
      </w:pPr>
    </w:p>
    <w:sectPr>
      <w:pgSz w:w="11906" w:h="16838"/>
      <w:pgMar w:top="1247" w:right="1554" w:bottom="1247" w:left="1531"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5B04370-B3E9-480A-B5A9-CDD54F6A200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01F8F519-0A11-4F13-BC86-2DC8344935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139F6512-491D-450E-82EE-E7DD6637A5DE}"/>
  </w:font>
  <w:font w:name="方正小标宋_GBK">
    <w:panose1 w:val="03000509000000000000"/>
    <w:charset w:val="86"/>
    <w:family w:val="script"/>
    <w:pitch w:val="default"/>
    <w:sig w:usb0="00000001" w:usb1="080E0000" w:usb2="00000000" w:usb3="00000000" w:csb0="00040000" w:csb1="00000000"/>
    <w:embedRegular r:id="rId4" w:fontKey="{4ACF2583-1BB8-48A0-BD7A-DC87D26EA34F}"/>
  </w:font>
  <w:font w:name="方正仿宋_GBK">
    <w:panose1 w:val="03000509000000000000"/>
    <w:charset w:val="86"/>
    <w:family w:val="script"/>
    <w:pitch w:val="default"/>
    <w:sig w:usb0="00000001" w:usb1="080E0000" w:usb2="00000000" w:usb3="00000000" w:csb0="00040000" w:csb1="00000000"/>
    <w:embedRegular r:id="rId5" w:fontKey="{D1A3B387-BD94-4580-8253-3DB14DA1BE9F}"/>
  </w:font>
  <w:font w:name="方正黑体_GBK">
    <w:panose1 w:val="03000509000000000000"/>
    <w:charset w:val="86"/>
    <w:family w:val="script"/>
    <w:pitch w:val="default"/>
    <w:sig w:usb0="00000001" w:usb1="080E0000" w:usb2="00000000" w:usb3="00000000" w:csb0="00040000" w:csb1="00000000"/>
    <w:embedRegular r:id="rId6" w:fontKey="{E39D9351-F4EE-49A2-A219-FA978ACF8F3E}"/>
  </w:font>
  <w:font w:name="方正仿宋_GB2312">
    <w:panose1 w:val="02000000000000000000"/>
    <w:charset w:val="86"/>
    <w:family w:val="auto"/>
    <w:pitch w:val="default"/>
    <w:sig w:usb0="A00002BF" w:usb1="184F6CFA" w:usb2="00000012" w:usb3="00000000" w:csb0="00040001" w:csb1="00000000"/>
    <w:embedRegular r:id="rId7" w:fontKey="{403640CD-83B8-436F-8A94-8A57D49EA897}"/>
  </w:font>
  <w:font w:name="方正楷体_GBK">
    <w:panose1 w:val="03000509000000000000"/>
    <w:charset w:val="86"/>
    <w:family w:val="script"/>
    <w:pitch w:val="default"/>
    <w:sig w:usb0="00000001" w:usb1="080E0000" w:usb2="00000000" w:usb3="00000000" w:csb0="00040000" w:csb1="00000000"/>
    <w:embedRegular r:id="rId8" w:fontKey="{15263E9E-9A94-4A22-A221-DCC5CE031881}"/>
  </w:font>
  <w:font w:name="仿宋_GB2312">
    <w:panose1 w:val="02010609030101010101"/>
    <w:charset w:val="86"/>
    <w:family w:val="auto"/>
    <w:pitch w:val="default"/>
    <w:sig w:usb0="00000001" w:usb1="080E0000" w:usb2="00000000" w:usb3="00000000" w:csb0="00040000" w:csb1="00000000"/>
    <w:embedRegular r:id="rId9" w:fontKey="{8847EFDB-3482-4F42-9699-6488F17E2C33}"/>
  </w:font>
  <w:font w:name="MingLiU">
    <w:panose1 w:val="02020509000000000000"/>
    <w:charset w:val="88"/>
    <w:family w:val="modern"/>
    <w:pitch w:val="default"/>
    <w:sig w:usb0="A00002FF" w:usb1="28CFFCFA" w:usb2="00000016" w:usb3="00000000" w:csb0="00100001" w:csb1="00000000"/>
    <w:embedRegular r:id="rId10" w:fontKey="{598B98D1-4BCC-4280-848B-2D65572C51A1}"/>
  </w:font>
  <w:font w:name="Cambria">
    <w:panose1 w:val="02040503050406030204"/>
    <w:charset w:val="00"/>
    <w:family w:val="roman"/>
    <w:pitch w:val="default"/>
    <w:sig w:usb0="E00006FF" w:usb1="420024FF" w:usb2="02000000" w:usb3="00000000" w:csb0="2000019F" w:csb1="00000000"/>
    <w:embedRegular r:id="rId11" w:fontKey="{830114B5-37E4-48B7-9C1D-4EDD988C8AC7}"/>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9603"/>
    <w:multiLevelType w:val="singleLevel"/>
    <w:tmpl w:val="16FF9603"/>
    <w:lvl w:ilvl="0" w:tentative="0">
      <w:start w:val="1"/>
      <w:numFmt w:val="decimal"/>
      <w:suff w:val="space"/>
      <w:lvlText w:val="%1."/>
      <w:lvlJc w:val="left"/>
      <w:pPr>
        <w:ind w:left="480" w:firstLine="0"/>
      </w:pPr>
    </w:lvl>
  </w:abstractNum>
  <w:abstractNum w:abstractNumId="1">
    <w:nsid w:val="18C57296"/>
    <w:multiLevelType w:val="multilevel"/>
    <w:tmpl w:val="18C57296"/>
    <w:lvl w:ilvl="0" w:tentative="0">
      <w:start w:val="1"/>
      <w:numFmt w:val="japaneseCounting"/>
      <w:lvlText w:val="%1、"/>
      <w:lvlJc w:val="left"/>
      <w:pPr>
        <w:ind w:left="1360" w:hanging="720"/>
      </w:pPr>
      <w:rPr>
        <w:rFonts w:hint="default" w:ascii="方正黑体_GBK" w:eastAsia="方正黑体_GBK"/>
        <w:u w:val="none"/>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4604A07"/>
    <w:multiLevelType w:val="multilevel"/>
    <w:tmpl w:val="44604A07"/>
    <w:lvl w:ilvl="0" w:tentative="0">
      <w:start w:val="1"/>
      <w:numFmt w:val="japaneseCounting"/>
      <w:lvlText w:val="（%1）"/>
      <w:lvlJc w:val="left"/>
      <w:pPr>
        <w:ind w:left="1585" w:hanging="94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MDMzNjQzZWQ0MTg0NTI5N2M5NTIzN2U0MmIxMjQifQ=="/>
  </w:docVars>
  <w:rsids>
    <w:rsidRoot w:val="00527374"/>
    <w:rsid w:val="00004B88"/>
    <w:rsid w:val="000107FD"/>
    <w:rsid w:val="00023193"/>
    <w:rsid w:val="00023705"/>
    <w:rsid w:val="00045211"/>
    <w:rsid w:val="00047A36"/>
    <w:rsid w:val="00067A07"/>
    <w:rsid w:val="00070BFC"/>
    <w:rsid w:val="00075B0F"/>
    <w:rsid w:val="00076A27"/>
    <w:rsid w:val="000812F1"/>
    <w:rsid w:val="00096A7C"/>
    <w:rsid w:val="000A0687"/>
    <w:rsid w:val="000A61E1"/>
    <w:rsid w:val="000A63ED"/>
    <w:rsid w:val="000B35BA"/>
    <w:rsid w:val="000B5BAB"/>
    <w:rsid w:val="000D0238"/>
    <w:rsid w:val="000E650F"/>
    <w:rsid w:val="000F6D92"/>
    <w:rsid w:val="001033F5"/>
    <w:rsid w:val="00122719"/>
    <w:rsid w:val="00124F86"/>
    <w:rsid w:val="001257F2"/>
    <w:rsid w:val="00135C36"/>
    <w:rsid w:val="001360AC"/>
    <w:rsid w:val="00136E9A"/>
    <w:rsid w:val="00141037"/>
    <w:rsid w:val="001430B1"/>
    <w:rsid w:val="00162016"/>
    <w:rsid w:val="00165A35"/>
    <w:rsid w:val="00167CDB"/>
    <w:rsid w:val="00171FAD"/>
    <w:rsid w:val="00174F20"/>
    <w:rsid w:val="00197760"/>
    <w:rsid w:val="001A57EA"/>
    <w:rsid w:val="001B72EF"/>
    <w:rsid w:val="001D70DA"/>
    <w:rsid w:val="001F0147"/>
    <w:rsid w:val="001F038A"/>
    <w:rsid w:val="002041FD"/>
    <w:rsid w:val="00246A48"/>
    <w:rsid w:val="00246CB3"/>
    <w:rsid w:val="002537B7"/>
    <w:rsid w:val="00257117"/>
    <w:rsid w:val="0027359B"/>
    <w:rsid w:val="00286C2F"/>
    <w:rsid w:val="0029448C"/>
    <w:rsid w:val="002A4AB6"/>
    <w:rsid w:val="002C076E"/>
    <w:rsid w:val="002C3030"/>
    <w:rsid w:val="002D0DAB"/>
    <w:rsid w:val="002D214C"/>
    <w:rsid w:val="002F3625"/>
    <w:rsid w:val="002F3817"/>
    <w:rsid w:val="00301491"/>
    <w:rsid w:val="00313FFD"/>
    <w:rsid w:val="00341CF0"/>
    <w:rsid w:val="003555DB"/>
    <w:rsid w:val="00396A7C"/>
    <w:rsid w:val="003A6D2D"/>
    <w:rsid w:val="003A6E60"/>
    <w:rsid w:val="003B4D97"/>
    <w:rsid w:val="003D38BD"/>
    <w:rsid w:val="003D7E9C"/>
    <w:rsid w:val="00406F01"/>
    <w:rsid w:val="004176EF"/>
    <w:rsid w:val="00420937"/>
    <w:rsid w:val="004215BE"/>
    <w:rsid w:val="00423639"/>
    <w:rsid w:val="00424BDB"/>
    <w:rsid w:val="0043013B"/>
    <w:rsid w:val="00432273"/>
    <w:rsid w:val="0043409C"/>
    <w:rsid w:val="0045453C"/>
    <w:rsid w:val="00465D97"/>
    <w:rsid w:val="004737E9"/>
    <w:rsid w:val="00476203"/>
    <w:rsid w:val="00484A9F"/>
    <w:rsid w:val="0049755B"/>
    <w:rsid w:val="004A5A30"/>
    <w:rsid w:val="004A78D5"/>
    <w:rsid w:val="004B4E07"/>
    <w:rsid w:val="004C4758"/>
    <w:rsid w:val="004C5933"/>
    <w:rsid w:val="004D4238"/>
    <w:rsid w:val="004E3390"/>
    <w:rsid w:val="004E7C1D"/>
    <w:rsid w:val="004F0864"/>
    <w:rsid w:val="00527374"/>
    <w:rsid w:val="00536A51"/>
    <w:rsid w:val="00540CC7"/>
    <w:rsid w:val="00541B47"/>
    <w:rsid w:val="0055322C"/>
    <w:rsid w:val="00574C2C"/>
    <w:rsid w:val="00583653"/>
    <w:rsid w:val="005868A4"/>
    <w:rsid w:val="00587F99"/>
    <w:rsid w:val="005A6C28"/>
    <w:rsid w:val="005B03EB"/>
    <w:rsid w:val="005B72FC"/>
    <w:rsid w:val="005D2B4E"/>
    <w:rsid w:val="005E277C"/>
    <w:rsid w:val="005F4283"/>
    <w:rsid w:val="006104EA"/>
    <w:rsid w:val="006121C8"/>
    <w:rsid w:val="00614FC5"/>
    <w:rsid w:val="006406A1"/>
    <w:rsid w:val="00646E66"/>
    <w:rsid w:val="00653CF2"/>
    <w:rsid w:val="00655657"/>
    <w:rsid w:val="00661C7B"/>
    <w:rsid w:val="0066351E"/>
    <w:rsid w:val="0067325E"/>
    <w:rsid w:val="006764A2"/>
    <w:rsid w:val="00676AEF"/>
    <w:rsid w:val="00677334"/>
    <w:rsid w:val="006806E5"/>
    <w:rsid w:val="00687F22"/>
    <w:rsid w:val="00697C9D"/>
    <w:rsid w:val="006A5A42"/>
    <w:rsid w:val="006B563A"/>
    <w:rsid w:val="006D064F"/>
    <w:rsid w:val="006F28C4"/>
    <w:rsid w:val="00700A48"/>
    <w:rsid w:val="00714A3F"/>
    <w:rsid w:val="00734996"/>
    <w:rsid w:val="00747B8A"/>
    <w:rsid w:val="0076431D"/>
    <w:rsid w:val="00764B68"/>
    <w:rsid w:val="00770D13"/>
    <w:rsid w:val="00772E49"/>
    <w:rsid w:val="007748A0"/>
    <w:rsid w:val="007762BF"/>
    <w:rsid w:val="00780F92"/>
    <w:rsid w:val="007811F9"/>
    <w:rsid w:val="007817AD"/>
    <w:rsid w:val="0078295D"/>
    <w:rsid w:val="007A126B"/>
    <w:rsid w:val="007A72A2"/>
    <w:rsid w:val="007B3C89"/>
    <w:rsid w:val="007B76BC"/>
    <w:rsid w:val="007D066B"/>
    <w:rsid w:val="007F65AD"/>
    <w:rsid w:val="00806F8D"/>
    <w:rsid w:val="00813917"/>
    <w:rsid w:val="00814A0D"/>
    <w:rsid w:val="00816D34"/>
    <w:rsid w:val="00825D7D"/>
    <w:rsid w:val="00830FB9"/>
    <w:rsid w:val="00831055"/>
    <w:rsid w:val="00884D80"/>
    <w:rsid w:val="00886D08"/>
    <w:rsid w:val="00890D39"/>
    <w:rsid w:val="008935E8"/>
    <w:rsid w:val="008A65CC"/>
    <w:rsid w:val="008A75FF"/>
    <w:rsid w:val="008B323B"/>
    <w:rsid w:val="008B7D15"/>
    <w:rsid w:val="008C2656"/>
    <w:rsid w:val="008C4B82"/>
    <w:rsid w:val="008D0530"/>
    <w:rsid w:val="008E7A95"/>
    <w:rsid w:val="008F5764"/>
    <w:rsid w:val="0090182C"/>
    <w:rsid w:val="00906B66"/>
    <w:rsid w:val="009101A3"/>
    <w:rsid w:val="00920680"/>
    <w:rsid w:val="00921815"/>
    <w:rsid w:val="00934EAD"/>
    <w:rsid w:val="009572C7"/>
    <w:rsid w:val="00961B45"/>
    <w:rsid w:val="009754B9"/>
    <w:rsid w:val="00981D9D"/>
    <w:rsid w:val="00982E6D"/>
    <w:rsid w:val="00987CD9"/>
    <w:rsid w:val="009A290E"/>
    <w:rsid w:val="009A3DE4"/>
    <w:rsid w:val="009B0AD2"/>
    <w:rsid w:val="009B0B35"/>
    <w:rsid w:val="009B2E3E"/>
    <w:rsid w:val="009C0066"/>
    <w:rsid w:val="009C1569"/>
    <w:rsid w:val="009C4E07"/>
    <w:rsid w:val="009D7D19"/>
    <w:rsid w:val="009F7042"/>
    <w:rsid w:val="009F7E34"/>
    <w:rsid w:val="00A1232A"/>
    <w:rsid w:val="00A22A64"/>
    <w:rsid w:val="00A2519E"/>
    <w:rsid w:val="00A2679F"/>
    <w:rsid w:val="00A34F22"/>
    <w:rsid w:val="00A5130F"/>
    <w:rsid w:val="00A51CD4"/>
    <w:rsid w:val="00A62174"/>
    <w:rsid w:val="00A66684"/>
    <w:rsid w:val="00A8151C"/>
    <w:rsid w:val="00A86864"/>
    <w:rsid w:val="00A91B01"/>
    <w:rsid w:val="00A949D0"/>
    <w:rsid w:val="00A96A89"/>
    <w:rsid w:val="00AB29B4"/>
    <w:rsid w:val="00AD6CB2"/>
    <w:rsid w:val="00AD7E49"/>
    <w:rsid w:val="00AF30E3"/>
    <w:rsid w:val="00B20DAC"/>
    <w:rsid w:val="00B36C23"/>
    <w:rsid w:val="00B53A3E"/>
    <w:rsid w:val="00B6220D"/>
    <w:rsid w:val="00B81593"/>
    <w:rsid w:val="00B82F54"/>
    <w:rsid w:val="00B90613"/>
    <w:rsid w:val="00B91DE1"/>
    <w:rsid w:val="00BA345B"/>
    <w:rsid w:val="00BA3AE6"/>
    <w:rsid w:val="00BA6487"/>
    <w:rsid w:val="00BB068D"/>
    <w:rsid w:val="00BB293D"/>
    <w:rsid w:val="00BC2660"/>
    <w:rsid w:val="00BD5196"/>
    <w:rsid w:val="00BD7ED6"/>
    <w:rsid w:val="00C007DC"/>
    <w:rsid w:val="00C11921"/>
    <w:rsid w:val="00C11F01"/>
    <w:rsid w:val="00C2041E"/>
    <w:rsid w:val="00C242A4"/>
    <w:rsid w:val="00C449EE"/>
    <w:rsid w:val="00C51301"/>
    <w:rsid w:val="00C56324"/>
    <w:rsid w:val="00C5796F"/>
    <w:rsid w:val="00C608D1"/>
    <w:rsid w:val="00C62DF4"/>
    <w:rsid w:val="00C71C34"/>
    <w:rsid w:val="00C74B65"/>
    <w:rsid w:val="00C77EA1"/>
    <w:rsid w:val="00C879DB"/>
    <w:rsid w:val="00CA43FE"/>
    <w:rsid w:val="00CA6F98"/>
    <w:rsid w:val="00CC2AAA"/>
    <w:rsid w:val="00CC3570"/>
    <w:rsid w:val="00CD0730"/>
    <w:rsid w:val="00CF0B46"/>
    <w:rsid w:val="00CF46A1"/>
    <w:rsid w:val="00CF7CB4"/>
    <w:rsid w:val="00D01002"/>
    <w:rsid w:val="00D07D81"/>
    <w:rsid w:val="00D114EA"/>
    <w:rsid w:val="00D17E03"/>
    <w:rsid w:val="00D2244A"/>
    <w:rsid w:val="00D50466"/>
    <w:rsid w:val="00D539B2"/>
    <w:rsid w:val="00D56276"/>
    <w:rsid w:val="00D61B56"/>
    <w:rsid w:val="00D70C23"/>
    <w:rsid w:val="00D70F95"/>
    <w:rsid w:val="00D726DE"/>
    <w:rsid w:val="00D80D5A"/>
    <w:rsid w:val="00D820F6"/>
    <w:rsid w:val="00D8575D"/>
    <w:rsid w:val="00D923A0"/>
    <w:rsid w:val="00D925E7"/>
    <w:rsid w:val="00D93771"/>
    <w:rsid w:val="00D9797C"/>
    <w:rsid w:val="00DA1890"/>
    <w:rsid w:val="00DA20A3"/>
    <w:rsid w:val="00DA4772"/>
    <w:rsid w:val="00DB1C4B"/>
    <w:rsid w:val="00DC179C"/>
    <w:rsid w:val="00DC3876"/>
    <w:rsid w:val="00DC480E"/>
    <w:rsid w:val="00DC578A"/>
    <w:rsid w:val="00DE23FA"/>
    <w:rsid w:val="00DF483C"/>
    <w:rsid w:val="00E132F2"/>
    <w:rsid w:val="00E162DB"/>
    <w:rsid w:val="00E327D4"/>
    <w:rsid w:val="00E34890"/>
    <w:rsid w:val="00E34FF3"/>
    <w:rsid w:val="00E53018"/>
    <w:rsid w:val="00E608A6"/>
    <w:rsid w:val="00E620B4"/>
    <w:rsid w:val="00E64223"/>
    <w:rsid w:val="00E645BD"/>
    <w:rsid w:val="00E809E6"/>
    <w:rsid w:val="00E857F3"/>
    <w:rsid w:val="00EB4457"/>
    <w:rsid w:val="00EB58EA"/>
    <w:rsid w:val="00EB7D61"/>
    <w:rsid w:val="00ED2E60"/>
    <w:rsid w:val="00ED362B"/>
    <w:rsid w:val="00ED3BCC"/>
    <w:rsid w:val="00ED61C4"/>
    <w:rsid w:val="00EE41A6"/>
    <w:rsid w:val="00EE5CDB"/>
    <w:rsid w:val="00F2242C"/>
    <w:rsid w:val="00F316B2"/>
    <w:rsid w:val="00F32D18"/>
    <w:rsid w:val="00F36A2F"/>
    <w:rsid w:val="00F61582"/>
    <w:rsid w:val="00F90D5B"/>
    <w:rsid w:val="00FA1459"/>
    <w:rsid w:val="00FA22F4"/>
    <w:rsid w:val="00FA7785"/>
    <w:rsid w:val="00FB1339"/>
    <w:rsid w:val="00FC2693"/>
    <w:rsid w:val="00FC35BF"/>
    <w:rsid w:val="00FC52A8"/>
    <w:rsid w:val="00FC66DC"/>
    <w:rsid w:val="00FD317C"/>
    <w:rsid w:val="00FD3449"/>
    <w:rsid w:val="00FE3219"/>
    <w:rsid w:val="00FE5E85"/>
    <w:rsid w:val="00FE779B"/>
    <w:rsid w:val="00FF2EF4"/>
    <w:rsid w:val="00FF42BC"/>
    <w:rsid w:val="03DB14EE"/>
    <w:rsid w:val="04D71BF2"/>
    <w:rsid w:val="054F4E62"/>
    <w:rsid w:val="07E86152"/>
    <w:rsid w:val="09D94518"/>
    <w:rsid w:val="0A704B5A"/>
    <w:rsid w:val="0CEE6D0E"/>
    <w:rsid w:val="0D7206E3"/>
    <w:rsid w:val="0E0928CD"/>
    <w:rsid w:val="11743EDB"/>
    <w:rsid w:val="117A0FDD"/>
    <w:rsid w:val="124B058A"/>
    <w:rsid w:val="13283A6A"/>
    <w:rsid w:val="1340228E"/>
    <w:rsid w:val="164E3F9B"/>
    <w:rsid w:val="18E708E9"/>
    <w:rsid w:val="19944741"/>
    <w:rsid w:val="19AC5F87"/>
    <w:rsid w:val="19FB75B6"/>
    <w:rsid w:val="1AEB568A"/>
    <w:rsid w:val="1B2129A5"/>
    <w:rsid w:val="1C7D3C0B"/>
    <w:rsid w:val="1CA8501E"/>
    <w:rsid w:val="1D02217B"/>
    <w:rsid w:val="1F3C1B5B"/>
    <w:rsid w:val="1F9131B2"/>
    <w:rsid w:val="1FD85CBF"/>
    <w:rsid w:val="210E6D86"/>
    <w:rsid w:val="254F193A"/>
    <w:rsid w:val="25B52AD9"/>
    <w:rsid w:val="2661634B"/>
    <w:rsid w:val="267C6519"/>
    <w:rsid w:val="28080BD8"/>
    <w:rsid w:val="2A7F4FF2"/>
    <w:rsid w:val="2AAE6FD5"/>
    <w:rsid w:val="2B4A1AA4"/>
    <w:rsid w:val="2BE7428B"/>
    <w:rsid w:val="2BF81500"/>
    <w:rsid w:val="2C7A1B3E"/>
    <w:rsid w:val="2CF87EB3"/>
    <w:rsid w:val="2ED753FC"/>
    <w:rsid w:val="2ED858A1"/>
    <w:rsid w:val="2FB266F5"/>
    <w:rsid w:val="305F34E0"/>
    <w:rsid w:val="30A335EA"/>
    <w:rsid w:val="31FE4BFB"/>
    <w:rsid w:val="333C2AA6"/>
    <w:rsid w:val="335A2AA0"/>
    <w:rsid w:val="364542F2"/>
    <w:rsid w:val="377E78F4"/>
    <w:rsid w:val="37F43CFB"/>
    <w:rsid w:val="3A560290"/>
    <w:rsid w:val="3A606BEE"/>
    <w:rsid w:val="3C7A1567"/>
    <w:rsid w:val="3E0D0E3B"/>
    <w:rsid w:val="3E3A6685"/>
    <w:rsid w:val="40626097"/>
    <w:rsid w:val="40CC492C"/>
    <w:rsid w:val="412E7E70"/>
    <w:rsid w:val="41562AF9"/>
    <w:rsid w:val="4214206C"/>
    <w:rsid w:val="44C81D29"/>
    <w:rsid w:val="455C49D9"/>
    <w:rsid w:val="457E0EAD"/>
    <w:rsid w:val="4655647F"/>
    <w:rsid w:val="467F21AA"/>
    <w:rsid w:val="46BD6140"/>
    <w:rsid w:val="477B4517"/>
    <w:rsid w:val="48DA78A9"/>
    <w:rsid w:val="4B6369B4"/>
    <w:rsid w:val="501965E7"/>
    <w:rsid w:val="50910A76"/>
    <w:rsid w:val="51080ED5"/>
    <w:rsid w:val="51A64DB6"/>
    <w:rsid w:val="528414B3"/>
    <w:rsid w:val="53A2524A"/>
    <w:rsid w:val="54630617"/>
    <w:rsid w:val="547F3CBD"/>
    <w:rsid w:val="55316E60"/>
    <w:rsid w:val="57B7680D"/>
    <w:rsid w:val="585C1C85"/>
    <w:rsid w:val="59B52E52"/>
    <w:rsid w:val="59EB697D"/>
    <w:rsid w:val="5AEC231F"/>
    <w:rsid w:val="5BD23529"/>
    <w:rsid w:val="5C531AC4"/>
    <w:rsid w:val="5C9F314E"/>
    <w:rsid w:val="5CE579C3"/>
    <w:rsid w:val="5E5841D9"/>
    <w:rsid w:val="5F547908"/>
    <w:rsid w:val="5FB7361B"/>
    <w:rsid w:val="63E7610F"/>
    <w:rsid w:val="65CA0FFF"/>
    <w:rsid w:val="69987F14"/>
    <w:rsid w:val="6B945E48"/>
    <w:rsid w:val="6C28535A"/>
    <w:rsid w:val="6E923FA5"/>
    <w:rsid w:val="70AA1550"/>
    <w:rsid w:val="720E3869"/>
    <w:rsid w:val="74A87167"/>
    <w:rsid w:val="75C21A42"/>
    <w:rsid w:val="7773426E"/>
    <w:rsid w:val="795872A9"/>
    <w:rsid w:val="7B963786"/>
    <w:rsid w:val="7C99506C"/>
    <w:rsid w:val="7F92227D"/>
    <w:rsid w:val="7FE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semiHidden/>
    <w:unhideWhenUsed/>
    <w:qFormat/>
    <w:uiPriority w:val="99"/>
    <w:pPr>
      <w:spacing w:after="120"/>
    </w:pPr>
  </w:style>
  <w:style w:type="paragraph" w:styleId="4">
    <w:name w:val="Balloon Text"/>
    <w:basedOn w:val="1"/>
    <w:link w:val="19"/>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link w:val="14"/>
    <w:unhideWhenUsed/>
    <w:qFormat/>
    <w:uiPriority w:val="0"/>
    <w:pPr>
      <w:ind w:firstLine="420" w:firstLineChars="100"/>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customStyle="1" w:styleId="13">
    <w:name w:val="正文文本 Char"/>
    <w:basedOn w:val="11"/>
    <w:link w:val="2"/>
    <w:semiHidden/>
    <w:qFormat/>
    <w:uiPriority w:val="99"/>
  </w:style>
  <w:style w:type="character" w:customStyle="1" w:styleId="14">
    <w:name w:val="正文首行缩进 Char"/>
    <w:basedOn w:val="13"/>
    <w:link w:val="8"/>
    <w:qFormat/>
    <w:uiPriority w:val="0"/>
  </w:style>
  <w:style w:type="paragraph" w:styleId="15">
    <w:name w:val="List Paragraph"/>
    <w:basedOn w:val="1"/>
    <w:qFormat/>
    <w:uiPriority w:val="34"/>
    <w:pPr>
      <w:ind w:firstLine="420" w:firstLineChars="200"/>
    </w:pPr>
  </w:style>
  <w:style w:type="paragraph" w:customStyle="1" w:styleId="16">
    <w:name w:val="p16"/>
    <w:qFormat/>
    <w:uiPriority w:val="0"/>
    <w:pPr>
      <w:snapToGrid w:val="0"/>
    </w:pPr>
    <w:rPr>
      <w:rFonts w:ascii="宋体" w:hAnsi="宋体" w:eastAsia="宋体" w:cs="宋体"/>
      <w:sz w:val="24"/>
      <w:szCs w:val="22"/>
      <w:lang w:val="en-US" w:eastAsia="zh-CN" w:bidi="ar-SA"/>
    </w:rPr>
  </w:style>
  <w:style w:type="character" w:customStyle="1" w:styleId="17">
    <w:name w:val="页眉 Char"/>
    <w:basedOn w:val="11"/>
    <w:link w:val="6"/>
    <w:qFormat/>
    <w:uiPriority w:val="99"/>
    <w:rPr>
      <w:sz w:val="18"/>
      <w:szCs w:val="18"/>
    </w:rPr>
  </w:style>
  <w:style w:type="character" w:customStyle="1" w:styleId="18">
    <w:name w:val="页脚 Char"/>
    <w:basedOn w:val="11"/>
    <w:link w:val="5"/>
    <w:qFormat/>
    <w:uiPriority w:val="99"/>
    <w:rPr>
      <w:sz w:val="18"/>
      <w:szCs w:val="18"/>
    </w:rPr>
  </w:style>
  <w:style w:type="character" w:customStyle="1" w:styleId="19">
    <w:name w:val="批注框文本 Char"/>
    <w:basedOn w:val="11"/>
    <w:link w:val="4"/>
    <w:semiHidden/>
    <w:qFormat/>
    <w:uiPriority w:val="99"/>
    <w:rPr>
      <w:kern w:val="2"/>
      <w:sz w:val="18"/>
      <w:szCs w:val="18"/>
    </w:rPr>
  </w:style>
  <w:style w:type="character" w:customStyle="1" w:styleId="20">
    <w:name w:val="标题 1 Char"/>
    <w:basedOn w:val="11"/>
    <w:link w:val="3"/>
    <w:qFormat/>
    <w:uiPriority w:val="9"/>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28</Pages>
  <Words>10460</Words>
  <Characters>10878</Characters>
  <Lines>86</Lines>
  <Paragraphs>24</Paragraphs>
  <TotalTime>21</TotalTime>
  <ScaleCrop>false</ScaleCrop>
  <LinksUpToDate>false</LinksUpToDate>
  <CharactersWithSpaces>11471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2024-06-11T06:22:00Z</dcterms:created>
  <dc:creator>Administrator</dc:creator>
  <cp:lastModifiedBy>东木</cp:lastModifiedBy>
  <cp:lastPrinted>2023-06-02T03:18:00Z</cp:lastPrinted>
  <dcterms:modified xsi:type="dcterms:W3CDTF">2024-12-02T02:14:06Z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DB60DC5E5AA64FEAA6B31B154BCD3D69_13</vt:lpwstr>
  </property>
</Properties>
</file>