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AC35A">
      <w:pPr>
        <w:rPr>
          <w:rFonts w:hint="eastAsia" w:ascii="方正小标宋_GBK" w:eastAsia="方正小标宋_GBK"/>
          <w:sz w:val="44"/>
          <w:szCs w:val="44"/>
        </w:rPr>
      </w:pPr>
    </w:p>
    <w:p w14:paraId="57048883">
      <w:pPr>
        <w:pStyle w:val="2"/>
        <w:rPr>
          <w:rFonts w:hint="eastAsia"/>
        </w:rPr>
      </w:pPr>
      <w:bookmarkStart w:id="38" w:name="_GoBack"/>
      <w:bookmarkEnd w:id="38"/>
    </w:p>
    <w:p w14:paraId="36825C85">
      <w:pPr>
        <w:jc w:val="center"/>
        <w:rPr>
          <w:rFonts w:ascii="方正仿宋_GBK" w:eastAsia="方正仿宋_GBK"/>
          <w:sz w:val="32"/>
          <w:szCs w:val="32"/>
        </w:rPr>
      </w:pPr>
      <w:r>
        <w:rPr>
          <w:rFonts w:hint="eastAsia" w:ascii="方正小标宋_GBK" w:eastAsia="方正小标宋_GBK"/>
          <w:sz w:val="44"/>
          <w:szCs w:val="44"/>
        </w:rPr>
        <w:t>投标人须知</w:t>
      </w:r>
    </w:p>
    <w:p w14:paraId="16B0F198">
      <w:pPr>
        <w:pStyle w:val="2"/>
        <w:ind w:firstLine="360"/>
        <w:jc w:val="center"/>
        <w:rPr>
          <w:rFonts w:ascii="方正黑体_GBK" w:eastAsia="方正黑体_GBK"/>
          <w:sz w:val="36"/>
          <w:szCs w:val="36"/>
        </w:rPr>
      </w:pPr>
      <w:r>
        <w:rPr>
          <w:rFonts w:hint="eastAsia" w:ascii="方正黑体_GBK" w:eastAsia="方正黑体_GBK"/>
          <w:sz w:val="36"/>
          <w:szCs w:val="36"/>
        </w:rPr>
        <w:t>第一章 竞争性谈判条件</w:t>
      </w:r>
    </w:p>
    <w:p w14:paraId="76245848">
      <w:pPr>
        <w:pStyle w:val="2"/>
        <w:ind w:firstLine="320"/>
        <w:jc w:val="center"/>
        <w:rPr>
          <w:rFonts w:ascii="方正黑体_GBK" w:eastAsia="方正黑体_GBK"/>
          <w:sz w:val="32"/>
          <w:szCs w:val="32"/>
        </w:rPr>
      </w:pPr>
    </w:p>
    <w:p w14:paraId="5F55FCDE">
      <w:pPr>
        <w:pStyle w:val="2"/>
        <w:numPr>
          <w:ilvl w:val="0"/>
          <w:numId w:val="1"/>
        </w:numPr>
        <w:spacing w:after="0"/>
        <w:ind w:firstLineChars="0"/>
        <w:rPr>
          <w:rFonts w:ascii="方正仿宋_GBK" w:eastAsia="方正仿宋_GBK"/>
          <w:sz w:val="32"/>
          <w:szCs w:val="32"/>
          <w:u w:val="single"/>
        </w:rPr>
      </w:pPr>
      <w:r>
        <w:rPr>
          <w:rFonts w:hint="eastAsia" w:ascii="方正黑体_GBK" w:eastAsia="方正黑体_GBK"/>
          <w:sz w:val="32"/>
          <w:szCs w:val="32"/>
        </w:rPr>
        <w:t>项目概况及招标范围</w:t>
      </w:r>
    </w:p>
    <w:p w14:paraId="7312B525">
      <w:pPr>
        <w:pStyle w:val="2"/>
        <w:spacing w:after="0"/>
        <w:ind w:firstLineChars="0"/>
        <w:rPr>
          <w:rFonts w:ascii="方正仿宋_GBK" w:eastAsia="方正仿宋_GBK"/>
          <w:sz w:val="32"/>
          <w:szCs w:val="32"/>
          <w:u w:val="single"/>
        </w:rPr>
      </w:pPr>
      <w:r>
        <w:rPr>
          <w:rFonts w:hint="eastAsia" w:ascii="方正仿宋_GBK" w:eastAsia="方正仿宋_GBK"/>
          <w:sz w:val="32"/>
          <w:szCs w:val="32"/>
        </w:rPr>
        <w:t>（一）工程名称：</w:t>
      </w:r>
      <w:r>
        <w:rPr>
          <w:rFonts w:hint="eastAsia" w:ascii="方正仿宋_GBK" w:eastAsia="方正仿宋_GBK"/>
          <w:sz w:val="32"/>
          <w:szCs w:val="32"/>
          <w:u w:val="single"/>
        </w:rPr>
        <w:t>黄磏临港产业服务城保税仓工程</w:t>
      </w:r>
    </w:p>
    <w:p w14:paraId="3CCB0B53">
      <w:pPr>
        <w:pStyle w:val="2"/>
        <w:spacing w:after="0"/>
        <w:ind w:firstLineChars="0"/>
        <w:rPr>
          <w:rFonts w:ascii="方正仿宋_GBK" w:eastAsia="方正仿宋_GBK"/>
          <w:sz w:val="32"/>
          <w:szCs w:val="32"/>
        </w:rPr>
      </w:pPr>
      <w:r>
        <w:rPr>
          <w:rFonts w:hint="eastAsia" w:ascii="方正仿宋_GBK" w:eastAsia="方正仿宋_GBK"/>
          <w:sz w:val="32"/>
          <w:szCs w:val="32"/>
        </w:rPr>
        <w:t>（二）工程地址：九龙坡区西彭铝城大道221号（九龙新城园区A分区）。</w:t>
      </w:r>
    </w:p>
    <w:p w14:paraId="73605DEE">
      <w:pPr>
        <w:ind w:firstLine="320" w:firstLineChars="100"/>
        <w:jc w:val="left"/>
        <w:rPr>
          <w:sz w:val="30"/>
          <w:szCs w:val="30"/>
        </w:rPr>
      </w:pPr>
      <w:r>
        <w:rPr>
          <w:rFonts w:hint="eastAsia" w:ascii="方正仿宋_GBK" w:eastAsia="方正仿宋_GBK"/>
          <w:sz w:val="32"/>
          <w:szCs w:val="32"/>
        </w:rPr>
        <w:t>（三）招标范围：</w:t>
      </w:r>
      <w:r>
        <w:rPr>
          <w:rFonts w:hint="eastAsia"/>
          <w:sz w:val="30"/>
          <w:szCs w:val="30"/>
        </w:rPr>
        <w:t>本次拟将黄磏临港产业服务城约1.4万平方米按照重庆市海关对申请保税仓的相关要求进行整体改造。本次主要工程对A-6#楼及堆场进行改造，主要建设内容包括对A-6#楼原有建筑重新进行平面布局，装饰提升改造，修改房间使用功能等，对堆场进行改造等。</w:t>
      </w:r>
    </w:p>
    <w:p w14:paraId="2C7BE2B4">
      <w:pPr>
        <w:pStyle w:val="2"/>
        <w:numPr>
          <w:ilvl w:val="0"/>
          <w:numId w:val="1"/>
        </w:numPr>
        <w:spacing w:after="0"/>
        <w:ind w:firstLineChars="0"/>
        <w:rPr>
          <w:rFonts w:ascii="方正黑体_GBK" w:eastAsia="方正黑体_GBK"/>
          <w:sz w:val="32"/>
          <w:szCs w:val="32"/>
        </w:rPr>
      </w:pPr>
      <w:r>
        <w:rPr>
          <w:rFonts w:ascii="方正黑体_GBK" w:eastAsia="方正黑体_GBK"/>
          <w:sz w:val="32"/>
          <w:szCs w:val="32"/>
        </w:rPr>
        <w:t>工期要求</w:t>
      </w:r>
    </w:p>
    <w:p w14:paraId="1959FF4F">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30日历天，投标文件须满足谈判公告对工期的要求，否则其</w:t>
      </w:r>
      <w:r>
        <w:rPr>
          <w:rFonts w:hint="eastAsia" w:ascii="方正仿宋_GBK" w:hAnsi="宋体" w:eastAsia="方正仿宋_GBK" w:cs="Times New Roman"/>
          <w:color w:val="000000" w:themeColor="text1"/>
          <w:sz w:val="32"/>
          <w:szCs w:val="32"/>
          <w14:textFill>
            <w14:solidFill>
              <w14:schemeClr w14:val="tx1"/>
            </w14:solidFill>
          </w14:textFill>
        </w:rPr>
        <w:t>资格性、符合性审查不合格</w:t>
      </w:r>
      <w:r>
        <w:rPr>
          <w:rFonts w:hint="eastAsia" w:ascii="方正仿宋_GBK" w:eastAsia="方正仿宋_GBK"/>
          <w:sz w:val="32"/>
          <w:szCs w:val="32"/>
        </w:rPr>
        <w:t>。</w:t>
      </w:r>
    </w:p>
    <w:p w14:paraId="002A6B0D">
      <w:pPr>
        <w:pStyle w:val="2"/>
        <w:spacing w:after="0"/>
        <w:ind w:firstLine="640" w:firstLineChars="200"/>
        <w:rPr>
          <w:rFonts w:ascii="方正黑体_GBK" w:eastAsia="方正黑体_GBK"/>
          <w:sz w:val="32"/>
          <w:szCs w:val="32"/>
        </w:rPr>
      </w:pPr>
      <w:r>
        <w:rPr>
          <w:rFonts w:hint="eastAsia" w:ascii="方正黑体_GBK" w:eastAsia="方正黑体_GBK"/>
          <w:sz w:val="32"/>
          <w:szCs w:val="32"/>
        </w:rPr>
        <w:t>三、质量要求</w:t>
      </w:r>
    </w:p>
    <w:p w14:paraId="6C5B3467">
      <w:pPr>
        <w:snapToGrid w:val="0"/>
        <w:spacing w:line="276" w:lineRule="auto"/>
        <w:ind w:firstLine="636" w:firstLineChars="199"/>
        <w:rPr>
          <w:rFonts w:ascii="方正仿宋_GBK" w:eastAsia="方正仿宋_GBK"/>
          <w:sz w:val="32"/>
          <w:szCs w:val="32"/>
        </w:rPr>
      </w:pPr>
      <w:r>
        <w:rPr>
          <w:rFonts w:hint="eastAsia" w:ascii="方正仿宋_GBK" w:eastAsia="方正仿宋_GBK"/>
          <w:sz w:val="32"/>
          <w:szCs w:val="32"/>
        </w:rPr>
        <w:t>达到国家现行有关施工质量验收规范要求，达到合格标准。</w:t>
      </w:r>
    </w:p>
    <w:p w14:paraId="6F01582F">
      <w:pPr>
        <w:pStyle w:val="2"/>
        <w:spacing w:after="0"/>
        <w:ind w:firstLine="640" w:firstLineChars="200"/>
        <w:rPr>
          <w:rFonts w:ascii="方正黑体_GBK" w:eastAsia="方正黑体_GBK"/>
          <w:sz w:val="32"/>
          <w:szCs w:val="32"/>
        </w:rPr>
      </w:pPr>
      <w:r>
        <w:rPr>
          <w:rFonts w:hint="eastAsia" w:ascii="方正黑体_GBK" w:eastAsia="方正黑体_GBK"/>
          <w:sz w:val="32"/>
          <w:szCs w:val="32"/>
        </w:rPr>
        <w:t>四、投标人资质条件、能力和信誉</w:t>
      </w:r>
    </w:p>
    <w:p w14:paraId="0C37AD42">
      <w:pPr>
        <w:pStyle w:val="2"/>
        <w:spacing w:after="0"/>
        <w:ind w:firstLine="640" w:firstLineChars="200"/>
        <w:rPr>
          <w:rFonts w:ascii="方正黑体_GBK" w:eastAsia="方正黑体_GBK"/>
          <w:sz w:val="32"/>
          <w:szCs w:val="32"/>
        </w:rPr>
      </w:pPr>
      <w:r>
        <w:rPr>
          <w:rFonts w:hint="eastAsia" w:ascii="方正楷体_GBK" w:eastAsia="方正楷体_GBK"/>
          <w:sz w:val="32"/>
          <w:szCs w:val="32"/>
        </w:rPr>
        <w:t>（一）资质条件、营业执照及安全生产条件</w:t>
      </w:r>
    </w:p>
    <w:p w14:paraId="6C26273B">
      <w:pPr>
        <w:pStyle w:val="2"/>
        <w:ind w:firstLine="640" w:firstLineChars="200"/>
        <w:rPr>
          <w:rFonts w:ascii="方正仿宋_GBK" w:eastAsia="方正仿宋_GBK"/>
          <w:sz w:val="32"/>
          <w:szCs w:val="32"/>
          <w:u w:val="single"/>
        </w:rPr>
      </w:pPr>
      <w:r>
        <w:rPr>
          <w:rFonts w:hint="eastAsia" w:ascii="方正仿宋_GBK" w:eastAsia="方正仿宋_GBK"/>
          <w:sz w:val="32"/>
          <w:szCs w:val="32"/>
        </w:rPr>
        <w:t>1．建设行政主管部门颁发的</w:t>
      </w:r>
      <w:r>
        <w:rPr>
          <w:rFonts w:hint="eastAsia" w:ascii="方正仿宋_GBK" w:eastAsia="方正仿宋_GBK"/>
          <w:sz w:val="32"/>
          <w:szCs w:val="32"/>
          <w:u w:val="single"/>
        </w:rPr>
        <w:t>建筑工程施工总承包叁级及以上或建筑</w:t>
      </w:r>
      <w:r>
        <w:rPr>
          <w:rFonts w:ascii="方正仿宋_GBK" w:eastAsia="方正仿宋_GBK"/>
          <w:sz w:val="32"/>
          <w:szCs w:val="32"/>
          <w:u w:val="single"/>
        </w:rPr>
        <w:t>装饰装修工程</w:t>
      </w:r>
      <w:r>
        <w:rPr>
          <w:rFonts w:hint="eastAsia" w:ascii="方正仿宋_GBK" w:eastAsia="方正仿宋_GBK"/>
          <w:sz w:val="32"/>
          <w:szCs w:val="32"/>
          <w:u w:val="single"/>
        </w:rPr>
        <w:t>专业承包二级及以上资质。</w:t>
      </w:r>
      <w:r>
        <w:rPr>
          <w:rFonts w:hint="eastAsia" w:ascii="方正仿宋_GBK" w:eastAsia="方正仿宋_GBK"/>
          <w:sz w:val="32"/>
          <w:szCs w:val="32"/>
        </w:rPr>
        <w:t xml:space="preserve">（提供有效的资质证书复印件）； </w:t>
      </w:r>
    </w:p>
    <w:p w14:paraId="1E3D9D9B">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2．具备有效的营业执照（提供有效的营业执照复印件）；</w:t>
      </w:r>
    </w:p>
    <w:p w14:paraId="4E57806C">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3. 具备有效的安全生产许可证（提供有效的安全生产许可证复印件）。</w:t>
      </w:r>
    </w:p>
    <w:p w14:paraId="712E1BE8">
      <w:pPr>
        <w:pStyle w:val="2"/>
        <w:spacing w:after="0"/>
        <w:ind w:firstLine="640" w:firstLineChars="200"/>
        <w:rPr>
          <w:rFonts w:ascii="方正楷体_GBK" w:eastAsia="方正楷体_GBK"/>
          <w:sz w:val="32"/>
          <w:szCs w:val="32"/>
        </w:rPr>
      </w:pPr>
      <w:r>
        <w:rPr>
          <w:rFonts w:hint="eastAsia" w:ascii="方正楷体_GBK" w:eastAsia="方正楷体_GBK"/>
          <w:sz w:val="32"/>
          <w:szCs w:val="32"/>
        </w:rPr>
        <w:t>（二）信誉要求</w:t>
      </w:r>
    </w:p>
    <w:p w14:paraId="0303EFBC">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投标人自行承诺（格式自拟）不得存在下列情形之一：</w:t>
      </w:r>
    </w:p>
    <w:p w14:paraId="4DF4EE9A">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1．最近三年没有出现违法违规或失信行为；</w:t>
      </w:r>
    </w:p>
    <w:p w14:paraId="5772B793">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2．最近三年没有拖欠劳务费的行为；</w:t>
      </w:r>
    </w:p>
    <w:p w14:paraId="160C0838">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3．最近三年没有无故弃标的不良记录；</w:t>
      </w:r>
    </w:p>
    <w:p w14:paraId="5D2203B6">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4．最近三年没有受到行政处罚。</w:t>
      </w:r>
    </w:p>
    <w:p w14:paraId="75CDCBFB">
      <w:pPr>
        <w:pStyle w:val="2"/>
        <w:spacing w:after="0"/>
        <w:ind w:firstLine="640" w:firstLineChars="200"/>
        <w:rPr>
          <w:rFonts w:ascii="方正仿宋_GBK" w:eastAsia="方正仿宋_GBK"/>
          <w:sz w:val="32"/>
          <w:szCs w:val="32"/>
        </w:rPr>
      </w:pPr>
      <w:r>
        <w:rPr>
          <w:rFonts w:ascii="方正仿宋_GBK" w:eastAsia="方正仿宋_GBK"/>
          <w:sz w:val="32"/>
          <w:szCs w:val="32"/>
        </w:rPr>
        <w:t>注</w:t>
      </w:r>
      <w:r>
        <w:rPr>
          <w:rFonts w:hint="eastAsia" w:ascii="方正仿宋_GBK" w:eastAsia="方正仿宋_GBK"/>
          <w:sz w:val="32"/>
          <w:szCs w:val="32"/>
        </w:rPr>
        <w:t>：1</w:t>
      </w:r>
      <w:r>
        <w:rPr>
          <w:rFonts w:ascii="方正仿宋_GBK" w:eastAsia="方正仿宋_GBK"/>
          <w:sz w:val="32"/>
          <w:szCs w:val="32"/>
        </w:rPr>
        <w:t>.</w:t>
      </w:r>
      <w:r>
        <w:rPr>
          <w:rFonts w:hint="eastAsia"/>
        </w:rPr>
        <w:t xml:space="preserve"> </w:t>
      </w:r>
      <w:r>
        <w:rPr>
          <w:rFonts w:hint="eastAsia" w:ascii="方正仿宋_GBK" w:eastAsia="方正仿宋_GBK"/>
          <w:sz w:val="32"/>
          <w:szCs w:val="32"/>
        </w:rPr>
        <w:t>最近三年的具体时间是指投标截止之日起的前三年。</w:t>
      </w:r>
    </w:p>
    <w:p w14:paraId="138A6019">
      <w:pPr>
        <w:pStyle w:val="2"/>
        <w:spacing w:after="0"/>
        <w:ind w:firstLine="320"/>
        <w:rPr>
          <w:rFonts w:ascii="方正仿宋_GBK" w:eastAsia="方正仿宋_GBK"/>
          <w:sz w:val="32"/>
          <w:szCs w:val="32"/>
        </w:rPr>
      </w:pPr>
      <w:r>
        <w:rPr>
          <w:rFonts w:hint="eastAsia" w:ascii="方正仿宋_GBK" w:eastAsia="方正仿宋_GBK"/>
          <w:sz w:val="32"/>
          <w:szCs w:val="32"/>
        </w:rPr>
        <w:t xml:space="preserve"> </w:t>
      </w:r>
      <w:r>
        <w:rPr>
          <w:rFonts w:ascii="方正仿宋_GBK" w:eastAsia="方正仿宋_GBK"/>
          <w:sz w:val="32"/>
          <w:szCs w:val="32"/>
        </w:rPr>
        <w:t xml:space="preserve">    2.</w:t>
      </w:r>
      <w:r>
        <w:rPr>
          <w:rFonts w:hint="eastAsia"/>
        </w:rPr>
        <w:t xml:space="preserve"> </w:t>
      </w:r>
      <w:r>
        <w:rPr>
          <w:rFonts w:hint="eastAsia" w:ascii="方正仿宋_GBK" w:eastAsia="方正仿宋_GBK"/>
          <w:sz w:val="32"/>
          <w:szCs w:val="32"/>
        </w:rPr>
        <w:t>上述（一）、（二）条所须提交的</w:t>
      </w:r>
      <w:r>
        <w:rPr>
          <w:rFonts w:hint="eastAsia" w:ascii="方正仿宋_GBK" w:eastAsia="方正仿宋_GBK"/>
          <w:b/>
          <w:sz w:val="32"/>
          <w:szCs w:val="32"/>
          <w:u w:val="single"/>
        </w:rPr>
        <w:t>相关证明材料复印件均应加盖投标单位法人章</w:t>
      </w:r>
      <w:r>
        <w:rPr>
          <w:rFonts w:hint="eastAsia" w:ascii="方正仿宋_GBK" w:eastAsia="方正仿宋_GBK"/>
          <w:sz w:val="32"/>
          <w:szCs w:val="32"/>
        </w:rPr>
        <w:t>并装入投标文件中。上述（一）、（二）条中，有一条不满足，则其投标文件资格性、符合性审查不合格。</w:t>
      </w:r>
    </w:p>
    <w:p w14:paraId="498501D4">
      <w:pPr>
        <w:pStyle w:val="2"/>
        <w:spacing w:after="0"/>
        <w:ind w:firstLine="640" w:firstLineChars="200"/>
        <w:rPr>
          <w:rFonts w:ascii="方正黑体_GBK" w:eastAsia="方正黑体_GBK"/>
          <w:sz w:val="32"/>
          <w:szCs w:val="32"/>
        </w:rPr>
      </w:pPr>
      <w:r>
        <w:rPr>
          <w:rFonts w:hint="eastAsia" w:ascii="方正黑体_GBK" w:eastAsia="方正黑体_GBK"/>
          <w:sz w:val="32"/>
          <w:szCs w:val="32"/>
        </w:rPr>
        <w:t>五、其他</w:t>
      </w:r>
    </w:p>
    <w:p w14:paraId="4E99D389">
      <w:pPr>
        <w:pStyle w:val="2"/>
        <w:spacing w:after="0"/>
        <w:ind w:firstLine="640" w:firstLineChars="200"/>
        <w:rPr>
          <w:rFonts w:ascii="方正仿宋_GBK" w:eastAsia="方正仿宋_GBK"/>
          <w:sz w:val="32"/>
          <w:szCs w:val="32"/>
        </w:rPr>
      </w:pPr>
      <w:r>
        <w:rPr>
          <w:rFonts w:hint="eastAsia" w:ascii="方正仿宋_GBK" w:eastAsia="方正仿宋_GBK"/>
          <w:sz w:val="32"/>
          <w:szCs w:val="32"/>
        </w:rPr>
        <w:t>（一）是否接受联合体投标：</w:t>
      </w:r>
      <w:r>
        <w:rPr>
          <w:rFonts w:hint="eastAsia" w:ascii="方正仿宋_GBK" w:eastAsia="方正仿宋_GBK"/>
          <w:sz w:val="32"/>
          <w:szCs w:val="32"/>
          <w:u w:val="single"/>
        </w:rPr>
        <w:t xml:space="preserve"> 否 </w:t>
      </w:r>
      <w:r>
        <w:rPr>
          <w:rFonts w:hint="eastAsia" w:ascii="方正仿宋_GBK" w:eastAsia="方正仿宋_GBK"/>
          <w:sz w:val="32"/>
          <w:szCs w:val="32"/>
        </w:rPr>
        <w:t>。</w:t>
      </w:r>
    </w:p>
    <w:p w14:paraId="7CE6132D">
      <w:pPr>
        <w:pStyle w:val="2"/>
        <w:ind w:firstLine="640" w:firstLineChars="200"/>
        <w:rPr>
          <w:rFonts w:ascii="方正仿宋_GBK" w:eastAsia="方正仿宋_GBK"/>
          <w:sz w:val="32"/>
          <w:szCs w:val="32"/>
        </w:rPr>
      </w:pPr>
      <w:r>
        <w:rPr>
          <w:rFonts w:hint="eastAsia" w:ascii="方正仿宋_GBK" w:eastAsia="方正仿宋_GBK"/>
          <w:sz w:val="32"/>
          <w:szCs w:val="32"/>
        </w:rPr>
        <w:t>（二）踏勘现场：投标人自行前往项目实施区域进行必要的现场踏勘，踏勘现场产生的费用自理，任何因忽视或误解工地情况而导致的索赔或工期延长申请均将不被批准。</w:t>
      </w:r>
    </w:p>
    <w:p w14:paraId="1A9EE554">
      <w:pPr>
        <w:pStyle w:val="2"/>
        <w:ind w:firstLine="0" w:firstLineChars="0"/>
      </w:pPr>
    </w:p>
    <w:p w14:paraId="1D785EF2">
      <w:pPr>
        <w:pStyle w:val="2"/>
        <w:ind w:firstLine="0" w:firstLineChars="0"/>
      </w:pPr>
    </w:p>
    <w:p w14:paraId="127309BC">
      <w:pPr>
        <w:pStyle w:val="2"/>
        <w:ind w:firstLine="0" w:firstLineChars="0"/>
      </w:pPr>
    </w:p>
    <w:p w14:paraId="33553A0C">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14:paraId="67A0BCFE">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p>
    <w:p w14:paraId="7D654F7C">
      <w:pPr>
        <w:spacing w:line="600" w:lineRule="exact"/>
        <w:jc w:val="center"/>
        <w:rPr>
          <w:rFonts w:ascii="方正小标宋_GBK" w:eastAsia="方正小标宋_GBK"/>
          <w:snapToGrid w:val="0"/>
          <w:color w:val="000000" w:themeColor="text1"/>
          <w:w w:val="99"/>
          <w:sz w:val="44"/>
          <w:szCs w:val="44"/>
          <w14:textFill>
            <w14:solidFill>
              <w14:schemeClr w14:val="tx1"/>
            </w14:solidFill>
          </w14:textFill>
        </w:rPr>
      </w:pPr>
      <w:r>
        <w:rPr>
          <w:rFonts w:hint="eastAsia" w:ascii="方正小标宋_GBK" w:eastAsia="方正小标宋_GBK"/>
          <w:snapToGrid w:val="0"/>
          <w:color w:val="000000" w:themeColor="text1"/>
          <w:w w:val="99"/>
          <w:sz w:val="44"/>
          <w:szCs w:val="44"/>
          <w14:textFill>
            <w14:solidFill>
              <w14:schemeClr w14:val="tx1"/>
            </w14:solidFill>
          </w14:textFill>
        </w:rPr>
        <w:t>投标报价及变更、结算要求</w:t>
      </w:r>
    </w:p>
    <w:p w14:paraId="506C5D53">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p>
    <w:p w14:paraId="6F548D60">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一、投标报价要求</w:t>
      </w:r>
    </w:p>
    <w:p w14:paraId="5A9836A3">
      <w:pPr>
        <w:spacing w:line="600" w:lineRule="exact"/>
        <w:ind w:firstLine="640" w:firstLineChars="200"/>
        <w:rPr>
          <w:rFonts w:ascii="方正仿宋_GBK" w:hAnsi="Calibri" w:eastAsia="方正仿宋_GBK" w:cs="Times New Roman"/>
          <w:b/>
          <w:bCs/>
          <w:color w:val="000000"/>
          <w:sz w:val="32"/>
          <w:szCs w:val="32"/>
        </w:rPr>
      </w:pPr>
      <w:r>
        <w:rPr>
          <w:rFonts w:hint="eastAsia" w:ascii="Times New Roman" w:hAnsi="Times New Roman" w:eastAsia="方正仿宋_GBK" w:cs="Times New Roman"/>
          <w:color w:val="000000"/>
          <w:sz w:val="32"/>
          <w:szCs w:val="20"/>
        </w:rPr>
        <w:t>1．</w:t>
      </w:r>
      <w:r>
        <w:rPr>
          <w:rFonts w:hint="eastAsia" w:ascii="方正仿宋_GBK" w:hAnsi="Calibri" w:eastAsia="方正仿宋_GBK" w:cs="Times New Roman"/>
          <w:bCs/>
          <w:color w:val="000000"/>
          <w:sz w:val="32"/>
          <w:szCs w:val="32"/>
        </w:rPr>
        <w:t>工程计价方式：本工程采用工程量清单计价。</w:t>
      </w:r>
    </w:p>
    <w:p w14:paraId="21A10DFB">
      <w:pPr>
        <w:widowControl/>
        <w:spacing w:line="600" w:lineRule="exact"/>
        <w:ind w:firstLine="640" w:firstLineChars="200"/>
        <w:rPr>
          <w:rFonts w:ascii="方正仿宋_GBK" w:hAnsi="宋体" w:eastAsia="方正仿宋_GBK" w:cs="Times New Roman"/>
          <w:b/>
          <w:bCs/>
          <w:color w:val="000000"/>
          <w:sz w:val="32"/>
          <w:szCs w:val="32"/>
        </w:rPr>
      </w:pPr>
      <w:r>
        <w:rPr>
          <w:rFonts w:ascii="Times New Roman" w:hAnsi="Times New Roman" w:eastAsia="方正仿宋_GBK" w:cs="宋体"/>
          <w:color w:val="000000"/>
          <w:kern w:val="0"/>
          <w:sz w:val="32"/>
          <w:szCs w:val="20"/>
        </w:rPr>
        <w:t>2</w:t>
      </w:r>
      <w:r>
        <w:rPr>
          <w:rFonts w:hint="eastAsia" w:ascii="Times New Roman" w:hAnsi="Times New Roman" w:eastAsia="方正仿宋_GBK" w:cs="宋体"/>
          <w:color w:val="000000"/>
          <w:kern w:val="0"/>
          <w:sz w:val="32"/>
          <w:szCs w:val="20"/>
        </w:rPr>
        <w:t>．</w:t>
      </w:r>
      <w:r>
        <w:rPr>
          <w:rFonts w:hint="eastAsia" w:ascii="方正仿宋_GBK" w:hAnsi="宋体" w:eastAsia="方正仿宋_GBK" w:cs="Times New Roman"/>
          <w:color w:val="000000"/>
          <w:sz w:val="32"/>
          <w:szCs w:val="32"/>
        </w:rPr>
        <w:t>报价原则：</w:t>
      </w:r>
      <w:r>
        <w:rPr>
          <w:rFonts w:hint="eastAsia" w:ascii="方正仿宋_GBK" w:hAnsi="宋体" w:eastAsia="方正仿宋_GBK" w:cs="Times New Roman"/>
          <w:bCs/>
          <w:color w:val="000000"/>
          <w:sz w:val="32"/>
          <w:szCs w:val="32"/>
        </w:rPr>
        <w:t>本招标工程由投标人以招标文件、合同条件、工程量清单、本次招标范围的施工设计图纸、国家技术和经济规范及标准、《建设工程工程量清单计价规范》（GB50500-2013）、《重庆市建设工程工程量清单计价规则》（CQJJGZ-2013）、《重庆市建设工程工程量计算规则》（CQJLGZ-2013）、《重庆市建筑工程计价定额》（CQJZDE-20</w:t>
      </w:r>
      <w:r>
        <w:rPr>
          <w:rFonts w:ascii="方正仿宋_GBK" w:hAnsi="宋体" w:eastAsia="方正仿宋_GBK" w:cs="Times New Roman"/>
          <w:bCs/>
          <w:color w:val="000000"/>
          <w:sz w:val="32"/>
          <w:szCs w:val="32"/>
        </w:rPr>
        <w:t>1</w:t>
      </w:r>
      <w:r>
        <w:rPr>
          <w:rFonts w:hint="eastAsia" w:ascii="方正仿宋_GBK" w:hAnsi="宋体" w:eastAsia="方正仿宋_GBK" w:cs="Times New Roman"/>
          <w:bCs/>
          <w:color w:val="000000"/>
          <w:sz w:val="32"/>
          <w:szCs w:val="32"/>
        </w:rPr>
        <w:t>8）、《重庆市安装工程计价定额》（CQAZDE-20</w:t>
      </w:r>
      <w:r>
        <w:rPr>
          <w:rFonts w:ascii="方正仿宋_GBK" w:hAnsi="宋体" w:eastAsia="方正仿宋_GBK" w:cs="Times New Roman"/>
          <w:bCs/>
          <w:color w:val="000000"/>
          <w:sz w:val="32"/>
          <w:szCs w:val="32"/>
        </w:rPr>
        <w:t>1</w:t>
      </w:r>
      <w:r>
        <w:rPr>
          <w:rFonts w:hint="eastAsia" w:ascii="方正仿宋_GBK" w:hAnsi="宋体" w:eastAsia="方正仿宋_GBK" w:cs="Times New Roman"/>
          <w:bCs/>
          <w:color w:val="000000"/>
          <w:sz w:val="32"/>
          <w:szCs w:val="32"/>
        </w:rPr>
        <w:t>8）、《重庆市建设工程费用定额》CQFYDE-20</w:t>
      </w:r>
      <w:r>
        <w:rPr>
          <w:rFonts w:ascii="方正仿宋_GBK" w:hAnsi="宋体" w:eastAsia="方正仿宋_GBK" w:cs="Times New Roman"/>
          <w:bCs/>
          <w:color w:val="000000"/>
          <w:sz w:val="32"/>
          <w:szCs w:val="32"/>
        </w:rPr>
        <w:t>1</w:t>
      </w:r>
      <w:r>
        <w:rPr>
          <w:rFonts w:hint="eastAsia" w:ascii="方正仿宋_GBK" w:hAnsi="宋体" w:eastAsia="方正仿宋_GBK" w:cs="Times New Roman"/>
          <w:bCs/>
          <w:color w:val="000000"/>
          <w:sz w:val="32"/>
          <w:szCs w:val="32"/>
        </w:rPr>
        <w:t>8）、《重庆市房屋修缮工程计价定额》、《混凝土及砂浆配合比表、施工机械台班定额》（GQPSDE-20</w:t>
      </w:r>
      <w:r>
        <w:rPr>
          <w:rFonts w:ascii="方正仿宋_GBK" w:hAnsi="宋体" w:eastAsia="方正仿宋_GBK" w:cs="Times New Roman"/>
          <w:bCs/>
          <w:color w:val="000000"/>
          <w:sz w:val="32"/>
          <w:szCs w:val="32"/>
        </w:rPr>
        <w:t>1</w:t>
      </w:r>
      <w:r>
        <w:rPr>
          <w:rFonts w:hint="eastAsia" w:ascii="方正仿宋_GBK" w:hAnsi="宋体" w:eastAsia="方正仿宋_GBK" w:cs="Times New Roman"/>
          <w:bCs/>
          <w:color w:val="000000"/>
          <w:sz w:val="32"/>
          <w:szCs w:val="32"/>
        </w:rPr>
        <w:t>8）、《重庆市住房</w:t>
      </w:r>
      <w:r>
        <w:rPr>
          <w:rFonts w:ascii="方正仿宋_GBK" w:hAnsi="宋体" w:eastAsia="方正仿宋_GBK" w:cs="Times New Roman"/>
          <w:bCs/>
          <w:color w:val="000000"/>
          <w:sz w:val="32"/>
          <w:szCs w:val="32"/>
        </w:rPr>
        <w:t>和城乡建设委员会关于适用增值税新税率调整建设工程计价依据的通知</w:t>
      </w:r>
      <w:r>
        <w:rPr>
          <w:rFonts w:hint="eastAsia" w:ascii="方正仿宋_GBK" w:hAnsi="宋体" w:eastAsia="方正仿宋_GBK" w:cs="Times New Roman"/>
          <w:bCs/>
          <w:color w:val="000000"/>
          <w:sz w:val="32"/>
          <w:szCs w:val="32"/>
        </w:rPr>
        <w:t>》渝建[201</w:t>
      </w:r>
      <w:r>
        <w:rPr>
          <w:rFonts w:ascii="方正仿宋_GBK" w:hAnsi="宋体" w:eastAsia="方正仿宋_GBK" w:cs="Times New Roman"/>
          <w:bCs/>
          <w:color w:val="000000"/>
          <w:sz w:val="32"/>
          <w:szCs w:val="32"/>
        </w:rPr>
        <w:t>9</w:t>
      </w:r>
      <w:r>
        <w:rPr>
          <w:rFonts w:hint="eastAsia" w:ascii="方正仿宋_GBK" w:hAnsi="宋体" w:eastAsia="方正仿宋_GBK" w:cs="Times New Roman"/>
          <w:bCs/>
          <w:color w:val="000000"/>
          <w:sz w:val="32"/>
          <w:szCs w:val="32"/>
        </w:rPr>
        <w:t>]</w:t>
      </w:r>
      <w:r>
        <w:rPr>
          <w:rFonts w:ascii="方正仿宋_GBK" w:hAnsi="宋体" w:eastAsia="方正仿宋_GBK" w:cs="Times New Roman"/>
          <w:bCs/>
          <w:color w:val="000000"/>
          <w:sz w:val="32"/>
          <w:szCs w:val="32"/>
        </w:rPr>
        <w:t>143</w:t>
      </w:r>
      <w:r>
        <w:rPr>
          <w:rFonts w:hint="eastAsia" w:ascii="方正仿宋_GBK" w:hAnsi="宋体" w:eastAsia="方正仿宋_GBK" w:cs="Times New Roman"/>
          <w:bCs/>
          <w:color w:val="000000"/>
          <w:sz w:val="32"/>
          <w:szCs w:val="32"/>
        </w:rPr>
        <w:t>号以及相关配套文件为依据，由</w:t>
      </w:r>
      <w:r>
        <w:rPr>
          <w:rFonts w:hint="eastAsia" w:ascii="方正仿宋_GBK" w:hAnsi="宋体" w:eastAsia="方正仿宋_GBK" w:cs="Times New Roman"/>
          <w:color w:val="000000"/>
          <w:sz w:val="32"/>
          <w:szCs w:val="32"/>
        </w:rPr>
        <w:t>投标人结合自身</w:t>
      </w:r>
      <w:r>
        <w:rPr>
          <w:rFonts w:hint="eastAsia" w:ascii="方正仿宋_GBK" w:hAnsi="宋体" w:eastAsia="方正仿宋_GBK" w:cs="Times New Roman"/>
          <w:bCs/>
          <w:color w:val="000000"/>
          <w:sz w:val="32"/>
          <w:szCs w:val="32"/>
        </w:rPr>
        <w:t>实力、市场行情自主合理报价。投标报价应包括完成招标范围内工程项目的人工费、材料费、机械费、企业管理费、利润、风险费用、措施费（安全文明施工费）、税金、规费、政策性文件规定的所有费用。</w:t>
      </w:r>
    </w:p>
    <w:p w14:paraId="124BDB31">
      <w:pPr>
        <w:widowControl/>
        <w:spacing w:line="600" w:lineRule="exact"/>
        <w:ind w:firstLine="640" w:firstLineChars="200"/>
        <w:rPr>
          <w:rFonts w:ascii="方正仿宋_GBK" w:hAnsi="宋体" w:eastAsia="方正仿宋_GBK" w:cs="Times New Roman"/>
          <w:color w:val="000000"/>
          <w:sz w:val="32"/>
          <w:szCs w:val="32"/>
        </w:rPr>
      </w:pPr>
      <w:r>
        <w:rPr>
          <w:rFonts w:ascii="Times New Roman" w:hAnsi="Times New Roman" w:eastAsia="方正仿宋_GBK" w:cs="宋体"/>
          <w:color w:val="000000"/>
          <w:kern w:val="0"/>
          <w:sz w:val="32"/>
          <w:szCs w:val="20"/>
        </w:rPr>
        <w:t>3</w:t>
      </w:r>
      <w:r>
        <w:rPr>
          <w:rFonts w:hint="eastAsia" w:ascii="Times New Roman" w:hAnsi="Times New Roman" w:eastAsia="方正仿宋_GBK" w:cs="宋体"/>
          <w:color w:val="000000"/>
          <w:kern w:val="0"/>
          <w:sz w:val="32"/>
          <w:szCs w:val="20"/>
        </w:rPr>
        <w:t>．</w:t>
      </w:r>
      <w:r>
        <w:rPr>
          <w:rFonts w:hint="eastAsia" w:ascii="方正仿宋_GBK" w:hAnsi="宋体" w:eastAsia="方正仿宋_GBK" w:cs="Times New Roman"/>
          <w:color w:val="000000"/>
          <w:sz w:val="32"/>
          <w:szCs w:val="32"/>
        </w:rPr>
        <w:t>如发现工程量清单中的数量与图纸中数量不一致，应书面通知招标人核查，除非招标人以补遗书的形式予以更正，否则，应以工程量清单中列出的数量为准。</w:t>
      </w:r>
    </w:p>
    <w:p w14:paraId="6601C87B">
      <w:pPr>
        <w:widowControl/>
        <w:spacing w:line="600" w:lineRule="exact"/>
        <w:ind w:firstLine="640" w:firstLineChars="200"/>
        <w:rPr>
          <w:rFonts w:ascii="方正仿宋_GBK" w:hAnsi="宋体" w:eastAsia="方正仿宋_GBK" w:cs="Times New Roman"/>
          <w:bCs/>
          <w:color w:val="000000"/>
          <w:sz w:val="32"/>
          <w:szCs w:val="32"/>
        </w:rPr>
      </w:pPr>
      <w:r>
        <w:rPr>
          <w:rFonts w:ascii="Times New Roman" w:hAnsi="Times New Roman" w:eastAsia="方正仿宋_GBK" w:cs="宋体"/>
          <w:color w:val="000000"/>
          <w:kern w:val="0"/>
          <w:sz w:val="32"/>
          <w:szCs w:val="20"/>
        </w:rPr>
        <w:t>4</w:t>
      </w:r>
      <w:r>
        <w:rPr>
          <w:rFonts w:hint="eastAsia" w:ascii="Times New Roman" w:hAnsi="Times New Roman" w:eastAsia="方正仿宋_GBK" w:cs="宋体"/>
          <w:color w:val="000000"/>
          <w:kern w:val="0"/>
          <w:sz w:val="32"/>
          <w:szCs w:val="20"/>
        </w:rPr>
        <w:t>．</w:t>
      </w:r>
      <w:r>
        <w:rPr>
          <w:rFonts w:hint="eastAsia" w:ascii="方正仿宋_GBK" w:hAnsi="宋体" w:eastAsia="方正仿宋_GBK" w:cs="Times New Roman"/>
          <w:bCs/>
          <w:color w:val="000000"/>
          <w:sz w:val="32"/>
          <w:szCs w:val="32"/>
        </w:rPr>
        <w:t>招标人在工程量清单中所列出的价格（包括安全文明施工费、暂列金额、暂估价、甲供材料等）数量和计量单位，投标人不得修改。否则，其资格性、符合性审查不合格。</w:t>
      </w:r>
      <w:r>
        <w:rPr>
          <w:rFonts w:hint="eastAsia" w:ascii="方正仿宋_GBK" w:hAnsi="宋体" w:eastAsia="方正仿宋_GBK" w:cs="宋体"/>
          <w:bCs/>
          <w:color w:val="000000"/>
          <w:kern w:val="0"/>
          <w:sz w:val="32"/>
          <w:szCs w:val="32"/>
        </w:rPr>
        <w:br w:type="textWrapping"/>
      </w:r>
      <w:r>
        <w:rPr>
          <w:rFonts w:hint="eastAsia" w:ascii="方正仿宋_GBK" w:hAnsi="宋体" w:eastAsia="方正仿宋_GBK" w:cs="宋体"/>
          <w:bCs/>
          <w:color w:val="000000"/>
          <w:kern w:val="0"/>
          <w:sz w:val="32"/>
          <w:szCs w:val="32"/>
        </w:rPr>
        <w:t xml:space="preserve">   </w:t>
      </w:r>
      <w:r>
        <w:rPr>
          <w:rFonts w:ascii="方正仿宋_GBK" w:hAnsi="宋体" w:eastAsia="方正仿宋_GBK" w:cs="宋体"/>
          <w:bCs/>
          <w:color w:val="000000"/>
          <w:kern w:val="0"/>
          <w:sz w:val="32"/>
          <w:szCs w:val="32"/>
        </w:rPr>
        <w:t xml:space="preserve"> </w:t>
      </w:r>
      <w:r>
        <w:rPr>
          <w:rFonts w:ascii="Times New Roman" w:hAnsi="Times New Roman" w:eastAsia="方正仿宋_GBK" w:cs="宋体"/>
          <w:color w:val="000000"/>
          <w:kern w:val="0"/>
          <w:sz w:val="32"/>
          <w:szCs w:val="20"/>
        </w:rPr>
        <w:t>5</w:t>
      </w:r>
      <w:r>
        <w:rPr>
          <w:rFonts w:hint="eastAsia" w:ascii="Times New Roman" w:hAnsi="Times New Roman" w:eastAsia="方正仿宋_GBK" w:cs="宋体"/>
          <w:color w:val="000000"/>
          <w:kern w:val="0"/>
          <w:sz w:val="32"/>
          <w:szCs w:val="20"/>
        </w:rPr>
        <w:t>．</w:t>
      </w:r>
      <w:r>
        <w:rPr>
          <w:rFonts w:hint="eastAsia" w:ascii="方正仿宋_GBK" w:hAnsi="宋体" w:eastAsia="方正仿宋_GBK" w:cs="宋体"/>
          <w:bCs/>
          <w:color w:val="000000"/>
          <w:kern w:val="0"/>
          <w:sz w:val="32"/>
          <w:szCs w:val="32"/>
        </w:rPr>
        <w:t>措施项目费：措施项目费清单包括施工组织措施项目清单和施工技术措施项目清单两部分。</w:t>
      </w:r>
    </w:p>
    <w:p w14:paraId="15B5E38D">
      <w:pPr>
        <w:widowControl/>
        <w:spacing w:line="600" w:lineRule="exact"/>
        <w:ind w:firstLine="640" w:firstLineChars="200"/>
        <w:rPr>
          <w:rFonts w:ascii="方正仿宋_GBK" w:hAnsi="宋体" w:eastAsia="方正仿宋_GBK" w:cs="Times New Roman"/>
          <w:color w:val="000000"/>
          <w:sz w:val="32"/>
          <w:szCs w:val="32"/>
        </w:rPr>
      </w:pPr>
      <w:r>
        <w:rPr>
          <w:rFonts w:ascii="Times New Roman" w:hAnsi="Times New Roman" w:eastAsia="方正仿宋_GBK" w:cs="宋体"/>
          <w:color w:val="000000"/>
          <w:kern w:val="0"/>
          <w:sz w:val="32"/>
          <w:szCs w:val="20"/>
        </w:rPr>
        <w:t>6</w:t>
      </w:r>
      <w:r>
        <w:rPr>
          <w:rFonts w:hint="eastAsia" w:ascii="Times New Roman" w:hAnsi="Times New Roman" w:eastAsia="方正仿宋_GBK" w:cs="宋体"/>
          <w:color w:val="000000"/>
          <w:kern w:val="0"/>
          <w:sz w:val="32"/>
          <w:szCs w:val="20"/>
        </w:rPr>
        <w:t>．</w:t>
      </w:r>
      <w:r>
        <w:rPr>
          <w:rFonts w:hint="eastAsia" w:ascii="方正仿宋_GBK" w:hAnsi="宋体" w:eastAsia="方正仿宋_GBK" w:cs="Times New Roman"/>
          <w:color w:val="000000"/>
          <w:sz w:val="32"/>
          <w:szCs w:val="32"/>
        </w:rPr>
        <w:t xml:space="preserve">安全文明施工费：按《重庆市建设工程安全文明施工费计取及使用管理规定（2024版）》（渝建管〔2024〕38号）等相关规定据实结算。 </w:t>
      </w:r>
    </w:p>
    <w:p w14:paraId="1FE7506F">
      <w:pPr>
        <w:widowControl/>
        <w:spacing w:line="600" w:lineRule="exact"/>
        <w:ind w:firstLine="640" w:firstLineChars="200"/>
        <w:rPr>
          <w:rFonts w:ascii="方正仿宋_GBK" w:hAnsi="宋体" w:eastAsia="方正仿宋_GBK" w:cs="Times New Roman"/>
          <w:color w:val="000000"/>
          <w:sz w:val="32"/>
          <w:szCs w:val="32"/>
        </w:rPr>
      </w:pPr>
      <w:r>
        <w:rPr>
          <w:rFonts w:ascii="Times New Roman" w:hAnsi="Times New Roman" w:eastAsia="方正仿宋_GBK" w:cs="宋体"/>
          <w:color w:val="000000"/>
          <w:kern w:val="0"/>
          <w:sz w:val="32"/>
          <w:szCs w:val="20"/>
        </w:rPr>
        <w:t>7</w:t>
      </w:r>
      <w:r>
        <w:rPr>
          <w:rFonts w:hint="eastAsia" w:ascii="Times New Roman" w:hAnsi="Times New Roman" w:eastAsia="方正仿宋_GBK" w:cs="宋体"/>
          <w:color w:val="000000"/>
          <w:kern w:val="0"/>
          <w:sz w:val="32"/>
          <w:szCs w:val="20"/>
        </w:rPr>
        <w:t>．</w:t>
      </w:r>
      <w:r>
        <w:rPr>
          <w:rFonts w:hint="eastAsia" w:ascii="方正仿宋_GBK" w:hAnsi="宋体" w:eastAsia="方正仿宋_GBK" w:cs="Times New Roman"/>
          <w:color w:val="000000"/>
          <w:sz w:val="32"/>
          <w:szCs w:val="32"/>
        </w:rPr>
        <w:t>其他：土石方外运或借土回填或建筑工地垃圾外运（如果有）必须执行重庆市政府2004年164号文《关于对主城区易撒漏物质实行密闭运输的通知》、重庆市建委渝建发[2009]13号文关于施工扬尘控制的相关规定和《九龙坡区建筑垃圾运输车辆管理工作方案》的相关规定。</w:t>
      </w:r>
    </w:p>
    <w:p w14:paraId="42A1B692">
      <w:pPr>
        <w:ind w:firstLine="640" w:firstLineChars="200"/>
        <w:rPr>
          <w:rFonts w:ascii="方正仿宋_GBK" w:hAnsi="Calibri" w:eastAsia="方正仿宋_GBK" w:cs="Times New Roman"/>
          <w:color w:val="000000"/>
          <w:sz w:val="32"/>
          <w:szCs w:val="32"/>
        </w:rPr>
      </w:pPr>
      <w:r>
        <w:rPr>
          <w:rFonts w:ascii="Times New Roman" w:hAnsi="Times New Roman" w:eastAsia="方正仿宋_GBK" w:cs="Times New Roman"/>
          <w:color w:val="000000"/>
          <w:sz w:val="32"/>
          <w:szCs w:val="20"/>
        </w:rPr>
        <w:t>8</w:t>
      </w:r>
      <w:r>
        <w:rPr>
          <w:rFonts w:hint="eastAsia" w:ascii="Times New Roman" w:hAnsi="Times New Roman" w:eastAsia="方正仿宋_GBK" w:cs="Times New Roman"/>
          <w:color w:val="000000"/>
          <w:sz w:val="32"/>
          <w:szCs w:val="20"/>
        </w:rPr>
        <w:t>．</w:t>
      </w:r>
      <w:r>
        <w:rPr>
          <w:rFonts w:hint="eastAsia" w:ascii="方正仿宋_GBK" w:hAnsi="Calibri" w:eastAsia="方正仿宋_GBK" w:cs="Times New Roman"/>
          <w:color w:val="000000"/>
          <w:sz w:val="32"/>
          <w:szCs w:val="32"/>
        </w:rPr>
        <w:t>投标人应根据招标人提供的施工图及工程量清单进行核算，工程量清单如果有项目漏项，工程量错误等情况，投标人应在本招标文件规定的时间内提出质疑，否则视同投标人已接受相关情况，本次投标报价已包含本工程施工图示范围内所有项目的造价。</w:t>
      </w:r>
    </w:p>
    <w:p w14:paraId="017612BB">
      <w:pPr>
        <w:pStyle w:val="2"/>
        <w:ind w:firstLine="640" w:firstLineChars="200"/>
        <w:rPr>
          <w:rFonts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9. 本工程所需的主要材料（设备）须采用下表推荐参考品牌（厂家）的产品或采用与之相当的品牌（厂家）的产品，中标人应在采购前</w:t>
      </w:r>
      <w:r>
        <w:rPr>
          <w:rFonts w:ascii="Times New Roman" w:hAnsi="Times New Roman" w:eastAsia="方正仿宋_GBK" w:cs="Times New Roman"/>
          <w:color w:val="000000"/>
          <w:sz w:val="32"/>
          <w:szCs w:val="20"/>
        </w:rPr>
        <w:t>10</w:t>
      </w:r>
      <w:r>
        <w:rPr>
          <w:rFonts w:hint="eastAsia" w:ascii="Times New Roman" w:hAnsi="Times New Roman" w:eastAsia="方正仿宋_GBK" w:cs="Times New Roman"/>
          <w:color w:val="000000"/>
          <w:sz w:val="32"/>
          <w:szCs w:val="20"/>
        </w:rPr>
        <w:t>日内将所采购材料设备的厂家、技术参数、品牌、质量等级等指标以书面形式通知招标人及监理人，招标人收到中标人的书面报告后三日历天内予以确认，经招标人认质、封样（如有必要）后中标人方可采购进场，所有选样需满足装饰效果要求。选样费用由投标投标报价综合考虑，结算不另行计取 ，如未经发包人选样，投标人自行选定的，造成的损失由投标人承担。</w:t>
      </w:r>
    </w:p>
    <w:tbl>
      <w:tblPr>
        <w:tblStyle w:val="10"/>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73"/>
        <w:gridCol w:w="3544"/>
        <w:gridCol w:w="992"/>
      </w:tblGrid>
      <w:tr w14:paraId="2DD1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4" w:type="dxa"/>
            <w:vAlign w:val="center"/>
          </w:tcPr>
          <w:p w14:paraId="7F2185F2">
            <w:pPr>
              <w:pStyle w:val="2"/>
              <w:ind w:firstLine="0" w:firstLineChars="0"/>
              <w:rPr>
                <w:b/>
              </w:rPr>
            </w:pPr>
            <w:r>
              <w:rPr>
                <w:b/>
              </w:rPr>
              <w:t>序号</w:t>
            </w:r>
          </w:p>
        </w:tc>
        <w:tc>
          <w:tcPr>
            <w:tcW w:w="2273" w:type="dxa"/>
            <w:vAlign w:val="center"/>
          </w:tcPr>
          <w:p w14:paraId="55714E25">
            <w:pPr>
              <w:pStyle w:val="2"/>
              <w:ind w:firstLine="0" w:firstLineChars="0"/>
              <w:jc w:val="center"/>
              <w:rPr>
                <w:b/>
              </w:rPr>
            </w:pPr>
            <w:r>
              <w:rPr>
                <w:rFonts w:hint="eastAsia"/>
                <w:b/>
              </w:rPr>
              <w:t>材料、设备种类</w:t>
            </w:r>
          </w:p>
        </w:tc>
        <w:tc>
          <w:tcPr>
            <w:tcW w:w="3544" w:type="dxa"/>
            <w:vAlign w:val="center"/>
          </w:tcPr>
          <w:p w14:paraId="7638D057">
            <w:pPr>
              <w:pStyle w:val="2"/>
              <w:ind w:firstLine="211"/>
              <w:rPr>
                <w:b/>
              </w:rPr>
            </w:pPr>
            <w:r>
              <w:rPr>
                <w:rFonts w:hint="eastAsia"/>
                <w:b/>
              </w:rPr>
              <w:t>材料、设备品牌、厂家</w:t>
            </w:r>
          </w:p>
        </w:tc>
        <w:tc>
          <w:tcPr>
            <w:tcW w:w="992" w:type="dxa"/>
            <w:vAlign w:val="center"/>
          </w:tcPr>
          <w:p w14:paraId="5F9BBC10">
            <w:pPr>
              <w:pStyle w:val="2"/>
              <w:ind w:firstLine="211"/>
              <w:rPr>
                <w:b/>
              </w:rPr>
            </w:pPr>
            <w:r>
              <w:rPr>
                <w:b/>
              </w:rPr>
              <w:t>备注</w:t>
            </w:r>
          </w:p>
        </w:tc>
      </w:tr>
      <w:tr w14:paraId="5493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5DD5DE38">
            <w:pPr>
              <w:pStyle w:val="2"/>
              <w:ind w:firstLine="211"/>
              <w:rPr>
                <w:b/>
              </w:rPr>
            </w:pPr>
            <w:r>
              <w:rPr>
                <w:b/>
              </w:rPr>
              <w:t>1</w:t>
            </w:r>
          </w:p>
        </w:tc>
        <w:tc>
          <w:tcPr>
            <w:tcW w:w="2273" w:type="dxa"/>
            <w:vAlign w:val="center"/>
          </w:tcPr>
          <w:p w14:paraId="77F66CF9">
            <w:pPr>
              <w:pStyle w:val="2"/>
              <w:ind w:firstLine="210"/>
              <w:jc w:val="center"/>
              <w:rPr>
                <w:b/>
              </w:rPr>
            </w:pPr>
            <w:r>
              <w:rPr>
                <w:rFonts w:hint="eastAsia"/>
              </w:rPr>
              <w:t>开关、插座</w:t>
            </w:r>
          </w:p>
        </w:tc>
        <w:tc>
          <w:tcPr>
            <w:tcW w:w="3544" w:type="dxa"/>
            <w:vAlign w:val="center"/>
          </w:tcPr>
          <w:p w14:paraId="16926BD7">
            <w:pPr>
              <w:pStyle w:val="2"/>
              <w:ind w:firstLine="210"/>
            </w:pPr>
            <w:r>
              <w:rPr>
                <w:rFonts w:hint="eastAsia"/>
              </w:rPr>
              <w:t>西门子、ABB、德力西</w:t>
            </w:r>
            <w:r>
              <w:t xml:space="preserve"> </w:t>
            </w:r>
            <w:r>
              <w:rPr>
                <w:rFonts w:hint="eastAsia"/>
              </w:rPr>
              <w:t>、公牛</w:t>
            </w:r>
          </w:p>
        </w:tc>
        <w:tc>
          <w:tcPr>
            <w:tcW w:w="992" w:type="dxa"/>
            <w:vAlign w:val="center"/>
          </w:tcPr>
          <w:p w14:paraId="4E3AF0E5">
            <w:pPr>
              <w:pStyle w:val="2"/>
              <w:ind w:firstLine="211"/>
              <w:rPr>
                <w:b/>
              </w:rPr>
            </w:pPr>
          </w:p>
        </w:tc>
      </w:tr>
      <w:tr w14:paraId="49F3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02E1BAC9">
            <w:pPr>
              <w:pStyle w:val="2"/>
              <w:ind w:firstLine="211"/>
              <w:rPr>
                <w:b/>
              </w:rPr>
            </w:pPr>
            <w:r>
              <w:rPr>
                <w:b/>
              </w:rPr>
              <w:t>2</w:t>
            </w:r>
          </w:p>
        </w:tc>
        <w:tc>
          <w:tcPr>
            <w:tcW w:w="2273" w:type="dxa"/>
            <w:vAlign w:val="center"/>
          </w:tcPr>
          <w:p w14:paraId="38F9030F">
            <w:pPr>
              <w:pStyle w:val="2"/>
              <w:ind w:firstLine="210"/>
              <w:jc w:val="center"/>
              <w:rPr>
                <w:b/>
              </w:rPr>
            </w:pPr>
            <w:r>
              <w:rPr>
                <w:rFonts w:hint="eastAsia"/>
              </w:rPr>
              <w:t>电线、电缆</w:t>
            </w:r>
          </w:p>
        </w:tc>
        <w:tc>
          <w:tcPr>
            <w:tcW w:w="3544" w:type="dxa"/>
            <w:vAlign w:val="center"/>
          </w:tcPr>
          <w:p w14:paraId="2B0FCB74">
            <w:pPr>
              <w:pStyle w:val="2"/>
              <w:ind w:firstLine="210"/>
            </w:pPr>
            <w:r>
              <w:rPr>
                <w:rFonts w:hint="eastAsia"/>
              </w:rPr>
              <w:t>泰山、鸽牌、渝丰、南方</w:t>
            </w:r>
          </w:p>
        </w:tc>
        <w:tc>
          <w:tcPr>
            <w:tcW w:w="992" w:type="dxa"/>
            <w:vAlign w:val="center"/>
          </w:tcPr>
          <w:p w14:paraId="7B6973B8">
            <w:pPr>
              <w:pStyle w:val="2"/>
              <w:ind w:firstLine="211"/>
              <w:rPr>
                <w:b/>
              </w:rPr>
            </w:pPr>
          </w:p>
        </w:tc>
      </w:tr>
      <w:tr w14:paraId="3F54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4FE4D5FB">
            <w:pPr>
              <w:pStyle w:val="2"/>
              <w:ind w:firstLine="211"/>
              <w:rPr>
                <w:b/>
              </w:rPr>
            </w:pPr>
            <w:r>
              <w:rPr>
                <w:b/>
              </w:rPr>
              <w:t>3</w:t>
            </w:r>
          </w:p>
        </w:tc>
        <w:tc>
          <w:tcPr>
            <w:tcW w:w="2273" w:type="dxa"/>
            <w:vAlign w:val="center"/>
          </w:tcPr>
          <w:p w14:paraId="77A20D3A">
            <w:pPr>
              <w:pStyle w:val="2"/>
              <w:ind w:firstLine="210"/>
              <w:jc w:val="center"/>
              <w:rPr>
                <w:b/>
              </w:rPr>
            </w:pPr>
            <w:r>
              <w:rPr>
                <w:rFonts w:hint="eastAsia"/>
              </w:rPr>
              <w:t>防水</w:t>
            </w:r>
          </w:p>
        </w:tc>
        <w:tc>
          <w:tcPr>
            <w:tcW w:w="3544" w:type="dxa"/>
            <w:vAlign w:val="center"/>
          </w:tcPr>
          <w:p w14:paraId="5D2A2F09">
            <w:pPr>
              <w:pStyle w:val="2"/>
              <w:ind w:firstLine="210"/>
            </w:pPr>
            <w:r>
              <w:rPr>
                <w:rFonts w:hint="eastAsia"/>
              </w:rPr>
              <w:t>东方</w:t>
            </w:r>
            <w:r>
              <w:t>雨虹、科顺、三棵树</w:t>
            </w:r>
            <w:r>
              <w:rPr>
                <w:rFonts w:hint="eastAsia"/>
              </w:rPr>
              <w:t>、劳亚尔</w:t>
            </w:r>
          </w:p>
        </w:tc>
        <w:tc>
          <w:tcPr>
            <w:tcW w:w="992" w:type="dxa"/>
            <w:vAlign w:val="center"/>
          </w:tcPr>
          <w:p w14:paraId="009BFAF7">
            <w:pPr>
              <w:pStyle w:val="2"/>
              <w:ind w:firstLine="211"/>
              <w:rPr>
                <w:b/>
              </w:rPr>
            </w:pPr>
          </w:p>
        </w:tc>
      </w:tr>
      <w:tr w14:paraId="342B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3BDC84A3">
            <w:pPr>
              <w:pStyle w:val="2"/>
              <w:ind w:firstLine="211"/>
              <w:rPr>
                <w:b/>
              </w:rPr>
            </w:pPr>
            <w:r>
              <w:rPr>
                <w:rFonts w:hint="eastAsia"/>
                <w:b/>
              </w:rPr>
              <w:t>4</w:t>
            </w:r>
          </w:p>
        </w:tc>
        <w:tc>
          <w:tcPr>
            <w:tcW w:w="2273" w:type="dxa"/>
            <w:vAlign w:val="center"/>
          </w:tcPr>
          <w:p w14:paraId="245745BA">
            <w:pPr>
              <w:pStyle w:val="2"/>
              <w:ind w:firstLine="210"/>
              <w:jc w:val="center"/>
              <w:rPr>
                <w:b/>
              </w:rPr>
            </w:pPr>
            <w:r>
              <w:rPr>
                <w:rFonts w:hint="eastAsia"/>
              </w:rPr>
              <w:t>内墙漆</w:t>
            </w:r>
          </w:p>
        </w:tc>
        <w:tc>
          <w:tcPr>
            <w:tcW w:w="3544" w:type="dxa"/>
            <w:vAlign w:val="center"/>
          </w:tcPr>
          <w:p w14:paraId="6243FBEC">
            <w:pPr>
              <w:pStyle w:val="2"/>
              <w:ind w:firstLine="210"/>
            </w:pPr>
            <w:r>
              <w:rPr>
                <w:rFonts w:hint="eastAsia"/>
              </w:rPr>
              <w:t>多乐士、立邦、三棵树、嘉宝莉漆</w:t>
            </w:r>
          </w:p>
        </w:tc>
        <w:tc>
          <w:tcPr>
            <w:tcW w:w="992" w:type="dxa"/>
            <w:vAlign w:val="center"/>
          </w:tcPr>
          <w:p w14:paraId="2E8ED229">
            <w:pPr>
              <w:pStyle w:val="2"/>
              <w:ind w:firstLine="211"/>
              <w:rPr>
                <w:b/>
              </w:rPr>
            </w:pPr>
          </w:p>
        </w:tc>
      </w:tr>
      <w:tr w14:paraId="5680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14:paraId="489762B5">
            <w:pPr>
              <w:pStyle w:val="2"/>
              <w:ind w:firstLine="211"/>
              <w:rPr>
                <w:b/>
              </w:rPr>
            </w:pPr>
            <w:r>
              <w:rPr>
                <w:rFonts w:hint="eastAsia"/>
                <w:b/>
              </w:rPr>
              <w:t>5</w:t>
            </w:r>
          </w:p>
        </w:tc>
        <w:tc>
          <w:tcPr>
            <w:tcW w:w="2273" w:type="dxa"/>
            <w:vAlign w:val="center"/>
          </w:tcPr>
          <w:p w14:paraId="0D7733D9">
            <w:pPr>
              <w:pStyle w:val="2"/>
              <w:ind w:firstLine="210"/>
              <w:jc w:val="center"/>
              <w:rPr>
                <w:b/>
              </w:rPr>
            </w:pPr>
            <w:r>
              <w:rPr>
                <w:rFonts w:hint="eastAsia"/>
              </w:rPr>
              <w:t>灯具</w:t>
            </w:r>
          </w:p>
        </w:tc>
        <w:tc>
          <w:tcPr>
            <w:tcW w:w="3544" w:type="dxa"/>
            <w:vAlign w:val="center"/>
          </w:tcPr>
          <w:p w14:paraId="65B17A6B">
            <w:pPr>
              <w:pStyle w:val="2"/>
              <w:ind w:firstLine="210"/>
            </w:pPr>
            <w:r>
              <w:rPr>
                <w:rFonts w:hint="eastAsia"/>
              </w:rPr>
              <w:t>飞利浦、松下、雷士、欧普</w:t>
            </w:r>
          </w:p>
        </w:tc>
        <w:tc>
          <w:tcPr>
            <w:tcW w:w="992" w:type="dxa"/>
            <w:vAlign w:val="center"/>
          </w:tcPr>
          <w:p w14:paraId="4751B558">
            <w:pPr>
              <w:pStyle w:val="2"/>
              <w:ind w:firstLine="211"/>
              <w:rPr>
                <w:b/>
              </w:rPr>
            </w:pPr>
          </w:p>
        </w:tc>
      </w:tr>
    </w:tbl>
    <w:p w14:paraId="2BEAE678">
      <w:pPr>
        <w:adjustRightInd w:val="0"/>
        <w:snapToGrid w:val="0"/>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9</w:t>
      </w:r>
      <w:r>
        <w:rPr>
          <w:rFonts w:ascii="方正仿宋_GBK" w:hAnsi="Times New Roman" w:eastAsia="方正仿宋_GBK" w:cs="Times New Roman"/>
          <w:color w:val="000000"/>
          <w:sz w:val="32"/>
          <w:szCs w:val="32"/>
        </w:rPr>
        <w:t>.1</w:t>
      </w:r>
      <w:r>
        <w:rPr>
          <w:rFonts w:hint="eastAsia" w:ascii="方正仿宋_GBK" w:hAnsi="Times New Roman" w:eastAsia="方正仿宋_GBK" w:cs="Times New Roman"/>
          <w:color w:val="000000"/>
          <w:sz w:val="32"/>
          <w:szCs w:val="32"/>
        </w:rPr>
        <w:t>为</w:t>
      </w:r>
      <w:r>
        <w:rPr>
          <w:rFonts w:ascii="方正仿宋_GBK" w:hAnsi="Times New Roman" w:eastAsia="方正仿宋_GBK" w:cs="Times New Roman"/>
          <w:color w:val="000000"/>
          <w:sz w:val="32"/>
          <w:szCs w:val="32"/>
        </w:rPr>
        <w:t>了便于后期维护管理，</w:t>
      </w:r>
      <w:r>
        <w:rPr>
          <w:rFonts w:hint="eastAsia" w:ascii="方正仿宋_GBK" w:hAnsi="Times New Roman" w:eastAsia="方正仿宋_GBK" w:cs="Times New Roman"/>
          <w:color w:val="000000"/>
          <w:sz w:val="32"/>
          <w:szCs w:val="32"/>
        </w:rPr>
        <w:t>同类设备必须采用同一品牌的产品；所</w:t>
      </w:r>
      <w:r>
        <w:rPr>
          <w:rFonts w:ascii="方正仿宋_GBK" w:hAnsi="Times New Roman" w:eastAsia="方正仿宋_GBK" w:cs="Times New Roman"/>
          <w:color w:val="000000"/>
          <w:sz w:val="32"/>
          <w:szCs w:val="32"/>
        </w:rPr>
        <w:t>有开关、</w:t>
      </w:r>
      <w:r>
        <w:rPr>
          <w:rFonts w:hint="eastAsia" w:ascii="方正仿宋_GBK" w:hAnsi="Times New Roman" w:eastAsia="方正仿宋_GBK" w:cs="Times New Roman"/>
          <w:color w:val="000000"/>
          <w:sz w:val="32"/>
          <w:szCs w:val="32"/>
        </w:rPr>
        <w:t>插</w:t>
      </w:r>
      <w:r>
        <w:rPr>
          <w:rFonts w:ascii="方正仿宋_GBK" w:hAnsi="Times New Roman" w:eastAsia="方正仿宋_GBK" w:cs="Times New Roman"/>
          <w:color w:val="000000"/>
          <w:sz w:val="32"/>
          <w:szCs w:val="32"/>
        </w:rPr>
        <w:t>座</w:t>
      </w:r>
      <w:r>
        <w:rPr>
          <w:rFonts w:hint="eastAsia" w:ascii="方正仿宋_GBK" w:hAnsi="Times New Roman" w:eastAsia="方正仿宋_GBK" w:cs="Times New Roman"/>
          <w:color w:val="000000"/>
          <w:sz w:val="32"/>
          <w:szCs w:val="32"/>
        </w:rPr>
        <w:t>必须</w:t>
      </w:r>
      <w:r>
        <w:rPr>
          <w:rFonts w:ascii="方正仿宋_GBK" w:hAnsi="Times New Roman" w:eastAsia="方正仿宋_GBK" w:cs="Times New Roman"/>
          <w:color w:val="000000"/>
          <w:sz w:val="32"/>
          <w:szCs w:val="32"/>
        </w:rPr>
        <w:t>选用同一品牌</w:t>
      </w:r>
      <w:r>
        <w:rPr>
          <w:rFonts w:hint="eastAsia" w:ascii="方正仿宋_GBK" w:hAnsi="Times New Roman" w:eastAsia="方正仿宋_GBK" w:cs="Times New Roman"/>
          <w:color w:val="000000"/>
          <w:sz w:val="32"/>
          <w:szCs w:val="32"/>
        </w:rPr>
        <w:t>、颜色</w:t>
      </w:r>
      <w:r>
        <w:rPr>
          <w:rFonts w:ascii="方正仿宋_GBK" w:hAnsi="Times New Roman" w:eastAsia="方正仿宋_GBK" w:cs="Times New Roman"/>
          <w:color w:val="000000"/>
          <w:sz w:val="32"/>
          <w:szCs w:val="32"/>
        </w:rPr>
        <w:t>；否</w:t>
      </w:r>
      <w:r>
        <w:rPr>
          <w:rFonts w:hint="eastAsia" w:ascii="方正仿宋_GBK" w:hAnsi="Times New Roman" w:eastAsia="方正仿宋_GBK" w:cs="Times New Roman"/>
          <w:color w:val="000000"/>
          <w:sz w:val="32"/>
          <w:szCs w:val="32"/>
        </w:rPr>
        <w:t>则</w:t>
      </w:r>
      <w:r>
        <w:rPr>
          <w:rFonts w:ascii="方正仿宋_GBK" w:hAnsi="Times New Roman" w:eastAsia="方正仿宋_GBK" w:cs="Times New Roman"/>
          <w:color w:val="000000"/>
          <w:sz w:val="32"/>
          <w:szCs w:val="32"/>
        </w:rPr>
        <w:t>均</w:t>
      </w:r>
      <w:r>
        <w:rPr>
          <w:rFonts w:hint="eastAsia" w:ascii="方正仿宋_GBK" w:hAnsi="Times New Roman" w:eastAsia="方正仿宋_GBK" w:cs="Times New Roman"/>
          <w:color w:val="000000"/>
          <w:sz w:val="32"/>
          <w:szCs w:val="32"/>
        </w:rPr>
        <w:t>按</w:t>
      </w:r>
      <w:r>
        <w:rPr>
          <w:rFonts w:ascii="方正仿宋_GBK" w:hAnsi="Times New Roman" w:eastAsia="方正仿宋_GBK" w:cs="Times New Roman"/>
          <w:color w:val="000000"/>
          <w:sz w:val="32"/>
          <w:szCs w:val="32"/>
        </w:rPr>
        <w:t>本次谈判文件专用合同</w:t>
      </w:r>
      <w:r>
        <w:rPr>
          <w:rFonts w:hint="eastAsia" w:ascii="方正仿宋_GBK" w:hAnsi="Times New Roman" w:eastAsia="方正仿宋_GBK" w:cs="Times New Roman"/>
          <w:color w:val="000000"/>
          <w:sz w:val="32"/>
          <w:szCs w:val="32"/>
        </w:rPr>
        <w:t>违约条款约定执行。</w:t>
      </w:r>
    </w:p>
    <w:p w14:paraId="7585E574">
      <w:pPr>
        <w:pStyle w:val="3"/>
        <w:spacing w:after="0"/>
        <w:ind w:firstLine="640" w:firstLineChars="20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9.2</w:t>
      </w:r>
      <w:r>
        <w:rPr>
          <w:rFonts w:hint="eastAsia" w:ascii="方正仿宋_GBK" w:hAnsi="Times New Roman" w:eastAsia="方正仿宋_GBK" w:cs="Times New Roman"/>
          <w:color w:val="000000"/>
          <w:sz w:val="32"/>
          <w:szCs w:val="32"/>
        </w:rPr>
        <w:t>承包</w:t>
      </w:r>
      <w:r>
        <w:rPr>
          <w:rFonts w:ascii="方正仿宋_GBK" w:hAnsi="Times New Roman" w:eastAsia="方正仿宋_GBK" w:cs="Times New Roman"/>
          <w:color w:val="000000"/>
          <w:sz w:val="32"/>
          <w:szCs w:val="32"/>
        </w:rPr>
        <w:t>人</w:t>
      </w:r>
      <w:r>
        <w:rPr>
          <w:rFonts w:hint="eastAsia" w:ascii="方正仿宋_GBK" w:hAnsi="Times New Roman" w:eastAsia="方正仿宋_GBK" w:cs="Times New Roman"/>
          <w:color w:val="000000"/>
          <w:sz w:val="32"/>
          <w:szCs w:val="32"/>
        </w:rPr>
        <w:t>需按工期要求完成安装并符合国家标准，在报价前承包人应对安装现场进行查看，报价中应包含根据现场实际现状，完成安装所需的所有线材、管材、打孔、特殊安装环境等所有辅材及人工费</w:t>
      </w:r>
      <w:r>
        <w:rPr>
          <w:rFonts w:ascii="方正仿宋_GBK" w:hAnsi="Times New Roman" w:eastAsia="方正仿宋_GBK" w:cs="Times New Roman"/>
          <w:color w:val="000000"/>
          <w:sz w:val="32"/>
          <w:szCs w:val="32"/>
        </w:rPr>
        <w:t>（含非常规环境下的辅材加长</w:t>
      </w:r>
      <w:r>
        <w:rPr>
          <w:rFonts w:hint="eastAsia" w:ascii="方正仿宋_GBK" w:hAnsi="Times New Roman" w:eastAsia="方正仿宋_GBK" w:cs="Times New Roman"/>
          <w:color w:val="000000"/>
          <w:sz w:val="32"/>
          <w:szCs w:val="32"/>
        </w:rPr>
        <w:t>或</w:t>
      </w:r>
      <w:r>
        <w:rPr>
          <w:rFonts w:ascii="方正仿宋_GBK" w:hAnsi="Times New Roman" w:eastAsia="方正仿宋_GBK" w:cs="Times New Roman"/>
          <w:color w:val="000000"/>
          <w:sz w:val="32"/>
          <w:szCs w:val="32"/>
        </w:rPr>
        <w:t>增加）</w:t>
      </w:r>
      <w:r>
        <w:rPr>
          <w:rFonts w:hint="eastAsia" w:ascii="方正仿宋_GBK" w:hAnsi="Times New Roman" w:eastAsia="方正仿宋_GBK" w:cs="Times New Roman"/>
          <w:color w:val="000000"/>
          <w:sz w:val="32"/>
          <w:szCs w:val="32"/>
        </w:rPr>
        <w:t>，发</w:t>
      </w:r>
      <w:r>
        <w:rPr>
          <w:rFonts w:ascii="方正仿宋_GBK" w:hAnsi="Times New Roman" w:eastAsia="方正仿宋_GBK" w:cs="Times New Roman"/>
          <w:color w:val="000000"/>
          <w:sz w:val="32"/>
          <w:szCs w:val="32"/>
        </w:rPr>
        <w:t>包人不</w:t>
      </w:r>
      <w:r>
        <w:rPr>
          <w:rFonts w:hint="eastAsia" w:ascii="方正仿宋_GBK" w:hAnsi="Times New Roman" w:eastAsia="方正仿宋_GBK" w:cs="Times New Roman"/>
          <w:color w:val="000000"/>
          <w:sz w:val="32"/>
          <w:szCs w:val="32"/>
        </w:rPr>
        <w:t>另</w:t>
      </w:r>
      <w:r>
        <w:rPr>
          <w:rFonts w:ascii="方正仿宋_GBK" w:hAnsi="Times New Roman" w:eastAsia="方正仿宋_GBK" w:cs="Times New Roman"/>
          <w:color w:val="000000"/>
          <w:sz w:val="32"/>
          <w:szCs w:val="32"/>
        </w:rPr>
        <w:t>行支付相关费用</w:t>
      </w:r>
      <w:r>
        <w:rPr>
          <w:rFonts w:hint="eastAsia" w:ascii="方正仿宋_GBK" w:hAnsi="Times New Roman" w:eastAsia="方正仿宋_GBK" w:cs="Times New Roman"/>
          <w:color w:val="000000"/>
          <w:sz w:val="32"/>
          <w:szCs w:val="32"/>
        </w:rPr>
        <w:t>；</w:t>
      </w:r>
    </w:p>
    <w:p w14:paraId="43AC06EA">
      <w:pPr>
        <w:adjustRightInd w:val="0"/>
        <w:snapToGrid w:val="0"/>
        <w:ind w:firstLine="640" w:firstLineChars="20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9.3投标人</w:t>
      </w:r>
      <w:r>
        <w:rPr>
          <w:rFonts w:hint="eastAsia" w:ascii="方正仿宋_GBK" w:hAnsi="Times New Roman" w:eastAsia="方正仿宋_GBK" w:cs="Times New Roman"/>
          <w:color w:val="000000"/>
          <w:sz w:val="32"/>
          <w:szCs w:val="32"/>
        </w:rPr>
        <w:t>提供的产品（货物）必须是全新的、未使用过的原装正品，不得为贴牌，翻新产品；且提供的产品（货物）和服务必须符合国家、行业相应标准，否则按专用合同违约条款执行</w:t>
      </w:r>
      <w:r>
        <w:rPr>
          <w:rFonts w:ascii="方正仿宋_GBK" w:hAnsi="Times New Roman" w:eastAsia="方正仿宋_GBK" w:cs="Times New Roman"/>
          <w:color w:val="000000"/>
          <w:sz w:val="32"/>
          <w:szCs w:val="32"/>
        </w:rPr>
        <w:t>。</w:t>
      </w:r>
    </w:p>
    <w:p w14:paraId="77598F09">
      <w:pPr>
        <w:pStyle w:val="3"/>
        <w:spacing w:after="0"/>
        <w:ind w:firstLine="640" w:firstLineChars="20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9.4所有</w:t>
      </w:r>
      <w:r>
        <w:rPr>
          <w:rFonts w:hint="eastAsia" w:ascii="方正仿宋_GBK" w:hAnsi="Times New Roman" w:eastAsia="方正仿宋_GBK" w:cs="Times New Roman"/>
          <w:color w:val="000000"/>
          <w:sz w:val="32"/>
          <w:szCs w:val="32"/>
        </w:rPr>
        <w:t>设备采</w:t>
      </w:r>
      <w:r>
        <w:rPr>
          <w:rFonts w:ascii="方正仿宋_GBK" w:hAnsi="Times New Roman" w:eastAsia="方正仿宋_GBK" w:cs="Times New Roman"/>
          <w:color w:val="000000"/>
          <w:sz w:val="32"/>
          <w:szCs w:val="32"/>
        </w:rPr>
        <w:t>购价格中已</w:t>
      </w:r>
      <w:r>
        <w:rPr>
          <w:rFonts w:hint="eastAsia" w:ascii="方正仿宋_GBK" w:hAnsi="Times New Roman" w:eastAsia="方正仿宋_GBK" w:cs="Times New Roman"/>
          <w:color w:val="000000"/>
          <w:sz w:val="32"/>
          <w:szCs w:val="32"/>
        </w:rPr>
        <w:t>包括设</w:t>
      </w:r>
      <w:r>
        <w:rPr>
          <w:rFonts w:ascii="方正仿宋_GBK" w:hAnsi="Times New Roman" w:eastAsia="方正仿宋_GBK" w:cs="Times New Roman"/>
          <w:color w:val="000000"/>
          <w:sz w:val="32"/>
          <w:szCs w:val="32"/>
        </w:rPr>
        <w:t>备</w:t>
      </w:r>
      <w:r>
        <w:rPr>
          <w:rFonts w:hint="eastAsia" w:ascii="方正仿宋_GBK" w:hAnsi="Times New Roman" w:eastAsia="方正仿宋_GBK" w:cs="Times New Roman"/>
          <w:color w:val="000000"/>
          <w:sz w:val="32"/>
          <w:szCs w:val="32"/>
        </w:rPr>
        <w:t>采</w:t>
      </w:r>
      <w:r>
        <w:rPr>
          <w:rFonts w:ascii="方正仿宋_GBK" w:hAnsi="Times New Roman" w:eastAsia="方正仿宋_GBK" w:cs="Times New Roman"/>
          <w:color w:val="000000"/>
          <w:sz w:val="32"/>
          <w:szCs w:val="32"/>
        </w:rPr>
        <w:t>购</w:t>
      </w:r>
      <w:r>
        <w:rPr>
          <w:rFonts w:hint="eastAsia" w:ascii="方正仿宋_GBK" w:hAnsi="Times New Roman" w:eastAsia="方正仿宋_GBK" w:cs="Times New Roman"/>
          <w:color w:val="000000"/>
          <w:sz w:val="32"/>
          <w:szCs w:val="32"/>
        </w:rPr>
        <w:t>的包装、运输、保险、装卸、仓储，及其备品备件、特殊工具的供货，安装、调试、售后服务等所</w:t>
      </w:r>
      <w:r>
        <w:rPr>
          <w:rFonts w:ascii="方正仿宋_GBK" w:hAnsi="Times New Roman" w:eastAsia="方正仿宋_GBK" w:cs="Times New Roman"/>
          <w:color w:val="000000"/>
          <w:sz w:val="32"/>
          <w:szCs w:val="32"/>
        </w:rPr>
        <w:t>有</w:t>
      </w:r>
      <w:r>
        <w:rPr>
          <w:rFonts w:hint="eastAsia" w:ascii="方正仿宋_GBK" w:hAnsi="Times New Roman" w:eastAsia="方正仿宋_GBK" w:cs="Times New Roman"/>
          <w:color w:val="000000"/>
          <w:sz w:val="32"/>
          <w:szCs w:val="32"/>
        </w:rPr>
        <w:t>费用，</w:t>
      </w:r>
      <w:r>
        <w:rPr>
          <w:rFonts w:ascii="方正仿宋_GBK" w:hAnsi="Times New Roman" w:eastAsia="方正仿宋_GBK" w:cs="Times New Roman"/>
          <w:color w:val="000000"/>
          <w:sz w:val="32"/>
          <w:szCs w:val="32"/>
        </w:rPr>
        <w:t>发包人不再另行支付费用</w:t>
      </w:r>
      <w:r>
        <w:rPr>
          <w:rFonts w:hint="eastAsia" w:ascii="方正仿宋_GBK" w:hAnsi="Times New Roman" w:eastAsia="方正仿宋_GBK" w:cs="Times New Roman"/>
          <w:color w:val="000000"/>
          <w:sz w:val="32"/>
          <w:szCs w:val="32"/>
        </w:rPr>
        <w:t>。</w:t>
      </w:r>
    </w:p>
    <w:p w14:paraId="73BBC48E">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二</w:t>
      </w:r>
      <w:r>
        <w:rPr>
          <w:rFonts w:ascii="方正黑体_GBK" w:eastAsia="方正黑体_GBK"/>
          <w:snapToGrid w:val="0"/>
          <w:color w:val="000000" w:themeColor="text1"/>
          <w:w w:val="99"/>
          <w:sz w:val="32"/>
          <w:szCs w:val="32"/>
          <w14:textFill>
            <w14:solidFill>
              <w14:schemeClr w14:val="tx1"/>
            </w14:solidFill>
          </w14:textFill>
        </w:rPr>
        <w:t>、工程变更</w:t>
      </w:r>
    </w:p>
    <w:p w14:paraId="08D820E5">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（一）变更的范围和内容</w:t>
      </w:r>
    </w:p>
    <w:p w14:paraId="2741DE91">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设计变更、增减工程等必须经业主单位书面审批同意（加盖业主单位印章）后实施。未经业主单位签字盖章（加盖业主单位印章）的设计项目及增加工程不纳入工程变更及结算，施工方自行承担经济损失。</w:t>
      </w:r>
    </w:p>
    <w:p w14:paraId="5D4E3676">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变更程序</w:t>
      </w:r>
    </w:p>
    <w:p w14:paraId="29097FF2">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hint="eastAsia" w:ascii="Times New Roman" w:hAnsi="Times New Roman" w:eastAsia="方正仿宋_GBK" w:cs="宋体"/>
          <w:color w:val="000000"/>
          <w:kern w:val="0"/>
          <w:sz w:val="32"/>
          <w:szCs w:val="20"/>
        </w:rPr>
        <w:t>1．</w:t>
      </w:r>
      <w:r>
        <w:rPr>
          <w:rFonts w:hint="eastAsia" w:ascii="方正仿宋_GBK" w:hAnsi="Times New Roman" w:eastAsia="方正仿宋_GBK" w:cs="Times New Roman"/>
          <w:color w:val="000000"/>
          <w:sz w:val="32"/>
          <w:szCs w:val="32"/>
        </w:rPr>
        <w:t>变更金额及评审程序：严格按照九龙坡府发【2021】2号文件执行。</w:t>
      </w:r>
    </w:p>
    <w:p w14:paraId="1665AD0E">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ascii="Times New Roman" w:hAnsi="Times New Roman" w:eastAsia="方正仿宋_GBK" w:cs="宋体"/>
          <w:color w:val="000000"/>
          <w:kern w:val="0"/>
          <w:sz w:val="32"/>
          <w:szCs w:val="20"/>
        </w:rPr>
        <w:t>2</w:t>
      </w:r>
      <w:r>
        <w:rPr>
          <w:rFonts w:hint="eastAsia" w:ascii="Times New Roman" w:hAnsi="Times New Roman" w:eastAsia="方正仿宋_GBK" w:cs="宋体"/>
          <w:color w:val="000000"/>
          <w:kern w:val="0"/>
          <w:sz w:val="32"/>
          <w:szCs w:val="20"/>
        </w:rPr>
        <w:t>．</w:t>
      </w:r>
      <w:r>
        <w:rPr>
          <w:rFonts w:hint="eastAsia" w:ascii="方正仿宋_GBK" w:hAnsi="Times New Roman" w:eastAsia="方正仿宋_GBK" w:cs="Times New Roman"/>
          <w:color w:val="000000"/>
          <w:sz w:val="32"/>
          <w:szCs w:val="32"/>
        </w:rPr>
        <w:t>变更估价</w:t>
      </w:r>
    </w:p>
    <w:p w14:paraId="72916BF1">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承包人提交变更报价书的期限：承包人应在收到变更指示或变更意向书后</w:t>
      </w:r>
      <w:r>
        <w:rPr>
          <w:rFonts w:ascii="方正仿宋_GBK" w:hAnsi="Times New Roman" w:eastAsia="方正仿宋_GBK" w:cs="Times New Roman"/>
          <w:color w:val="000000"/>
          <w:sz w:val="32"/>
          <w:szCs w:val="32"/>
        </w:rPr>
        <w:t>7</w:t>
      </w:r>
      <w:r>
        <w:rPr>
          <w:rFonts w:hint="eastAsia" w:ascii="方正仿宋_GBK" w:hAnsi="Times New Roman" w:eastAsia="方正仿宋_GBK" w:cs="Times New Roman"/>
          <w:color w:val="000000"/>
          <w:sz w:val="32"/>
          <w:szCs w:val="32"/>
        </w:rPr>
        <w:t>日内，向发包人提交变更报价书。</w:t>
      </w:r>
      <w:r>
        <w:rPr>
          <w:rFonts w:ascii="方正仿宋_GBK" w:hAnsi="Times New Roman" w:eastAsia="方正仿宋_GBK" w:cs="Times New Roman"/>
          <w:color w:val="000000"/>
          <w:sz w:val="32"/>
          <w:szCs w:val="32"/>
        </w:rPr>
        <w:t xml:space="preserve"> </w:t>
      </w:r>
    </w:p>
    <w:p w14:paraId="4A19B52D">
      <w:pPr>
        <w:widowControl/>
        <w:snapToGrid w:val="0"/>
        <w:spacing w:line="600" w:lineRule="exact"/>
        <w:ind w:firstLine="640" w:firstLineChars="200"/>
        <w:jc w:val="left"/>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发包人商定或确定变更价格的期限：发包人应在收到承包人变更报价书后</w:t>
      </w:r>
      <w:r>
        <w:rPr>
          <w:rFonts w:ascii="方正仿宋_GBK" w:hAnsi="Times New Roman" w:eastAsia="方正仿宋_GBK" w:cs="Times New Roman"/>
          <w:color w:val="000000"/>
          <w:sz w:val="32"/>
          <w:szCs w:val="32"/>
        </w:rPr>
        <w:t>7</w:t>
      </w:r>
      <w:r>
        <w:rPr>
          <w:rFonts w:hint="eastAsia" w:ascii="方正仿宋_GBK" w:hAnsi="Times New Roman" w:eastAsia="方正仿宋_GBK" w:cs="Times New Roman"/>
          <w:color w:val="000000"/>
          <w:sz w:val="32"/>
          <w:szCs w:val="32"/>
        </w:rPr>
        <w:t>日内确定变更价格并审批（变更价格最终以审计单位审定为准）。</w:t>
      </w:r>
    </w:p>
    <w:p w14:paraId="0FA7D983">
      <w:pPr>
        <w:widowControl/>
        <w:numPr>
          <w:ilvl w:val="0"/>
          <w:numId w:val="2"/>
        </w:numPr>
        <w:snapToGrid w:val="0"/>
        <w:spacing w:line="600" w:lineRule="exact"/>
        <w:ind w:firstLine="640" w:firstLineChars="200"/>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变更的估价原则</w:t>
      </w:r>
    </w:p>
    <w:p w14:paraId="40137AC3">
      <w:pPr>
        <w:pStyle w:val="16"/>
        <w:spacing w:line="600" w:lineRule="exact"/>
        <w:rPr>
          <w:rFonts w:ascii="方正仿宋_GBK" w:hAnsi="Times New Roman" w:eastAsia="方正仿宋_GBK" w:cs="Times New Roman"/>
          <w:b/>
          <w:bCs/>
          <w:color w:val="000000"/>
          <w:sz w:val="32"/>
          <w:szCs w:val="32"/>
        </w:rPr>
      </w:pPr>
      <w:r>
        <w:rPr>
          <w:rFonts w:hint="eastAsia" w:ascii="方正仿宋_GBK" w:hAnsi="Times New Roman" w:eastAsia="方正仿宋_GBK" w:cs="Times New Roman"/>
          <w:color w:val="000000"/>
          <w:kern w:val="2"/>
          <w:sz w:val="32"/>
          <w:szCs w:val="32"/>
        </w:rPr>
        <w:t xml:space="preserve">     详见本邀请招标文件施工合同专用合同条款</w:t>
      </w:r>
      <w:r>
        <w:rPr>
          <w:rFonts w:hint="eastAsia" w:ascii="方正仿宋_GBK" w:hAnsi="Times New Roman" w:eastAsia="方正仿宋_GBK" w:cs="Times New Roman"/>
          <w:b/>
          <w:bCs/>
          <w:color w:val="000000"/>
          <w:sz w:val="32"/>
          <w:szCs w:val="32"/>
        </w:rPr>
        <w:t>5.3</w:t>
      </w:r>
      <w:r>
        <w:rPr>
          <w:rFonts w:ascii="方正仿宋_GBK" w:hAnsi="Times New Roman" w:eastAsia="方正仿宋_GBK" w:cs="Times New Roman"/>
          <w:b/>
          <w:bCs/>
          <w:color w:val="000000"/>
          <w:sz w:val="32"/>
          <w:szCs w:val="32"/>
        </w:rPr>
        <w:t xml:space="preserve"> </w:t>
      </w:r>
      <w:r>
        <w:rPr>
          <w:rFonts w:hint="eastAsia" w:ascii="方正仿宋_GBK" w:hAnsi="Times New Roman" w:eastAsia="方正仿宋_GBK" w:cs="Times New Roman"/>
          <w:b/>
          <w:bCs/>
          <w:color w:val="000000"/>
          <w:sz w:val="32"/>
          <w:szCs w:val="32"/>
        </w:rPr>
        <w:t>变更的估价原则执行。</w:t>
      </w:r>
    </w:p>
    <w:p w14:paraId="164E2075">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三</w:t>
      </w:r>
      <w:r>
        <w:rPr>
          <w:rFonts w:ascii="方正黑体_GBK" w:eastAsia="方正黑体_GBK"/>
          <w:snapToGrid w:val="0"/>
          <w:color w:val="000000" w:themeColor="text1"/>
          <w:w w:val="99"/>
          <w:sz w:val="32"/>
          <w:szCs w:val="32"/>
          <w14:textFill>
            <w14:solidFill>
              <w14:schemeClr w14:val="tx1"/>
            </w14:solidFill>
          </w14:textFill>
        </w:rPr>
        <w:t>、工程</w:t>
      </w:r>
      <w:r>
        <w:rPr>
          <w:rFonts w:hint="eastAsia" w:ascii="方正黑体_GBK" w:eastAsia="方正黑体_GBK"/>
          <w:snapToGrid w:val="0"/>
          <w:color w:val="000000" w:themeColor="text1"/>
          <w:w w:val="99"/>
          <w:sz w:val="32"/>
          <w:szCs w:val="32"/>
          <w14:textFill>
            <w14:solidFill>
              <w14:schemeClr w14:val="tx1"/>
            </w14:solidFill>
          </w14:textFill>
        </w:rPr>
        <w:t>结算</w:t>
      </w:r>
    </w:p>
    <w:p w14:paraId="56260F81">
      <w:pPr>
        <w:spacing w:line="500" w:lineRule="exact"/>
        <w:ind w:firstLine="640" w:firstLineChars="200"/>
        <w:rPr>
          <w:rFonts w:ascii="方正仿宋_GBK" w:hAnsi="Times New Roman" w:eastAsia="方正仿宋_GBK" w:cs="Times New Roman"/>
          <w:color w:val="000000"/>
          <w:sz w:val="32"/>
          <w:szCs w:val="32"/>
        </w:rPr>
      </w:pPr>
      <w:bookmarkStart w:id="0" w:name="_Toc407098838"/>
      <w:bookmarkStart w:id="1" w:name="_Toc354501636"/>
      <w:bookmarkStart w:id="2" w:name="_Toc450032412"/>
      <w:bookmarkStart w:id="3" w:name="_Toc369619433"/>
      <w:bookmarkStart w:id="4" w:name="_Toc381870067"/>
      <w:r>
        <w:rPr>
          <w:rFonts w:hint="eastAsia" w:ascii="方正仿宋_GBK" w:hAnsi="Times New Roman" w:eastAsia="方正仿宋_GBK" w:cs="Times New Roman"/>
          <w:color w:val="000000"/>
          <w:sz w:val="32"/>
          <w:szCs w:val="32"/>
        </w:rPr>
        <w:t>（一）结算原则：执行固定综合单价，中标人中标的工程量清单综合单价在整个施工过程以及结算中不因市场价格波动和政策变动因素的影响而调整，不因实际完成工程量的多少而调整。</w:t>
      </w:r>
    </w:p>
    <w:p w14:paraId="42141ECF">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结算总价=分部分项工程量清单综合单价×实际完成工程量±暂估价材料的价差-甲供材料＋措施项目费＋规费±设计变更、招标工程量清单漏项或新增项目价款±合同约定其它费用＋税金。（注：最终结算价款以结算审计金额为准）</w:t>
      </w:r>
    </w:p>
    <w:p w14:paraId="1FE16490">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1.分部分项工程量清单综合单价按投标报价结算，不因实际完成工程量的变化而调整；</w:t>
      </w:r>
    </w:p>
    <w:p w14:paraId="20470971">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344AE553">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14:paraId="091148CB">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4.专业工程暂估价：在施工使用前由承包人报价，经监理人复核、发包人书面审核同意后方可采购、施工。结算时按合同约定变更计价原则计价或发包人核定的价格取代暂估价办理结算。</w:t>
      </w:r>
    </w:p>
    <w:p w14:paraId="4BF78294">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14:paraId="53A17B0A">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6. 措施费项目费：</w:t>
      </w:r>
    </w:p>
    <w:p w14:paraId="2A29455D">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6.1安全文明施工费用按《重庆市建设工程安全文明施工费计取及使用管理规定（2024版）》（渝建管〔2024〕38号）等相关规定据实结算；</w:t>
      </w:r>
    </w:p>
    <w:p w14:paraId="6DC32CF3">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6.2组织措施费按投标报价包干（安全文明施工费除外）；</w:t>
      </w:r>
    </w:p>
    <w:p w14:paraId="6A18CF21">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GB50856-2013),《重庆市建设工程工程量计算规则》（CQJLGZ-2013）等文件规定的计量规则计算的实际完成合格工程量办理结算；</w:t>
      </w:r>
    </w:p>
    <w:p w14:paraId="232F4F41">
      <w:pPr>
        <w:pStyle w:val="2"/>
        <w:ind w:firstLine="210"/>
        <w:rPr>
          <w:rFonts w:ascii="方正仿宋_GBK" w:hAnsi="Times New Roman" w:eastAsia="方正仿宋_GBK" w:cs="Times New Roman"/>
          <w:color w:val="000000"/>
          <w:sz w:val="32"/>
          <w:szCs w:val="32"/>
        </w:rPr>
      </w:pPr>
      <w:r>
        <w:rPr>
          <w:rFonts w:hint="eastAsia"/>
        </w:rPr>
        <w:t xml:space="preserve"> </w:t>
      </w:r>
      <w:r>
        <w:t xml:space="preserve"> </w:t>
      </w:r>
      <w:r>
        <w:rPr>
          <w:rFonts w:ascii="方正仿宋_GBK" w:hAnsi="Times New Roman" w:eastAsia="方正仿宋_GBK" w:cs="Times New Roman"/>
          <w:color w:val="000000"/>
          <w:sz w:val="32"/>
          <w:szCs w:val="32"/>
        </w:rPr>
        <w:t xml:space="preserve">  6.4施工过程中其他谈判清单没计列技术措施投投人在投标报价中综合考虑，结算时不另行计取。</w:t>
      </w:r>
    </w:p>
    <w:p w14:paraId="13EB6F15">
      <w:pPr>
        <w:pStyle w:val="2"/>
        <w:ind w:firstLine="32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w:t>
      </w:r>
      <w:r>
        <w:rPr>
          <w:rFonts w:ascii="方正仿宋_GBK" w:hAnsi="Times New Roman" w:eastAsia="方正仿宋_GBK" w:cs="Times New Roman"/>
          <w:color w:val="000000"/>
          <w:sz w:val="32"/>
          <w:szCs w:val="32"/>
        </w:rPr>
        <w:t xml:space="preserve">  6.5投标人应将材料、设备二次及多次转运费、采保费、上楼费等在投标报价综合考虑，结算时不另行计取。</w:t>
      </w:r>
    </w:p>
    <w:p w14:paraId="66BDFC06">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7.规费按建设行政主管部门颁发的相关文件规定执行；</w:t>
      </w:r>
    </w:p>
    <w:p w14:paraId="03FD51EB">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8.税金按建设行政主管部门颁发的相关文件规定执行；</w:t>
      </w:r>
    </w:p>
    <w:p w14:paraId="5C9CE38B">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14:paraId="0EB55D84">
      <w:pPr>
        <w:spacing w:line="360" w:lineRule="auto"/>
        <w:ind w:firstLine="640" w:firstLineChars="200"/>
        <w:rPr>
          <w:rFonts w:ascii="方正仿宋_GBK" w:hAnsi="Times New Roman" w:eastAsia="方正仿宋_GBK" w:cs="Times New Roman"/>
          <w:b/>
          <w:bCs/>
          <w:color w:val="000000"/>
          <w:sz w:val="32"/>
          <w:szCs w:val="32"/>
        </w:rPr>
      </w:pPr>
      <w:r>
        <w:rPr>
          <w:rFonts w:hint="eastAsia" w:ascii="方正仿宋_GBK" w:hAnsi="Times New Roman" w:eastAsia="方正仿宋_GBK" w:cs="Times New Roman"/>
          <w:color w:val="000000"/>
          <w:sz w:val="32"/>
          <w:szCs w:val="32"/>
        </w:rPr>
        <w:t>9.工程变更、招标工程量清单漏项或新增项目价款按以下办法进行计价：按本邀请招标文件施工合同专用合同条款</w:t>
      </w:r>
      <w:r>
        <w:rPr>
          <w:rFonts w:hint="eastAsia" w:ascii="方正仿宋_GBK" w:hAnsi="Times New Roman" w:eastAsia="方正仿宋_GBK" w:cs="Times New Roman"/>
          <w:b/>
          <w:bCs/>
          <w:color w:val="000000"/>
          <w:sz w:val="32"/>
          <w:szCs w:val="32"/>
        </w:rPr>
        <w:t>5.3</w:t>
      </w:r>
      <w:r>
        <w:rPr>
          <w:rFonts w:ascii="方正仿宋_GBK" w:hAnsi="Times New Roman" w:eastAsia="方正仿宋_GBK" w:cs="Times New Roman"/>
          <w:b/>
          <w:bCs/>
          <w:color w:val="000000"/>
          <w:sz w:val="32"/>
          <w:szCs w:val="32"/>
        </w:rPr>
        <w:t xml:space="preserve"> </w:t>
      </w:r>
      <w:r>
        <w:rPr>
          <w:rFonts w:hint="eastAsia" w:ascii="方正仿宋_GBK" w:hAnsi="Times New Roman" w:eastAsia="方正仿宋_GBK" w:cs="Times New Roman"/>
          <w:b/>
          <w:bCs/>
          <w:color w:val="000000"/>
          <w:sz w:val="32"/>
          <w:szCs w:val="32"/>
        </w:rPr>
        <w:t>变更的估价原则执行。</w:t>
      </w:r>
    </w:p>
    <w:p w14:paraId="10B28D60">
      <w:pPr>
        <w:spacing w:line="360" w:lineRule="auto"/>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（三）在施工过程中，发包人对招标清单中材料暂估价、专业工程暂估价、暂列金额以及变更新增材料的核价均为暂定价，仅为工程进度款支付依据，最终价格以结算审计（核）价格为准。</w:t>
      </w:r>
    </w:p>
    <w:p w14:paraId="658FC5E3">
      <w:pPr>
        <w:numPr>
          <w:ilvl w:val="0"/>
          <w:numId w:val="2"/>
        </w:numPr>
        <w:spacing w:line="360" w:lineRule="auto"/>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如项目约定有甲供材料时，甲供材料由发包人与材料供应方单独结算，不计入项目结算内。</w:t>
      </w:r>
    </w:p>
    <w:p w14:paraId="37ED3490">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（五</w:t>
      </w:r>
      <w:r>
        <w:rPr>
          <w:rFonts w:ascii="方正仿宋_GBK" w:hAnsi="Times New Roman" w:eastAsia="方正仿宋_GBK" w:cs="Times New Roman"/>
          <w:color w:val="000000"/>
          <w:sz w:val="32"/>
          <w:szCs w:val="32"/>
        </w:rPr>
        <w:t>）</w:t>
      </w:r>
      <w:r>
        <w:rPr>
          <w:rFonts w:hint="eastAsia" w:ascii="方正仿宋_GBK" w:hAnsi="Times New Roman" w:eastAsia="方正仿宋_GBK" w:cs="Times New Roman"/>
          <w:color w:val="000000"/>
          <w:sz w:val="32"/>
          <w:szCs w:val="32"/>
        </w:rPr>
        <w:t>合同约定其他费用：按合同约定执行。</w:t>
      </w:r>
    </w:p>
    <w:p w14:paraId="0490A439">
      <w:pPr>
        <w:spacing w:line="500" w:lineRule="exact"/>
        <w:ind w:firstLine="640" w:firstLineChars="200"/>
        <w:rPr>
          <w:rFonts w:ascii="方正仿宋_GBK" w:hAnsi="Times New Roman" w:eastAsia="方正仿宋_GBK" w:cs="Times New Roman"/>
          <w:color w:val="000000" w:themeColor="text1"/>
          <w:sz w:val="32"/>
          <w:szCs w:val="32"/>
          <w:lang w:val="zh-CN"/>
          <w14:textFill>
            <w14:solidFill>
              <w14:schemeClr w14:val="tx1"/>
            </w14:solidFill>
          </w14:textFill>
        </w:rPr>
      </w:pPr>
      <w:r>
        <w:rPr>
          <w:rFonts w:hint="eastAsia" w:ascii="方正仿宋_GBK" w:hAnsi="Times New Roman" w:eastAsia="方正仿宋_GBK" w:cs="Times New Roman"/>
          <w:color w:val="000000"/>
          <w:sz w:val="32"/>
          <w:szCs w:val="32"/>
        </w:rPr>
        <w:t>备注：1.因发包人要求变更部分、重大设计变更、暂定部分、招标工程量清单中漏项的工程项目工程量，经发包人现场代表及监理单位的监理工程师签字认可方可作为结算依据。2.本工程合同为执行固定综合单价合同。</w:t>
      </w:r>
    </w:p>
    <w:bookmarkEnd w:id="0"/>
    <w:bookmarkEnd w:id="1"/>
    <w:bookmarkEnd w:id="2"/>
    <w:bookmarkEnd w:id="3"/>
    <w:bookmarkEnd w:id="4"/>
    <w:p w14:paraId="277E7FA5">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r>
        <w:rPr>
          <w:rFonts w:hint="eastAsia" w:ascii="方正黑体_GBK" w:eastAsia="方正黑体_GBK"/>
          <w:snapToGrid w:val="0"/>
          <w:color w:val="000000" w:themeColor="text1"/>
          <w:w w:val="99"/>
          <w:sz w:val="32"/>
          <w:szCs w:val="32"/>
          <w14:textFill>
            <w14:solidFill>
              <w14:schemeClr w14:val="tx1"/>
            </w14:solidFill>
          </w14:textFill>
        </w:rPr>
        <w:t>四、付款办法</w:t>
      </w:r>
    </w:p>
    <w:p w14:paraId="5498212B">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（一）本工程无预付款；</w:t>
      </w:r>
    </w:p>
    <w:p w14:paraId="6BBF1193">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（二）工程款支付:</w:t>
      </w:r>
      <w:r>
        <w:rPr>
          <w:rFonts w:ascii="方正仿宋_GBK" w:hAnsi="Times New Roman" w:eastAsia="方正仿宋_GBK" w:cs="Times New Roman"/>
          <w:color w:val="000000"/>
          <w:sz w:val="32"/>
          <w:szCs w:val="32"/>
        </w:rPr>
        <w:t xml:space="preserve"> </w:t>
      </w:r>
      <w:r>
        <w:rPr>
          <w:rFonts w:hint="eastAsia" w:ascii="方正仿宋_GBK" w:hAnsi="Times New Roman" w:eastAsia="方正仿宋_GBK" w:cs="Times New Roman"/>
          <w:color w:val="000000"/>
          <w:sz w:val="32"/>
          <w:szCs w:val="32"/>
        </w:rPr>
        <w:t>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Pr>
          <w:rFonts w:ascii="方正仿宋_GBK" w:hAnsi="Times New Roman" w:eastAsia="方正仿宋_GBK" w:cs="Times New Roman"/>
          <w:color w:val="000000"/>
          <w:sz w:val="32"/>
          <w:szCs w:val="32"/>
        </w:rPr>
        <w:t>80%</w:t>
      </w:r>
      <w:r>
        <w:rPr>
          <w:rFonts w:hint="eastAsia" w:ascii="方正仿宋_GBK" w:hAnsi="Times New Roman" w:eastAsia="方正仿宋_GBK" w:cs="Times New Roman"/>
          <w:color w:val="000000"/>
          <w:sz w:val="32"/>
          <w:szCs w:val="32"/>
        </w:rPr>
        <w:t>，如实际完成工程量（含变更增（减）工程量）少于合同工程量，支付至实际完成金额的</w:t>
      </w:r>
      <w:r>
        <w:rPr>
          <w:rFonts w:ascii="方正仿宋_GBK" w:hAnsi="Times New Roman" w:eastAsia="方正仿宋_GBK" w:cs="Times New Roman"/>
          <w:color w:val="000000"/>
          <w:sz w:val="32"/>
          <w:szCs w:val="32"/>
        </w:rPr>
        <w:t>80%</w:t>
      </w:r>
      <w:r>
        <w:rPr>
          <w:rFonts w:hint="eastAsia" w:ascii="方正仿宋_GBK" w:hAnsi="Times New Roman" w:eastAsia="方正仿宋_GBK" w:cs="Times New Roman"/>
          <w:color w:val="000000"/>
          <w:sz w:val="32"/>
          <w:szCs w:val="32"/>
        </w:rPr>
        <w:t>；</w:t>
      </w:r>
    </w:p>
    <w:p w14:paraId="28B33EDC">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（三）如须由九龙坡区财政局（或审计局）审核（计）的结算项目，发包人内审完成后，支付至内审金额的</w:t>
      </w:r>
      <w:r>
        <w:rPr>
          <w:rFonts w:ascii="方正仿宋_GBK" w:hAnsi="Times New Roman" w:eastAsia="方正仿宋_GBK" w:cs="Times New Roman"/>
          <w:color w:val="000000"/>
          <w:sz w:val="32"/>
          <w:szCs w:val="32"/>
        </w:rPr>
        <w:t>80%</w:t>
      </w:r>
      <w:r>
        <w:rPr>
          <w:rFonts w:hint="eastAsia" w:ascii="方正仿宋_GBK" w:hAnsi="Times New Roman" w:eastAsia="方正仿宋_GBK" w:cs="Times New Roman"/>
          <w:color w:val="000000"/>
          <w:sz w:val="32"/>
          <w:szCs w:val="32"/>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p>
    <w:p w14:paraId="69BDCAF6">
      <w:pPr>
        <w:spacing w:line="50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（四）剩余3%作为质保金，缺</w:t>
      </w:r>
      <w:r>
        <w:rPr>
          <w:rFonts w:ascii="方正仿宋_GBK" w:hAnsi="Times New Roman" w:eastAsia="方正仿宋_GBK" w:cs="Times New Roman"/>
          <w:color w:val="000000"/>
          <w:sz w:val="32"/>
          <w:szCs w:val="32"/>
        </w:rPr>
        <w:t>陷责任期</w:t>
      </w:r>
      <w:r>
        <w:rPr>
          <w:rFonts w:hint="eastAsia" w:ascii="方正仿宋_GBK" w:hAnsi="Times New Roman" w:eastAsia="方正仿宋_GBK" w:cs="Times New Roman"/>
          <w:color w:val="000000"/>
          <w:sz w:val="32"/>
          <w:szCs w:val="32"/>
        </w:rPr>
        <w:t>2</w:t>
      </w:r>
      <w:r>
        <w:rPr>
          <w:rFonts w:ascii="方正仿宋_GBK" w:hAnsi="Times New Roman" w:eastAsia="方正仿宋_GBK" w:cs="Times New Roman"/>
          <w:color w:val="000000"/>
          <w:sz w:val="32"/>
          <w:szCs w:val="32"/>
        </w:rPr>
        <w:t>年期满后</w:t>
      </w:r>
      <w:r>
        <w:rPr>
          <w:rFonts w:hint="eastAsia" w:ascii="方正仿宋_GBK" w:hAnsi="Times New Roman" w:eastAsia="方正仿宋_GBK" w:cs="Times New Roman"/>
          <w:color w:val="000000"/>
          <w:sz w:val="32"/>
          <w:szCs w:val="32"/>
        </w:rPr>
        <w:t>无任何质量问题或在缺</w:t>
      </w:r>
      <w:r>
        <w:rPr>
          <w:rFonts w:ascii="方正仿宋_GBK" w:hAnsi="Times New Roman" w:eastAsia="方正仿宋_GBK" w:cs="Times New Roman"/>
          <w:color w:val="000000"/>
          <w:sz w:val="32"/>
          <w:szCs w:val="32"/>
        </w:rPr>
        <w:t>陷责任期</w:t>
      </w:r>
      <w:r>
        <w:rPr>
          <w:rFonts w:hint="eastAsia" w:ascii="方正仿宋_GBK" w:hAnsi="Times New Roman" w:eastAsia="方正仿宋_GBK" w:cs="Times New Roman"/>
          <w:color w:val="000000"/>
          <w:sz w:val="32"/>
          <w:szCs w:val="32"/>
        </w:rPr>
        <w:t>满前已完成问题整改且整改合格后15日内无息退还。本工程防水保修期</w:t>
      </w:r>
      <w:r>
        <w:rPr>
          <w:rFonts w:ascii="方正仿宋_GBK" w:hAnsi="Times New Roman" w:eastAsia="方正仿宋_GBK" w:cs="Times New Roman"/>
          <w:color w:val="000000"/>
          <w:sz w:val="32"/>
          <w:szCs w:val="32"/>
        </w:rPr>
        <w:t>5</w:t>
      </w:r>
      <w:r>
        <w:rPr>
          <w:rFonts w:hint="eastAsia" w:ascii="方正仿宋_GBK" w:hAnsi="Times New Roman" w:eastAsia="方正仿宋_GBK" w:cs="Times New Roman"/>
          <w:color w:val="000000"/>
          <w:sz w:val="32"/>
          <w:szCs w:val="32"/>
        </w:rPr>
        <w:t>年，其他保修期2年，</w:t>
      </w:r>
      <w:r>
        <w:rPr>
          <w:rFonts w:ascii="方正仿宋_GBK" w:hAnsi="Times New Roman" w:eastAsia="方正仿宋_GBK" w:cs="Times New Roman"/>
          <w:color w:val="000000"/>
          <w:sz w:val="32"/>
          <w:szCs w:val="32"/>
        </w:rPr>
        <w:t>在整个保修期间，</w:t>
      </w:r>
      <w:r>
        <w:rPr>
          <w:rFonts w:hint="eastAsia" w:ascii="方正仿宋_GBK" w:hAnsi="Times New Roman" w:eastAsia="方正仿宋_GBK" w:cs="Times New Roman"/>
          <w:color w:val="000000"/>
          <w:sz w:val="32"/>
          <w:szCs w:val="32"/>
        </w:rPr>
        <w:t>承包人均须对工程质量承担保</w:t>
      </w:r>
      <w:r>
        <w:rPr>
          <w:rFonts w:ascii="方正仿宋_GBK" w:hAnsi="Times New Roman" w:eastAsia="方正仿宋_GBK" w:cs="Times New Roman"/>
          <w:color w:val="000000"/>
          <w:sz w:val="32"/>
          <w:szCs w:val="32"/>
        </w:rPr>
        <w:t>修责任，如承包人拒绝保修的，发包人有权委托第三方单位进行维修，维修费用由承包人承担</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承包人拒绝支付的，发包人有权向项目所在地人民法院提请诉讼追偿</w:t>
      </w:r>
      <w:r>
        <w:rPr>
          <w:rFonts w:hint="eastAsia" w:ascii="方正仿宋_GBK" w:hAnsi="Times New Roman" w:eastAsia="方正仿宋_GBK" w:cs="Times New Roman"/>
          <w:color w:val="000000"/>
          <w:sz w:val="32"/>
          <w:szCs w:val="32"/>
        </w:rPr>
        <w:t>。</w:t>
      </w:r>
    </w:p>
    <w:p w14:paraId="260B8CF5">
      <w:pPr>
        <w:spacing w:line="360" w:lineRule="auto"/>
        <w:ind w:firstLine="420"/>
        <w:rPr>
          <w:rFonts w:ascii="宋体" w:hAnsi="宋体" w:eastAsia="方正仿宋_GBK" w:cs="Times New Roman"/>
          <w:sz w:val="24"/>
          <w:szCs w:val="20"/>
        </w:rPr>
      </w:pPr>
      <w:r>
        <w:rPr>
          <w:rFonts w:hint="eastAsia" w:ascii="方正仿宋_GBK" w:hAnsi="Times New Roman" w:eastAsia="方正仿宋_GBK" w:cs="Times New Roman"/>
          <w:color w:val="000000"/>
          <w:sz w:val="32"/>
          <w:szCs w:val="32"/>
        </w:rPr>
        <w:t xml:space="preserve">  （五）如项目有甲供材料，则以上金额均不含甲供材料，甲供材料由发包人另行支付。</w:t>
      </w:r>
    </w:p>
    <w:p w14:paraId="4B30CBFE">
      <w:pPr>
        <w:spacing w:line="50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sz w:val="32"/>
          <w:szCs w:val="32"/>
        </w:rPr>
        <w:t>（六）发包人向承包人支付每笔进度款前，承包人需向发包人提供等额、有效、合法的增值税专用发票。</w:t>
      </w:r>
      <w:r>
        <w:rPr>
          <w:rFonts w:hint="eastAsia" w:ascii="方正仿宋_GBK" w:hAnsi="Times New Roman" w:eastAsia="方正仿宋_GBK" w:cs="Times New Roman"/>
          <w:bCs/>
          <w:color w:val="000000"/>
          <w:sz w:val="32"/>
          <w:szCs w:val="32"/>
        </w:rPr>
        <w:t>否则发包人有权暂缓付款且无需承担违约责任，承包人需正常履行本合同。</w:t>
      </w:r>
    </w:p>
    <w:p w14:paraId="5E57A43A">
      <w:pPr>
        <w:jc w:val="center"/>
        <w:rPr>
          <w:rFonts w:ascii="方正黑体_GBK" w:eastAsia="方正黑体_GBK"/>
          <w:sz w:val="36"/>
          <w:szCs w:val="36"/>
        </w:rPr>
      </w:pPr>
    </w:p>
    <w:p w14:paraId="2A9C68DA">
      <w:pPr>
        <w:jc w:val="center"/>
        <w:rPr>
          <w:rFonts w:ascii="方正黑体_GBK" w:eastAsia="方正黑体_GBK"/>
          <w:sz w:val="36"/>
          <w:szCs w:val="36"/>
        </w:rPr>
      </w:pPr>
      <w:r>
        <w:rPr>
          <w:rFonts w:hint="eastAsia" w:ascii="方正黑体_GBK" w:eastAsia="方正黑体_GBK"/>
          <w:sz w:val="36"/>
          <w:szCs w:val="36"/>
        </w:rPr>
        <w:t>第二章 谈判投标文件的制作</w:t>
      </w:r>
    </w:p>
    <w:p w14:paraId="32B22561">
      <w:pPr>
        <w:spacing w:line="600" w:lineRule="exact"/>
        <w:ind w:firstLine="632" w:firstLineChars="200"/>
        <w:rPr>
          <w:rFonts w:ascii="方正黑体_GBK" w:eastAsia="方正黑体_GBK"/>
          <w:snapToGrid w:val="0"/>
          <w:color w:val="000000" w:themeColor="text1"/>
          <w:w w:val="99"/>
          <w:sz w:val="32"/>
          <w:szCs w:val="32"/>
          <w14:textFill>
            <w14:solidFill>
              <w14:schemeClr w14:val="tx1"/>
            </w14:solidFill>
          </w14:textFill>
        </w:rPr>
      </w:pPr>
    </w:p>
    <w:p w14:paraId="2A236778">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一、投标文件的组成：</w:t>
      </w:r>
    </w:p>
    <w:p w14:paraId="67F9BADC">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1、投标报价函；</w:t>
      </w:r>
    </w:p>
    <w:p w14:paraId="509BD533">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、投标报价清单；</w:t>
      </w:r>
    </w:p>
    <w:p w14:paraId="7659731C">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3</w:t>
      </w:r>
      <w:r>
        <w:rPr>
          <w:rFonts w:hint="eastAsia" w:ascii="方正仿宋_GBK" w:hAnsi="Times New Roman" w:eastAsia="方正仿宋_GBK" w:cs="Times New Roman"/>
          <w:color w:val="000000" w:themeColor="text1"/>
          <w:sz w:val="32"/>
          <w:szCs w:val="32"/>
          <w14:textFill>
            <w14:solidFill>
              <w14:schemeClr w14:val="tx1"/>
            </w14:solidFill>
          </w14:textFill>
        </w:rPr>
        <w:t>、法人身份证明、法人</w:t>
      </w:r>
      <w:r>
        <w:rPr>
          <w:rFonts w:ascii="方正仿宋_GBK" w:hAnsi="Times New Roman" w:eastAsia="方正仿宋_GBK" w:cs="Times New Roman"/>
          <w:color w:val="000000" w:themeColor="text1"/>
          <w:sz w:val="32"/>
          <w:szCs w:val="32"/>
          <w14:textFill>
            <w14:solidFill>
              <w14:schemeClr w14:val="tx1"/>
            </w14:solidFill>
          </w14:textFill>
        </w:rPr>
        <w:t>授权委托书</w:t>
      </w:r>
      <w:r>
        <w:rPr>
          <w:rFonts w:hint="eastAsia" w:ascii="方正仿宋_GBK" w:hAnsi="Times New Roman" w:eastAsia="方正仿宋_GBK" w:cs="Times New Roman"/>
          <w:color w:val="000000" w:themeColor="text1"/>
          <w:sz w:val="32"/>
          <w:szCs w:val="32"/>
          <w14:textFill>
            <w14:solidFill>
              <w14:schemeClr w14:val="tx1"/>
            </w14:solidFill>
          </w14:textFill>
        </w:rPr>
        <w:t>；</w:t>
      </w:r>
    </w:p>
    <w:p w14:paraId="5F84DAF3">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4</w:t>
      </w:r>
      <w:r>
        <w:rPr>
          <w:rFonts w:hint="eastAsia" w:ascii="方正仿宋_GBK" w:hAnsi="Times New Roman" w:eastAsia="方正仿宋_GBK" w:cs="Times New Roman"/>
          <w:color w:val="000000" w:themeColor="text1"/>
          <w:sz w:val="32"/>
          <w:szCs w:val="32"/>
          <w14:textFill>
            <w14:solidFill>
              <w14:schemeClr w14:val="tx1"/>
            </w14:solidFill>
          </w14:textFill>
        </w:rPr>
        <w:t>、公司营业执照、资质、安全生产许可证等复印件。</w:t>
      </w:r>
    </w:p>
    <w:p w14:paraId="23C26755">
      <w:pPr>
        <w:spacing w:line="580" w:lineRule="exact"/>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注：1</w:t>
      </w:r>
      <w:r>
        <w:rPr>
          <w:rFonts w:ascii="方正仿宋_GBK" w:hAnsi="Times New Roman" w:eastAsia="方正仿宋_GBK" w:cs="Times New Roman"/>
          <w:b/>
          <w:color w:val="000000" w:themeColor="text1"/>
          <w:sz w:val="32"/>
          <w:szCs w:val="32"/>
          <w14:textFill>
            <w14:solidFill>
              <w14:schemeClr w14:val="tx1"/>
            </w14:solidFill>
          </w14:textFill>
        </w:rPr>
        <w:t>.格式范本见本须知第四章</w:t>
      </w:r>
      <w:r>
        <w:rPr>
          <w:rFonts w:hint="eastAsia" w:ascii="方正仿宋_GBK" w:hAnsi="Times New Roman" w:eastAsia="方正仿宋_GBK" w:cs="Times New Roman"/>
          <w:b/>
          <w:color w:val="000000" w:themeColor="text1"/>
          <w:sz w:val="32"/>
          <w:szCs w:val="32"/>
          <w14:textFill>
            <w14:solidFill>
              <w14:schemeClr w14:val="tx1"/>
            </w14:solidFill>
          </w14:textFill>
        </w:rPr>
        <w:t>；</w:t>
      </w:r>
    </w:p>
    <w:p w14:paraId="5AD6B4C9">
      <w:pPr>
        <w:spacing w:line="580" w:lineRule="exact"/>
        <w:ind w:firstLine="1285" w:firstLineChars="400"/>
        <w:rPr>
          <w:rFonts w:ascii="方正仿宋_GBK" w:hAnsi="Times New Roman" w:eastAsia="方正仿宋_GBK" w:cs="Times New Roman"/>
          <w:b/>
          <w:color w:val="000000" w:themeColor="text1"/>
          <w:sz w:val="32"/>
          <w:szCs w:val="32"/>
          <w14:textFill>
            <w14:solidFill>
              <w14:schemeClr w14:val="tx1"/>
            </w14:solidFill>
          </w14:textFill>
        </w:rPr>
      </w:pPr>
      <w:r>
        <w:rPr>
          <w:rFonts w:ascii="方正仿宋_GBK" w:hAnsi="Times New Roman" w:eastAsia="方正仿宋_GBK" w:cs="Times New Roman"/>
          <w:b/>
          <w:color w:val="000000" w:themeColor="text1"/>
          <w:sz w:val="32"/>
          <w:szCs w:val="32"/>
          <w14:textFill>
            <w14:solidFill>
              <w14:schemeClr w14:val="tx1"/>
            </w14:solidFill>
          </w14:textFill>
        </w:rPr>
        <w:t>2.</w:t>
      </w:r>
      <w:r>
        <w:rPr>
          <w:rFonts w:hint="eastAsia" w:ascii="方正仿宋_GBK" w:hAnsi="Times New Roman" w:eastAsia="方正仿宋_GBK" w:cs="Times New Roman"/>
          <w:b/>
          <w:color w:val="000000" w:themeColor="text1"/>
          <w:sz w:val="32"/>
          <w:szCs w:val="32"/>
          <w14:textFill>
            <w14:solidFill>
              <w14:schemeClr w14:val="tx1"/>
            </w14:solidFill>
          </w14:textFill>
        </w:rPr>
        <w:t>以上投标文件组成部分均需签章完备，否则，其资格性、符合性审查不合格。</w:t>
      </w:r>
    </w:p>
    <w:p w14:paraId="280A7345">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二、投标文件制作</w:t>
      </w:r>
    </w:p>
    <w:p w14:paraId="39C86E20">
      <w:pPr>
        <w:pStyle w:val="2"/>
        <w:spacing w:after="0"/>
        <w:ind w:firstLine="640" w:firstLineChars="200"/>
        <w:rPr>
          <w:rFonts w:ascii="方正楷体_GBK" w:eastAsia="方正楷体_GBK"/>
          <w:sz w:val="32"/>
          <w:szCs w:val="32"/>
        </w:rPr>
      </w:pPr>
      <w:r>
        <w:rPr>
          <w:rFonts w:hint="eastAsia" w:ascii="方正楷体_GBK" w:eastAsia="方正楷体_GBK"/>
          <w:sz w:val="32"/>
          <w:szCs w:val="32"/>
        </w:rPr>
        <w:t>（一）投标文件的份数</w:t>
      </w:r>
    </w:p>
    <w:p w14:paraId="0D851C41">
      <w:pPr>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eastAsia="方正仿宋_GBK"/>
          <w:sz w:val="32"/>
          <w:szCs w:val="32"/>
        </w:rPr>
        <w:t>投标</w:t>
      </w:r>
      <w:r>
        <w:rPr>
          <w:rFonts w:hint="eastAsia" w:ascii="方正仿宋_GBK" w:hAnsi="Times New Roman" w:eastAsia="方正仿宋_GBK" w:cs="Times New Roman"/>
          <w:color w:val="000000" w:themeColor="text1"/>
          <w:sz w:val="32"/>
          <w:szCs w:val="32"/>
          <w14:textFill>
            <w14:solidFill>
              <w14:schemeClr w14:val="tx1"/>
            </w14:solidFill>
          </w14:textFill>
        </w:rPr>
        <w:t>文件</w:t>
      </w:r>
      <w:r>
        <w:rPr>
          <w:rFonts w:hint="eastAsia" w:ascii="方正仿宋_GBK" w:hAnsi="Times New Roman" w:eastAsia="方正仿宋_GBK" w:cs="Times New Roman"/>
          <w:b/>
          <w:color w:val="000000" w:themeColor="text1"/>
          <w:sz w:val="32"/>
          <w:szCs w:val="32"/>
          <w:u w:val="single"/>
          <w14:textFill>
            <w14:solidFill>
              <w14:schemeClr w14:val="tx1"/>
            </w14:solidFill>
          </w14:textFill>
        </w:rPr>
        <w:t>一式二份</w:t>
      </w:r>
      <w:r>
        <w:rPr>
          <w:rFonts w:hint="eastAsia" w:ascii="方正仿宋_GBK" w:hAnsi="Times New Roman" w:eastAsia="方正仿宋_GBK" w:cs="Times New Roman"/>
          <w:color w:val="000000" w:themeColor="text1"/>
          <w:sz w:val="32"/>
          <w:szCs w:val="32"/>
          <w14:textFill>
            <w14:solidFill>
              <w14:schemeClr w14:val="tx1"/>
            </w14:solidFill>
          </w14:textFill>
        </w:rPr>
        <w:t>（两份</w:t>
      </w:r>
      <w:r>
        <w:rPr>
          <w:rFonts w:ascii="方正仿宋_GBK" w:hAnsi="Times New Roman" w:eastAsia="方正仿宋_GBK" w:cs="Times New Roman"/>
          <w:color w:val="000000" w:themeColor="text1"/>
          <w:sz w:val="32"/>
          <w:szCs w:val="32"/>
          <w14:textFill>
            <w14:solidFill>
              <w14:schemeClr w14:val="tx1"/>
            </w14:solidFill>
          </w14:textFill>
        </w:rPr>
        <w:t>响应文件应保持内容一致</w:t>
      </w:r>
      <w:r>
        <w:rPr>
          <w:rFonts w:hint="eastAsia" w:ascii="方正仿宋_GBK" w:hAnsi="Times New Roman" w:eastAsia="方正仿宋_GBK" w:cs="Times New Roman"/>
          <w:color w:val="000000" w:themeColor="text1"/>
          <w:sz w:val="32"/>
          <w:szCs w:val="32"/>
          <w14:textFill>
            <w14:solidFill>
              <w14:schemeClr w14:val="tx1"/>
            </w14:solidFill>
          </w14:textFill>
        </w:rPr>
        <w:t>，如</w:t>
      </w:r>
      <w:r>
        <w:rPr>
          <w:rFonts w:ascii="方正仿宋_GBK" w:hAnsi="Times New Roman" w:eastAsia="方正仿宋_GBK" w:cs="Times New Roman"/>
          <w:color w:val="000000" w:themeColor="text1"/>
          <w:sz w:val="32"/>
          <w:szCs w:val="32"/>
          <w14:textFill>
            <w14:solidFill>
              <w14:schemeClr w14:val="tx1"/>
            </w14:solidFill>
          </w14:textFill>
        </w:rPr>
        <w:t>投标人两份投标文件不一致，将按有利于招标人的一份</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标文件进行评标</w:t>
      </w:r>
      <w:r>
        <w:rPr>
          <w:rFonts w:hint="eastAsia" w:ascii="方正仿宋_GBK" w:hAnsi="Times New Roman" w:eastAsia="方正仿宋_GBK" w:cs="Times New Roman"/>
          <w:color w:val="000000" w:themeColor="text1"/>
          <w:sz w:val="32"/>
          <w:szCs w:val="32"/>
          <w14:textFill>
            <w14:solidFill>
              <w14:schemeClr w14:val="tx1"/>
            </w14:solidFill>
          </w14:textFill>
        </w:rPr>
        <w:t>）；同时</w:t>
      </w:r>
      <w:r>
        <w:rPr>
          <w:rFonts w:ascii="方正仿宋_GBK" w:hAnsi="Times New Roman" w:eastAsia="方正仿宋_GBK" w:cs="Times New Roman"/>
          <w:color w:val="000000" w:themeColor="text1"/>
          <w:sz w:val="32"/>
          <w:szCs w:val="32"/>
          <w14:textFill>
            <w14:solidFill>
              <w14:schemeClr w14:val="tx1"/>
            </w14:solidFill>
          </w14:textFill>
        </w:rPr>
        <w:t>还需</w:t>
      </w:r>
      <w:r>
        <w:rPr>
          <w:rFonts w:hint="eastAsia" w:ascii="方正仿宋_GBK" w:hAnsi="Times New Roman" w:eastAsia="方正仿宋_GBK" w:cs="Times New Roman"/>
          <w:color w:val="000000" w:themeColor="text1"/>
          <w:sz w:val="32"/>
          <w:szCs w:val="32"/>
          <w14:textFill>
            <w14:solidFill>
              <w14:schemeClr w14:val="tx1"/>
            </w14:solidFill>
          </w14:textFill>
        </w:rPr>
        <w:t>递交一个</w:t>
      </w:r>
      <w:r>
        <w:rPr>
          <w:rFonts w:hint="eastAsia" w:ascii="方正仿宋_GBK" w:hAnsi="Times New Roman" w:eastAsia="方正仿宋_GBK" w:cs="Times New Roman"/>
          <w:b/>
          <w:color w:val="000000" w:themeColor="text1"/>
          <w:sz w:val="32"/>
          <w:szCs w:val="32"/>
          <w14:textFill>
            <w14:solidFill>
              <w14:schemeClr w14:val="tx1"/>
            </w14:solidFill>
          </w14:textFill>
        </w:rPr>
        <w:t>装有签字盖章</w:t>
      </w:r>
      <w:r>
        <w:rPr>
          <w:rFonts w:ascii="方正仿宋_GBK" w:hAnsi="Times New Roman" w:eastAsia="方正仿宋_GBK" w:cs="Times New Roman"/>
          <w:b/>
          <w:color w:val="000000" w:themeColor="text1"/>
          <w:sz w:val="32"/>
          <w:szCs w:val="32"/>
          <w14:textFill>
            <w14:solidFill>
              <w14:schemeClr w14:val="tx1"/>
            </w14:solidFill>
          </w14:textFill>
        </w:rPr>
        <w:t>制作</w:t>
      </w:r>
      <w:r>
        <w:rPr>
          <w:rFonts w:hint="eastAsia" w:ascii="方正仿宋_GBK" w:hAnsi="Times New Roman" w:eastAsia="方正仿宋_GBK" w:cs="Times New Roman"/>
          <w:b/>
          <w:color w:val="000000" w:themeColor="text1"/>
          <w:sz w:val="32"/>
          <w:szCs w:val="32"/>
          <w14:textFill>
            <w14:solidFill>
              <w14:schemeClr w14:val="tx1"/>
            </w14:solidFill>
          </w14:textFill>
        </w:rPr>
        <w:t>完成</w:t>
      </w:r>
      <w:r>
        <w:rPr>
          <w:rFonts w:ascii="方正仿宋_GBK" w:hAnsi="Times New Roman" w:eastAsia="方正仿宋_GBK" w:cs="Times New Roman"/>
          <w:b/>
          <w:color w:val="000000" w:themeColor="text1"/>
          <w:sz w:val="32"/>
          <w:szCs w:val="32"/>
          <w14:textFill>
            <w14:solidFill>
              <w14:schemeClr w14:val="tx1"/>
            </w14:solidFill>
          </w14:textFill>
        </w:rPr>
        <w:t>的投标文件彩色扫描</w:t>
      </w:r>
      <w:r>
        <w:rPr>
          <w:rFonts w:hint="eastAsia" w:ascii="方正仿宋_GBK" w:hAnsi="Times New Roman" w:eastAsia="方正仿宋_GBK" w:cs="Times New Roman"/>
          <w:b/>
          <w:color w:val="000000" w:themeColor="text1"/>
          <w:sz w:val="32"/>
          <w:szCs w:val="32"/>
          <w14:textFill>
            <w14:solidFill>
              <w14:schemeClr w14:val="tx1"/>
            </w14:solidFill>
          </w14:textFill>
        </w:rPr>
        <w:t>件电子版U盘及</w:t>
      </w:r>
      <w:r>
        <w:rPr>
          <w:rFonts w:ascii="方正仿宋_GBK" w:hAnsi="Times New Roman" w:eastAsia="方正仿宋_GBK" w:cs="Times New Roman"/>
          <w:b/>
          <w:color w:val="000000" w:themeColor="text1"/>
          <w:sz w:val="32"/>
          <w:szCs w:val="32"/>
          <w14:textFill>
            <w14:solidFill>
              <w14:schemeClr w14:val="tx1"/>
            </w14:solidFill>
          </w14:textFill>
        </w:rPr>
        <w:t>广联达软件版</w:t>
      </w:r>
      <w:r>
        <w:rPr>
          <w:rFonts w:hint="eastAsia"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u w:val="single"/>
          <w14:textFill>
            <w14:solidFill>
              <w14:schemeClr w14:val="tx1"/>
            </w14:solidFill>
          </w14:textFill>
        </w:rPr>
        <w:t>扫描件内容须与纸质文件一致</w:t>
      </w:r>
      <w:r>
        <w:rPr>
          <w:rFonts w:hint="eastAsia" w:ascii="方正仿宋_GBK" w:hAnsi="Times New Roman" w:eastAsia="方正仿宋_GBK" w:cs="Times New Roman"/>
          <w:color w:val="000000" w:themeColor="text1"/>
          <w:sz w:val="32"/>
          <w:szCs w:val="32"/>
          <w14:textFill>
            <w14:solidFill>
              <w14:schemeClr w14:val="tx1"/>
            </w14:solidFill>
          </w14:textFill>
        </w:rPr>
        <w:t>）。</w:t>
      </w:r>
    </w:p>
    <w:p w14:paraId="5B645F4B">
      <w:pPr>
        <w:pStyle w:val="2"/>
        <w:spacing w:after="0"/>
        <w:ind w:firstLine="640" w:firstLineChars="200"/>
        <w:rPr>
          <w:rFonts w:ascii="方正楷体_GBK" w:eastAsia="方正楷体_GBK"/>
          <w:sz w:val="32"/>
          <w:szCs w:val="32"/>
        </w:rPr>
      </w:pPr>
      <w:r>
        <w:rPr>
          <w:rFonts w:hint="eastAsia" w:ascii="方正楷体_GBK" w:eastAsia="方正楷体_GBK"/>
          <w:sz w:val="32"/>
          <w:szCs w:val="32"/>
        </w:rPr>
        <w:t>（二）签字盖章要求</w:t>
      </w:r>
    </w:p>
    <w:p w14:paraId="45BD6CB7">
      <w:pPr>
        <w:pStyle w:val="2"/>
        <w:ind w:firstLine="640" w:firstLineChars="200"/>
        <w:rPr>
          <w:rFonts w:ascii="方正仿宋_GBK" w:eastAsia="方正仿宋_GBK"/>
          <w:sz w:val="32"/>
          <w:szCs w:val="32"/>
        </w:rPr>
      </w:pPr>
      <w:r>
        <w:rPr>
          <w:rFonts w:hint="eastAsia" w:ascii="方正仿宋_GBK" w:eastAsia="方正仿宋_GBK"/>
          <w:sz w:val="32"/>
          <w:szCs w:val="32"/>
        </w:rPr>
        <w:t>投标</w:t>
      </w:r>
      <w:r>
        <w:rPr>
          <w:rFonts w:hint="eastAsia" w:ascii="方正仿宋_GBK" w:hAnsi="Times New Roman" w:eastAsia="方正仿宋_GBK" w:cs="Times New Roman"/>
          <w:color w:val="000000" w:themeColor="text1"/>
          <w:sz w:val="32"/>
          <w:szCs w:val="32"/>
          <w14:textFill>
            <w14:solidFill>
              <w14:schemeClr w14:val="tx1"/>
            </w14:solidFill>
          </w14:textFill>
        </w:rPr>
        <w:t>文件须</w:t>
      </w:r>
      <w:r>
        <w:rPr>
          <w:rFonts w:hint="eastAsia" w:ascii="方正仿宋_GBK" w:eastAsia="方正仿宋_GBK"/>
          <w:sz w:val="32"/>
          <w:szCs w:val="32"/>
        </w:rPr>
        <w:t>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2D563384">
      <w:pPr>
        <w:spacing w:line="580" w:lineRule="exact"/>
        <w:ind w:firstLine="640" w:firstLineChars="200"/>
        <w:rPr>
          <w:rFonts w:ascii="方正楷体_GBK" w:hAnsi="Times New Roman" w:eastAsia="方正楷体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（三）装订要求</w:t>
      </w:r>
    </w:p>
    <w:p w14:paraId="1EDC3510">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按第一条“投标文件的组成”要求装订成册，原则上采用软面订本，并应编制目录，逐页标注页码。</w:t>
      </w:r>
    </w:p>
    <w:p w14:paraId="25E48109">
      <w:pPr>
        <w:pStyle w:val="2"/>
        <w:spacing w:after="0"/>
        <w:ind w:firstLine="640" w:firstLineChars="200"/>
        <w:rPr>
          <w:rFonts w:ascii="方正楷体_GBK" w:eastAsia="方正楷体_GBK"/>
          <w:sz w:val="32"/>
          <w:szCs w:val="32"/>
        </w:rPr>
      </w:pPr>
      <w:r>
        <w:rPr>
          <w:rFonts w:hint="eastAsia" w:ascii="方正楷体_GBK" w:eastAsia="方正楷体_GBK"/>
          <w:sz w:val="32"/>
          <w:szCs w:val="32"/>
        </w:rPr>
        <w:t>（四）投标文件的密封</w:t>
      </w:r>
    </w:p>
    <w:p w14:paraId="3955B621">
      <w:pPr>
        <w:ind w:firstLine="640" w:firstLineChars="200"/>
      </w:pP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w:t>
      </w:r>
      <w:r>
        <w:rPr>
          <w:rFonts w:hint="eastAsia" w:ascii="方正仿宋_GBK" w:hAnsi="Times New Roman" w:eastAsia="方正仿宋_GBK" w:cs="Times New Roman"/>
          <w:color w:val="000000" w:themeColor="text1"/>
          <w:sz w:val="32"/>
          <w:szCs w:val="32"/>
          <w14:textFill>
            <w14:solidFill>
              <w14:schemeClr w14:val="tx1"/>
            </w14:solidFill>
          </w14:textFill>
        </w:rPr>
        <w:t>文件应采用档案袋密封。封皮上注明“</w:t>
      </w:r>
      <w:r>
        <w:rPr>
          <w:rFonts w:hint="eastAsia" w:ascii="方正仿宋_GBK" w:hAnsi="Times New Roman" w:eastAsia="方正仿宋_GBK" w:cs="Times New Roman"/>
          <w:color w:val="000000" w:themeColor="text1"/>
          <w:sz w:val="32"/>
          <w:szCs w:val="32"/>
          <w:u w:val="single"/>
          <w14:textFill>
            <w14:solidFill>
              <w14:schemeClr w14:val="tx1"/>
            </w14:solidFill>
          </w14:textFill>
        </w:rPr>
        <w:t>投标项目名称、投标人名称</w:t>
      </w:r>
      <w:r>
        <w:rPr>
          <w:rFonts w:hint="eastAsia" w:ascii="方正仿宋_GBK" w:hAnsi="Times New Roman" w:eastAsia="方正仿宋_GBK" w:cs="Times New Roman"/>
          <w:color w:val="000000" w:themeColor="text1"/>
          <w:sz w:val="32"/>
          <w:szCs w:val="32"/>
          <w14:textFill>
            <w14:solidFill>
              <w14:schemeClr w14:val="tx1"/>
            </w14:solidFill>
          </w14:textFill>
        </w:rPr>
        <w:t>”字样，档案袋的封口应加盖公章或法人授权代表签字。未按要求密封的投标文件，招标人将拒绝接受。</w:t>
      </w:r>
    </w:p>
    <w:p w14:paraId="01D82EBC">
      <w:pPr>
        <w:pStyle w:val="2"/>
        <w:ind w:firstLine="210"/>
      </w:pPr>
    </w:p>
    <w:p w14:paraId="03290C03">
      <w:pPr>
        <w:jc w:val="center"/>
        <w:rPr>
          <w:rFonts w:ascii="方正黑体_GBK" w:eastAsia="方正黑体_GBK"/>
          <w:sz w:val="36"/>
          <w:szCs w:val="36"/>
        </w:rPr>
      </w:pPr>
      <w:r>
        <w:rPr>
          <w:rFonts w:hint="eastAsia" w:ascii="方正黑体_GBK" w:eastAsia="方正黑体_GBK"/>
          <w:sz w:val="36"/>
          <w:szCs w:val="36"/>
        </w:rPr>
        <w:t>第三章 谈判流程</w:t>
      </w:r>
    </w:p>
    <w:p w14:paraId="0D67CD2D">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p>
    <w:p w14:paraId="5F2E4132">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一、谈判投标文件的递交</w:t>
      </w:r>
    </w:p>
    <w:p w14:paraId="10D8E58F">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（一）投标文件的递交时间：详见谈判公告。</w:t>
      </w:r>
    </w:p>
    <w:p w14:paraId="51C16E46">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（二）递交地点</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九龙现代</w:t>
      </w:r>
      <w:r>
        <w:rPr>
          <w:rFonts w:ascii="方正仿宋_GBK" w:hAnsi="Times New Roman" w:eastAsia="方正仿宋_GBK" w:cs="Times New Roman"/>
          <w:color w:val="000000" w:themeColor="text1"/>
          <w:sz w:val="32"/>
          <w:szCs w:val="32"/>
          <w14:textFill>
            <w14:solidFill>
              <w14:schemeClr w14:val="tx1"/>
            </w14:solidFill>
          </w14:textFill>
        </w:rPr>
        <w:t>产业集团207</w:t>
      </w:r>
      <w:r>
        <w:rPr>
          <w:rFonts w:hint="eastAsia" w:ascii="方正仿宋_GBK" w:hAnsi="Times New Roman" w:eastAsia="方正仿宋_GBK" w:cs="Times New Roman"/>
          <w:color w:val="000000" w:themeColor="text1"/>
          <w:sz w:val="32"/>
          <w:szCs w:val="32"/>
          <w14:textFill>
            <w14:solidFill>
              <w14:schemeClr w14:val="tx1"/>
            </w14:solidFill>
          </w14:textFill>
        </w:rPr>
        <w:t>招标</w:t>
      </w:r>
      <w:r>
        <w:rPr>
          <w:rFonts w:ascii="方正仿宋_GBK" w:hAnsi="Times New Roman" w:eastAsia="方正仿宋_GBK" w:cs="Times New Roman"/>
          <w:color w:val="000000" w:themeColor="text1"/>
          <w:sz w:val="32"/>
          <w:szCs w:val="32"/>
          <w14:textFill>
            <w14:solidFill>
              <w14:schemeClr w14:val="tx1"/>
            </w14:solidFill>
          </w14:textFill>
        </w:rPr>
        <w:t>采购部</w:t>
      </w:r>
      <w:r>
        <w:rPr>
          <w:rFonts w:hint="eastAsia" w:ascii="方正仿宋_GBK" w:hAnsi="Times New Roman" w:eastAsia="方正仿宋_GBK" w:cs="Times New Roman"/>
          <w:color w:val="000000" w:themeColor="text1"/>
          <w:sz w:val="32"/>
          <w:szCs w:val="32"/>
          <w14:textFill>
            <w14:solidFill>
              <w14:schemeClr w14:val="tx1"/>
            </w14:solidFill>
          </w14:textFill>
        </w:rPr>
        <w:t>。</w:t>
      </w:r>
    </w:p>
    <w:p w14:paraId="1468DBD3">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（三）投标截止时间：详见谈判公告；</w:t>
      </w:r>
    </w:p>
    <w:p w14:paraId="164CC5FB">
      <w:pPr>
        <w:spacing w:line="580" w:lineRule="exact"/>
        <w:ind w:firstLine="1558" w:firstLineChars="487"/>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开标时间：同投标截止时间。</w:t>
      </w:r>
    </w:p>
    <w:p w14:paraId="65467868">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（四）</w:t>
      </w:r>
      <w:r>
        <w:rPr>
          <w:rFonts w:hint="eastAsia" w:ascii="方正仿宋_GBK" w:hAnsi="Times New Roman" w:eastAsia="方正仿宋_GBK" w:cs="Times New Roman"/>
          <w:b/>
          <w:color w:val="000000" w:themeColor="text1"/>
          <w:sz w:val="32"/>
          <w:szCs w:val="32"/>
          <w14:textFill>
            <w14:solidFill>
              <w14:schemeClr w14:val="tx1"/>
            </w14:solidFill>
          </w14:textFill>
        </w:rPr>
        <w:t>投标截止时间后送达的投标文件招标人不予受理；未收到邀请的投标文件招标人不予接收</w:t>
      </w:r>
      <w:r>
        <w:rPr>
          <w:rFonts w:hint="eastAsia" w:ascii="方正仿宋_GBK" w:hAnsi="Times New Roman" w:eastAsia="方正仿宋_GBK" w:cs="Times New Roman"/>
          <w:color w:val="000000" w:themeColor="text1"/>
          <w:sz w:val="32"/>
          <w:szCs w:val="32"/>
          <w14:textFill>
            <w14:solidFill>
              <w14:schemeClr w14:val="tx1"/>
            </w14:solidFill>
          </w14:textFill>
        </w:rPr>
        <w:t>。</w:t>
      </w:r>
    </w:p>
    <w:p w14:paraId="4909CD23">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（五）谈判参与人员</w:t>
      </w:r>
    </w:p>
    <w:p w14:paraId="3EFBC4E5">
      <w:pPr>
        <w:spacing w:line="580" w:lineRule="exact"/>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1</w:t>
      </w:r>
      <w:r>
        <w:rPr>
          <w:rFonts w:ascii="方正仿宋_GBK" w:hAnsi="Times New Roman" w:eastAsia="方正仿宋_GBK" w:cs="Times New Roman"/>
          <w:b/>
          <w:color w:val="000000" w:themeColor="text1"/>
          <w:sz w:val="32"/>
          <w:szCs w:val="32"/>
          <w14:textFill>
            <w14:solidFill>
              <w14:schemeClr w14:val="tx1"/>
            </w14:solidFill>
          </w14:textFill>
        </w:rPr>
        <w:t>.</w:t>
      </w:r>
      <w:r>
        <w:rPr>
          <w:rFonts w:hint="eastAsia"/>
          <w:b/>
        </w:rPr>
        <w:t xml:space="preserve"> </w:t>
      </w:r>
      <w:r>
        <w:rPr>
          <w:rFonts w:hint="eastAsia" w:ascii="方正仿宋_GBK" w:hAnsi="Times New Roman" w:eastAsia="方正仿宋_GBK" w:cs="Times New Roman"/>
          <w:b/>
          <w:color w:val="000000" w:themeColor="text1"/>
          <w:sz w:val="32"/>
          <w:szCs w:val="32"/>
          <w14:textFill>
            <w14:solidFill>
              <w14:schemeClr w14:val="tx1"/>
            </w14:solidFill>
          </w14:textFill>
        </w:rPr>
        <w:t>收到邀请书的投标人。未收到邀请的投标文件，招标人将拒绝接收。</w:t>
      </w:r>
    </w:p>
    <w:p w14:paraId="4B5213EA">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2</w:t>
      </w:r>
      <w:r>
        <w:rPr>
          <w:rFonts w:ascii="方正仿宋_GBK" w:hAnsi="Times New Roman" w:eastAsia="方正仿宋_GBK" w:cs="Times New Roman"/>
          <w:color w:val="000000" w:themeColor="text1"/>
          <w:sz w:val="32"/>
          <w:szCs w:val="32"/>
          <w14:textFill>
            <w14:solidFill>
              <w14:schemeClr w14:val="tx1"/>
            </w14:solidFill>
          </w14:textFill>
        </w:rPr>
        <w:t>.</w:t>
      </w:r>
      <w:r>
        <w:rPr>
          <w:rFonts w:hint="eastAsia" w:ascii="方正仿宋_GBK" w:hAnsi="Times New Roman" w:eastAsia="方正仿宋_GBK" w:cs="Times New Roman"/>
          <w:color w:val="000000" w:themeColor="text1"/>
          <w:sz w:val="32"/>
          <w:szCs w:val="32"/>
          <w14:textFill>
            <w14:solidFill>
              <w14:schemeClr w14:val="tx1"/>
            </w14:solidFill>
          </w14:textFill>
        </w:rPr>
        <w:t>各投标人应当派1-</w:t>
      </w: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名代表参与，至少1人应为法定代表人或具有法定代表人授权委托书的授权代表。</w:t>
      </w:r>
    </w:p>
    <w:p w14:paraId="58472769">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r>
        <w:rPr>
          <w:rFonts w:hint="eastAsia" w:ascii="方正黑体_GBK" w:hAnsi="Times New Roman" w:eastAsia="方正黑体_GBK" w:cs="Times New Roman"/>
          <w:color w:val="000000" w:themeColor="text1"/>
          <w:sz w:val="32"/>
          <w:szCs w:val="32"/>
          <w14:textFill>
            <w14:solidFill>
              <w14:schemeClr w14:val="tx1"/>
            </w14:solidFill>
          </w14:textFill>
        </w:rPr>
        <w:t>二、谈判程序及方法</w:t>
      </w:r>
    </w:p>
    <w:p w14:paraId="68E2BEB5">
      <w:pPr>
        <w:spacing w:line="580" w:lineRule="exact"/>
        <w:ind w:firstLine="640" w:firstLineChars="200"/>
        <w:rPr>
          <w:rFonts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（一）</w:t>
      </w:r>
      <w:r>
        <w:rPr>
          <w:rFonts w:hint="eastAsia" w:ascii="方正黑体_GBK" w:hAnsi="Times New Roman" w:eastAsia="方正黑体_GBK" w:cs="Times New Roman"/>
          <w:color w:val="000000" w:themeColor="text1"/>
          <w:sz w:val="32"/>
          <w:szCs w:val="32"/>
          <w14:textFill>
            <w14:solidFill>
              <w14:schemeClr w14:val="tx1"/>
            </w14:solidFill>
          </w14:textFill>
        </w:rPr>
        <w:t>谈判</w:t>
      </w:r>
      <w:r>
        <w:rPr>
          <w:rFonts w:hint="eastAsia" w:ascii="方正楷体_GBK" w:hAnsi="Times New Roman" w:eastAsia="方正楷体_GBK" w:cs="Times New Roman"/>
          <w:color w:val="000000"/>
          <w:sz w:val="32"/>
          <w:szCs w:val="32"/>
        </w:rPr>
        <w:t>程序</w:t>
      </w:r>
    </w:p>
    <w:p w14:paraId="6AA91173">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1. 投标人签到</w:t>
      </w:r>
      <w:r>
        <w:rPr>
          <w:rFonts w:hint="eastAsia" w:ascii="方正仿宋_GBK" w:hAnsi="宋体" w:eastAsia="方正仿宋_GBK" w:cs="Times New Roman"/>
          <w:sz w:val="32"/>
          <w:szCs w:val="32"/>
        </w:rPr>
        <w:t>。</w:t>
      </w:r>
    </w:p>
    <w:p w14:paraId="23BAA1A8">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2.</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宣布谈判纪律，公布在投标截止时间前递交投标文件的投标人名称。</w:t>
      </w:r>
    </w:p>
    <w:p w14:paraId="1A7B0694">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3.</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检查投标文件的密封情况。</w:t>
      </w:r>
    </w:p>
    <w:p w14:paraId="7B22FA40">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4.</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逐单位随机开启投标文件，公布投标人名称、投标报价及其他内容，记录在表格上并由投标人确认签字。因投标人原因未签字确认，视为默认开标记录。</w:t>
      </w:r>
    </w:p>
    <w:p w14:paraId="2E62D301">
      <w:pPr>
        <w:spacing w:line="360" w:lineRule="auto"/>
        <w:ind w:firstLine="320"/>
        <w:rPr>
          <w:rFonts w:ascii="方正仿宋_GBK" w:hAnsi="宋体" w:eastAsia="方正仿宋_GBK" w:cs="Times New Roman"/>
          <w:sz w:val="32"/>
          <w:szCs w:val="32"/>
        </w:rPr>
      </w:pPr>
      <w:r>
        <w:rPr>
          <w:rFonts w:ascii="方正仿宋_GBK" w:hAnsi="宋体" w:eastAsia="方正仿宋_GBK" w:cs="Times New Roman"/>
          <w:sz w:val="32"/>
          <w:szCs w:val="32"/>
        </w:rPr>
        <w:t xml:space="preserve">  5.</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评标小组对所有投标人投标总价进行评审。总报价高于最高限价的，不进入报价排序；总报价低于最高限价的按报价</w:t>
      </w:r>
      <w:r>
        <w:rPr>
          <w:rFonts w:hint="eastAsia" w:ascii="方正仿宋_GBK" w:hAnsi="宋体" w:eastAsia="方正仿宋_GBK" w:cs="Times New Roman"/>
          <w:b/>
          <w:sz w:val="32"/>
          <w:szCs w:val="32"/>
        </w:rPr>
        <w:t>由低到高</w:t>
      </w:r>
      <w:r>
        <w:rPr>
          <w:rFonts w:hint="eastAsia" w:ascii="方正仿宋_GBK" w:hAnsi="宋体" w:eastAsia="方正仿宋_GBK" w:cs="Times New Roman"/>
          <w:sz w:val="32"/>
          <w:szCs w:val="32"/>
        </w:rPr>
        <w:t>的顺序进行排序。</w:t>
      </w:r>
    </w:p>
    <w:p w14:paraId="410C3979">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6.</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评标小组按前述报价排序由低到高依次对投标人的资格条件进行资格性、符合性审查。</w:t>
      </w:r>
    </w:p>
    <w:p w14:paraId="24C1F5AF">
      <w:pPr>
        <w:spacing w:line="360" w:lineRule="auto"/>
        <w:ind w:firstLine="320"/>
        <w:rPr>
          <w:rFonts w:ascii="方正仿宋_GBK" w:hAnsi="宋体" w:eastAsia="方正仿宋_GBK" w:cs="Times New Roman"/>
          <w:sz w:val="32"/>
          <w:szCs w:val="32"/>
        </w:rPr>
      </w:pPr>
      <w:r>
        <w:rPr>
          <w:rFonts w:hint="eastAsia" w:ascii="方正仿宋_GBK" w:hAnsi="宋体" w:eastAsia="方正仿宋_GBK" w:cs="Times New Roman"/>
          <w:sz w:val="32"/>
          <w:szCs w:val="32"/>
        </w:rPr>
        <w:t xml:space="preserve"> </w:t>
      </w:r>
      <w:r>
        <w:rPr>
          <w:rFonts w:ascii="方正仿宋_GBK" w:hAnsi="宋体" w:eastAsia="方正仿宋_GBK" w:cs="Times New Roman"/>
          <w:sz w:val="32"/>
          <w:szCs w:val="32"/>
        </w:rPr>
        <w:t xml:space="preserve"> 7.</w:t>
      </w:r>
      <w:r>
        <w:rPr>
          <w:rFonts w:hint="eastAsia" w:ascii="宋体" w:hAnsi="宋体" w:eastAsia="仿宋_GB2312" w:cs="Times New Roman"/>
          <w:sz w:val="24"/>
          <w:szCs w:val="20"/>
        </w:rPr>
        <w:t xml:space="preserve"> </w:t>
      </w:r>
      <w:r>
        <w:rPr>
          <w:rFonts w:hint="eastAsia" w:ascii="方正仿宋_GBK" w:hAnsi="宋体" w:eastAsia="方正仿宋_GBK" w:cs="Times New Roman"/>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02D34562">
      <w:pPr>
        <w:pStyle w:val="2"/>
        <w:ind w:firstLine="210"/>
      </w:pPr>
    </w:p>
    <w:p w14:paraId="744A9F96">
      <w:pPr>
        <w:spacing w:line="580" w:lineRule="exact"/>
        <w:ind w:firstLine="643"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b/>
          <w:color w:val="000000"/>
          <w:sz w:val="32"/>
          <w:szCs w:val="32"/>
        </w:rPr>
        <w:t>注：</w:t>
      </w:r>
      <w:r>
        <w:rPr>
          <w:rFonts w:hint="eastAsia" w:ascii="方正仿宋_GBK" w:hAnsi="Times New Roman" w:eastAsia="方正仿宋_GBK" w:cs="Times New Roman"/>
          <w:color w:val="000000"/>
          <w:sz w:val="32"/>
          <w:szCs w:val="32"/>
        </w:rPr>
        <w:t>投标</w:t>
      </w:r>
      <w:r>
        <w:rPr>
          <w:rFonts w:ascii="方正仿宋_GBK" w:hAnsi="Times New Roman" w:eastAsia="方正仿宋_GBK" w:cs="Times New Roman"/>
          <w:color w:val="000000"/>
          <w:sz w:val="32"/>
          <w:szCs w:val="32"/>
        </w:rPr>
        <w:t>人应按</w:t>
      </w:r>
      <w:r>
        <w:rPr>
          <w:rFonts w:hint="eastAsia" w:ascii="方正仿宋_GBK" w:hAnsi="Times New Roman" w:eastAsia="方正仿宋_GBK" w:cs="Times New Roman"/>
          <w:color w:val="000000"/>
          <w:sz w:val="32"/>
          <w:szCs w:val="32"/>
        </w:rPr>
        <w:t>谈判公告规定的时间和地点参加谈判并签到，否</w:t>
      </w:r>
      <w:r>
        <w:rPr>
          <w:rFonts w:ascii="方正仿宋_GBK" w:hAnsi="Times New Roman" w:eastAsia="方正仿宋_GBK" w:cs="Times New Roman"/>
          <w:color w:val="000000"/>
          <w:sz w:val="32"/>
          <w:szCs w:val="32"/>
        </w:rPr>
        <w:t>则</w:t>
      </w:r>
      <w:r>
        <w:rPr>
          <w:rFonts w:hint="eastAsia" w:ascii="方正仿宋_GBK" w:hAnsi="Times New Roman" w:eastAsia="方正仿宋_GBK" w:cs="Times New Roman"/>
          <w:color w:val="000000"/>
          <w:sz w:val="32"/>
          <w:szCs w:val="32"/>
        </w:rPr>
        <w:t>其投</w:t>
      </w:r>
      <w:r>
        <w:rPr>
          <w:rFonts w:ascii="方正仿宋_GBK" w:hAnsi="Times New Roman" w:eastAsia="方正仿宋_GBK" w:cs="Times New Roman"/>
          <w:color w:val="000000"/>
          <w:sz w:val="32"/>
          <w:szCs w:val="32"/>
        </w:rPr>
        <w:t>标文件</w:t>
      </w:r>
      <w:r>
        <w:rPr>
          <w:rFonts w:hint="eastAsia" w:ascii="方正仿宋_GBK" w:hAnsi="Times New Roman" w:eastAsia="方正仿宋_GBK" w:cs="Times New Roman"/>
          <w:color w:val="000000"/>
          <w:sz w:val="32"/>
          <w:szCs w:val="32"/>
        </w:rPr>
        <w:t>不</w:t>
      </w:r>
      <w:r>
        <w:rPr>
          <w:rFonts w:ascii="方正仿宋_GBK" w:hAnsi="Times New Roman" w:eastAsia="方正仿宋_GBK" w:cs="Times New Roman"/>
          <w:color w:val="000000"/>
          <w:sz w:val="32"/>
          <w:szCs w:val="32"/>
        </w:rPr>
        <w:t>得参与</w:t>
      </w:r>
      <w:r>
        <w:rPr>
          <w:rFonts w:hint="eastAsia" w:ascii="方正仿宋_GBK" w:hAnsi="Times New Roman" w:eastAsia="方正仿宋_GBK" w:cs="Times New Roman"/>
          <w:color w:val="000000"/>
          <w:sz w:val="32"/>
          <w:szCs w:val="32"/>
        </w:rPr>
        <w:t>谈判</w:t>
      </w:r>
      <w:r>
        <w:rPr>
          <w:rFonts w:ascii="方正仿宋_GBK" w:hAnsi="Times New Roman" w:eastAsia="方正仿宋_GBK" w:cs="Times New Roman"/>
          <w:color w:val="000000"/>
          <w:sz w:val="32"/>
          <w:szCs w:val="32"/>
        </w:rPr>
        <w:t>。</w:t>
      </w:r>
    </w:p>
    <w:p w14:paraId="4EBF3BD4">
      <w:pPr>
        <w:spacing w:line="360" w:lineRule="auto"/>
        <w:ind w:firstLine="640" w:firstLineChars="200"/>
        <w:rPr>
          <w:rFonts w:ascii="方正楷体_GBK" w:hAnsi="宋体" w:eastAsia="方正楷体_GBK" w:cs="Times New Roman"/>
          <w:sz w:val="32"/>
          <w:szCs w:val="32"/>
        </w:rPr>
      </w:pPr>
      <w:r>
        <w:rPr>
          <w:rFonts w:hint="eastAsia" w:ascii="方正楷体_GBK" w:hAnsi="宋体" w:eastAsia="方正楷体_GBK" w:cs="Times New Roman"/>
          <w:sz w:val="32"/>
          <w:szCs w:val="32"/>
        </w:rPr>
        <w:t>（二）谈判方法</w:t>
      </w:r>
    </w:p>
    <w:p w14:paraId="72D40382">
      <w:pPr>
        <w:spacing w:line="360" w:lineRule="auto"/>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（1）评标</w:t>
      </w:r>
      <w:r>
        <w:rPr>
          <w:rFonts w:hint="eastAsia" w:ascii="方正仿宋_GBK" w:hAnsi="Times New Roman" w:eastAsia="方正仿宋_GBK" w:cs="Times New Roman"/>
          <w:color w:val="000000"/>
          <w:sz w:val="32"/>
          <w:szCs w:val="32"/>
        </w:rPr>
        <w:t>小组</w:t>
      </w:r>
      <w:r>
        <w:rPr>
          <w:rFonts w:hint="eastAsia" w:ascii="方正仿宋_GBK" w:hAnsi="宋体" w:eastAsia="方正仿宋_GBK" w:cs="Times New Roman"/>
          <w:sz w:val="32"/>
          <w:szCs w:val="32"/>
        </w:rPr>
        <w:t>的组建</w:t>
      </w:r>
    </w:p>
    <w:p w14:paraId="6EB7B52C">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由招标人按法律法规及相关规定依法组建评标</w:t>
      </w:r>
      <w:r>
        <w:rPr>
          <w:rFonts w:hint="eastAsia" w:ascii="方正仿宋_GBK" w:hAnsi="Times New Roman" w:eastAsia="方正仿宋_GBK" w:cs="Times New Roman"/>
          <w:color w:val="000000"/>
          <w:sz w:val="32"/>
          <w:szCs w:val="32"/>
        </w:rPr>
        <w:t>小组</w:t>
      </w:r>
      <w:r>
        <w:rPr>
          <w:rFonts w:hint="eastAsia" w:ascii="方正仿宋_GBK" w:hAnsi="Times New Roman" w:eastAsia="方正仿宋_GBK" w:cs="Times New Roman"/>
          <w:sz w:val="32"/>
          <w:szCs w:val="32"/>
        </w:rPr>
        <w:t>。</w:t>
      </w:r>
    </w:p>
    <w:p w14:paraId="23483FA9">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（2）评标办法</w:t>
      </w:r>
    </w:p>
    <w:p w14:paraId="0F791021">
      <w:pPr>
        <w:spacing w:line="580" w:lineRule="exact"/>
        <w:ind w:firstLine="643" w:firstLineChars="200"/>
        <w:rPr>
          <w:rFonts w:ascii="方正仿宋_GBK" w:hAnsi="Times New Roman" w:eastAsia="方正仿宋_GBK" w:cs="Times New Roman"/>
          <w:b/>
          <w:sz w:val="32"/>
          <w:szCs w:val="32"/>
          <w:u w:val="single"/>
        </w:rPr>
      </w:pPr>
      <w:r>
        <w:rPr>
          <w:rFonts w:hint="eastAsia" w:ascii="方正仿宋_GBK" w:hAnsi="Times New Roman" w:eastAsia="方正仿宋_GBK" w:cs="Times New Roman"/>
          <w:b/>
          <w:sz w:val="32"/>
          <w:szCs w:val="32"/>
          <w:u w:val="single"/>
        </w:rPr>
        <w:t>1</w:t>
      </w:r>
      <w:r>
        <w:rPr>
          <w:rFonts w:ascii="方正仿宋_GBK" w:hAnsi="Times New Roman" w:eastAsia="方正仿宋_GBK" w:cs="Times New Roman"/>
          <w:b/>
          <w:sz w:val="32"/>
          <w:szCs w:val="32"/>
          <w:u w:val="single"/>
        </w:rPr>
        <w:t>.</w:t>
      </w:r>
      <w:r>
        <w:rPr>
          <w:rFonts w:hint="eastAsia" w:ascii="方正仿宋_GBK" w:hAnsi="Times New Roman" w:eastAsia="方正仿宋_GBK" w:cs="Times New Roman"/>
          <w:b/>
          <w:sz w:val="32"/>
          <w:szCs w:val="32"/>
          <w:u w:val="single"/>
        </w:rPr>
        <w:t>本工程采用经评审的最低价法。</w:t>
      </w:r>
    </w:p>
    <w:p w14:paraId="0227EE7A">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评标</w:t>
      </w:r>
      <w:r>
        <w:rPr>
          <w:rFonts w:hint="eastAsia" w:ascii="方正仿宋_GBK" w:hAnsi="Times New Roman" w:eastAsia="方正仿宋_GBK" w:cs="Times New Roman"/>
          <w:color w:val="000000"/>
          <w:sz w:val="32"/>
          <w:szCs w:val="32"/>
        </w:rPr>
        <w:t>小组</w:t>
      </w:r>
      <w:r>
        <w:rPr>
          <w:rFonts w:hint="eastAsia" w:ascii="方正仿宋_GBK" w:hAnsi="Times New Roman" w:eastAsia="方正仿宋_GBK" w:cs="Times New Roman"/>
          <w:sz w:val="32"/>
          <w:szCs w:val="32"/>
        </w:rPr>
        <w:t>将资格性、符合性审查合格的投标人按报价（不高于最高限价）由低到高排序。</w:t>
      </w:r>
    </w:p>
    <w:p w14:paraId="108F695C">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56A2EBC">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）评审标准</w:t>
      </w:r>
    </w:p>
    <w:p w14:paraId="2FB540AF">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资格性、符合性审查内容：</w:t>
      </w:r>
    </w:p>
    <w:p w14:paraId="6EF56AB3">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1.资格性评审：投标人资格条件、信誉条件等。</w:t>
      </w:r>
    </w:p>
    <w:p w14:paraId="06BDB503">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2.符合性评审：投标文件格式、投标文件密封、盖章齐全、报价是否符合谈判文件要求等。</w:t>
      </w:r>
    </w:p>
    <w:p w14:paraId="0F68B5AC">
      <w:pPr>
        <w:spacing w:line="58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资格性、符合性审查中有任何一项不符合要求，其资格性、符合性审查不合格，不得成为中标人。</w:t>
      </w:r>
    </w:p>
    <w:p w14:paraId="6757F4CC">
      <w:pPr>
        <w:spacing w:line="58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三、中标人的确认</w:t>
      </w:r>
    </w:p>
    <w:p w14:paraId="5EFB58AC">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（一）评标小组本着公开、公正、公平的原则，</w:t>
      </w:r>
      <w:r>
        <w:rPr>
          <w:rFonts w:ascii="方正仿宋_GBK" w:hAnsi="Times New Roman" w:eastAsia="方正仿宋_GBK" w:cs="Times New Roman"/>
          <w:color w:val="000000"/>
          <w:sz w:val="32"/>
          <w:szCs w:val="32"/>
        </w:rPr>
        <w:t>在</w:t>
      </w:r>
      <w:r>
        <w:rPr>
          <w:rFonts w:hint="eastAsia" w:ascii="方正仿宋_GBK" w:hAnsi="Times New Roman" w:eastAsia="方正仿宋_GBK" w:cs="Times New Roman"/>
          <w:color w:val="000000"/>
          <w:sz w:val="32"/>
          <w:szCs w:val="32"/>
        </w:rPr>
        <w:t>按照谈判文件要求的方法及标准评审</w:t>
      </w:r>
      <w:r>
        <w:rPr>
          <w:rFonts w:ascii="方正仿宋_GBK" w:hAnsi="Times New Roman" w:eastAsia="方正仿宋_GBK" w:cs="Times New Roman"/>
          <w:color w:val="000000"/>
          <w:sz w:val="32"/>
          <w:szCs w:val="32"/>
        </w:rPr>
        <w:t>后</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公示</w:t>
      </w:r>
      <w:r>
        <w:rPr>
          <w:rFonts w:hint="eastAsia" w:ascii="方正仿宋_GBK" w:hAnsi="Times New Roman" w:eastAsia="方正仿宋_GBK" w:cs="Times New Roman"/>
          <w:color w:val="000000"/>
          <w:sz w:val="32"/>
          <w:szCs w:val="32"/>
        </w:rPr>
        <w:t>中标人</w:t>
      </w:r>
      <w:r>
        <w:rPr>
          <w:rFonts w:ascii="方正仿宋_GBK" w:hAnsi="Times New Roman" w:eastAsia="方正仿宋_GBK" w:cs="Times New Roman"/>
          <w:color w:val="000000"/>
          <w:sz w:val="32"/>
          <w:szCs w:val="32"/>
        </w:rPr>
        <w:t>，公示期</w:t>
      </w:r>
      <w:r>
        <w:rPr>
          <w:rFonts w:hint="eastAsia" w:ascii="方正仿宋_GBK" w:hAnsi="Times New Roman" w:eastAsia="方正仿宋_GBK" w:cs="Times New Roman"/>
          <w:color w:val="000000"/>
          <w:sz w:val="32"/>
          <w:szCs w:val="32"/>
        </w:rPr>
        <w:t>3天</w:t>
      </w:r>
      <w:r>
        <w:rPr>
          <w:rFonts w:ascii="方正仿宋_GBK" w:hAnsi="Times New Roman" w:eastAsia="方正仿宋_GBK" w:cs="Times New Roman"/>
          <w:color w:val="000000"/>
          <w:sz w:val="32"/>
          <w:szCs w:val="32"/>
        </w:rPr>
        <w:t>。</w:t>
      </w:r>
    </w:p>
    <w:p w14:paraId="0B7EE964">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（二）若公示期间未收到异议或投诉，招标人将在公示期结束后3日内以书面形式向中标人发出中标通知书。</w:t>
      </w:r>
    </w:p>
    <w:p w14:paraId="439088BE">
      <w:pPr>
        <w:spacing w:line="360" w:lineRule="auto"/>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四、合同签订</w:t>
      </w:r>
    </w:p>
    <w:p w14:paraId="430C1CD7">
      <w:pPr>
        <w:spacing w:line="360" w:lineRule="auto"/>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7AB792C5">
      <w:pPr>
        <w:spacing w:line="360" w:lineRule="auto"/>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五、履约担保及低价风险担保</w:t>
      </w:r>
    </w:p>
    <w:p w14:paraId="0D4C775C">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中标人是否提供履约担保：</w:t>
      </w:r>
      <w:r>
        <w:rPr>
          <w:rFonts w:hint="eastAsia" w:ascii="方正仿宋_GBK" w:hAnsi="Times New Roman" w:eastAsia="方正仿宋_GBK" w:cs="Times New Roman"/>
          <w:color w:val="000000"/>
          <w:sz w:val="32"/>
          <w:szCs w:val="32"/>
          <w:u w:val="single"/>
        </w:rPr>
        <w:t>是</w:t>
      </w:r>
      <w:r>
        <w:rPr>
          <w:rFonts w:hint="eastAsia" w:ascii="方正仿宋_GBK" w:hAnsi="Times New Roman" w:eastAsia="方正仿宋_GBK" w:cs="Times New Roman"/>
          <w:color w:val="000000"/>
          <w:sz w:val="32"/>
          <w:szCs w:val="32"/>
        </w:rPr>
        <w:t>。中标单位在签订合同前提交中标金额10%的履约保证金，工程竣工验收合格后5个工作日内退还，均不计息。(收款单位: 九龙现代（重庆）园区运营管理有限公司;开户行:农商行西彭支行;账号:0414010120010013206)。</w:t>
      </w:r>
    </w:p>
    <w:p w14:paraId="1EC8DCFA">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中标人是否提供低价风险担保：投标报价低于最高限价的8</w:t>
      </w:r>
      <w:r>
        <w:rPr>
          <w:rFonts w:ascii="方正仿宋_GBK" w:hAnsi="Times New Roman" w:eastAsia="方正仿宋_GBK" w:cs="Times New Roman"/>
          <w:color w:val="000000"/>
          <w:sz w:val="32"/>
          <w:szCs w:val="32"/>
        </w:rPr>
        <w:t>5%时提交</w:t>
      </w:r>
      <w:r>
        <w:rPr>
          <w:rFonts w:hint="eastAsia" w:ascii="方正仿宋_GBK" w:hAnsi="Times New Roman" w:eastAsia="方正仿宋_GBK" w:cs="Times New Roman"/>
          <w:color w:val="000000"/>
          <w:sz w:val="32"/>
          <w:szCs w:val="32"/>
        </w:rPr>
        <w:t>。招标人在发出中标通知书后三日内，中标人需提交低价风险担保，金额为（投标总报价最高限价*85%-中标总价）*3，但最高不超过投标总报价最高限价的85%(收款单位: 九龙现代（重庆）园区运营管理有限公司;开户行:农商行西彭支行;账号:0414010120010013206)。</w:t>
      </w:r>
    </w:p>
    <w:p w14:paraId="37A7E8E1">
      <w:pPr>
        <w:spacing w:line="580" w:lineRule="exact"/>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六、弃标处理</w:t>
      </w:r>
    </w:p>
    <w:p w14:paraId="49BAC6AE">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（一）在中标公示结束后三日内，中标人未按规定签订合同的，招标人将其列入</w:t>
      </w:r>
      <w:r>
        <w:rPr>
          <w:rFonts w:ascii="方正仿宋_GBK" w:hAnsi="宋体" w:eastAsia="方正仿宋_GBK" w:cs="Times New Roman"/>
          <w:sz w:val="32"/>
          <w:szCs w:val="32"/>
        </w:rPr>
        <w:t>九龙现代产业集团</w:t>
      </w:r>
      <w:r>
        <w:rPr>
          <w:rFonts w:hint="eastAsia" w:ascii="方正仿宋_GBK" w:hAnsi="宋体" w:eastAsia="方正仿宋_GBK" w:cs="Times New Roman"/>
          <w:sz w:val="32"/>
          <w:szCs w:val="32"/>
        </w:rPr>
        <w:t>信用黑名单，禁止在集团公司承揽相关业务。</w:t>
      </w:r>
    </w:p>
    <w:p w14:paraId="5E1F420B">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（二）中标人放弃中标，给招标人造成损失的，应当赔偿，同时招标人将其列入</w:t>
      </w:r>
      <w:r>
        <w:rPr>
          <w:rFonts w:ascii="方正仿宋_GBK" w:hAnsi="宋体" w:eastAsia="方正仿宋_GBK" w:cs="Times New Roman"/>
          <w:sz w:val="32"/>
          <w:szCs w:val="32"/>
        </w:rPr>
        <w:t>九龙现代产业集团</w:t>
      </w:r>
      <w:r>
        <w:rPr>
          <w:rFonts w:hint="eastAsia" w:ascii="方正仿宋_GBK" w:hAnsi="宋体" w:eastAsia="方正仿宋_GBK" w:cs="Times New Roman"/>
          <w:sz w:val="32"/>
          <w:szCs w:val="32"/>
        </w:rPr>
        <w:t>信用黑名单，禁止在集团公司承揽相关业务。</w:t>
      </w:r>
    </w:p>
    <w:p w14:paraId="25206B09">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（三）中标人放弃或者被取消中标资格时，招标人可按投标人须知第三部分第二条“谈判程序及方法”确定的原则依次序确定中标人，也可以重新组织谈判。</w:t>
      </w:r>
    </w:p>
    <w:p w14:paraId="52AA4F4E">
      <w:pPr>
        <w:spacing w:line="580" w:lineRule="exact"/>
        <w:ind w:firstLine="640" w:firstLineChars="200"/>
        <w:rPr>
          <w:rFonts w:ascii="方正黑体_GBK" w:hAnsi="宋体" w:eastAsia="方正黑体_GBK" w:cs="Times New Roman"/>
          <w:sz w:val="32"/>
          <w:szCs w:val="32"/>
        </w:rPr>
      </w:pPr>
      <w:r>
        <w:rPr>
          <w:rFonts w:hint="eastAsia" w:ascii="方正黑体_GBK" w:hAnsi="宋体" w:eastAsia="方正黑体_GBK" w:cs="Times New Roman"/>
          <w:sz w:val="32"/>
          <w:szCs w:val="32"/>
        </w:rPr>
        <w:t>八、重新招标</w:t>
      </w:r>
    </w:p>
    <w:p w14:paraId="7A22F4CC">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有下列情形之一的，招标人将重新招标：</w:t>
      </w:r>
    </w:p>
    <w:p w14:paraId="55A59030">
      <w:pPr>
        <w:numPr>
          <w:ilvl w:val="0"/>
          <w:numId w:val="3"/>
        </w:numPr>
        <w:spacing w:line="580" w:lineRule="exact"/>
        <w:ind w:left="1560" w:hanging="920"/>
        <w:rPr>
          <w:rFonts w:ascii="方正仿宋_GBK" w:hAnsi="宋体" w:eastAsia="方正仿宋_GBK" w:cs="Times New Roman"/>
          <w:sz w:val="32"/>
          <w:szCs w:val="32"/>
        </w:rPr>
      </w:pPr>
      <w:r>
        <w:rPr>
          <w:rFonts w:hint="eastAsia" w:ascii="方正仿宋_GBK" w:hAnsi="宋体" w:eastAsia="方正仿宋_GBK" w:cs="Times New Roman"/>
          <w:sz w:val="32"/>
          <w:szCs w:val="32"/>
        </w:rPr>
        <w:t>投标截止时间止，投标人少于</w:t>
      </w:r>
      <w:r>
        <w:rPr>
          <w:rFonts w:ascii="方正仿宋_GBK" w:hAnsi="宋体" w:eastAsia="方正仿宋_GBK" w:cs="Times New Roman"/>
          <w:sz w:val="32"/>
          <w:szCs w:val="32"/>
        </w:rPr>
        <w:t>3</w:t>
      </w:r>
      <w:r>
        <w:rPr>
          <w:rFonts w:hint="eastAsia" w:ascii="方正仿宋_GBK" w:hAnsi="宋体" w:eastAsia="方正仿宋_GBK" w:cs="Times New Roman"/>
          <w:sz w:val="32"/>
          <w:szCs w:val="32"/>
        </w:rPr>
        <w:t>个的；</w:t>
      </w:r>
    </w:p>
    <w:p w14:paraId="2B2B4496">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（二）经评标小组评审后否决所有投标的；</w:t>
      </w:r>
    </w:p>
    <w:p w14:paraId="00BBF777">
      <w:pPr>
        <w:spacing w:line="58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（三）法律法规规定的其他需重新招标的情形。</w:t>
      </w:r>
    </w:p>
    <w:p w14:paraId="2EAA6853">
      <w:pPr>
        <w:spacing w:line="580" w:lineRule="exact"/>
        <w:ind w:firstLine="640" w:firstLineChars="200"/>
        <w:rPr>
          <w:rFonts w:ascii="方正黑体_GBK" w:hAnsi="Times New Roman" w:eastAsia="方正黑体_GBK" w:cs="Times New Roman"/>
          <w:color w:val="000000"/>
          <w:sz w:val="32"/>
          <w:szCs w:val="32"/>
        </w:rPr>
      </w:pPr>
      <w:r>
        <w:rPr>
          <w:rFonts w:hint="eastAsia" w:ascii="方正黑体_GBK" w:hAnsi="Times New Roman" w:eastAsia="方正黑体_GBK" w:cs="Times New Roman"/>
          <w:color w:val="000000"/>
          <w:sz w:val="32"/>
          <w:szCs w:val="32"/>
        </w:rPr>
        <w:t>九、其他</w:t>
      </w:r>
    </w:p>
    <w:p w14:paraId="66DC070B">
      <w:pPr>
        <w:spacing w:line="580" w:lineRule="exact"/>
        <w:ind w:firstLine="640" w:firstLineChars="200"/>
        <w:rPr>
          <w:rFonts w:ascii="方正仿宋_GBK" w:hAnsi="Times New Roman" w:eastAsia="方正仿宋_GBK" w:cs="Times New Roman"/>
          <w:color w:val="000000"/>
          <w:sz w:val="32"/>
          <w:szCs w:val="32"/>
        </w:rPr>
      </w:pPr>
      <w:r>
        <w:rPr>
          <w:rFonts w:ascii="方正仿宋_GBK" w:hAnsi="Times New Roman" w:eastAsia="方正仿宋_GBK" w:cs="Times New Roman"/>
          <w:color w:val="000000"/>
          <w:sz w:val="32"/>
          <w:szCs w:val="32"/>
        </w:rPr>
        <w:t>除</w:t>
      </w:r>
      <w:r>
        <w:rPr>
          <w:rFonts w:hint="eastAsia" w:ascii="方正仿宋_GBK" w:hAnsi="Times New Roman" w:eastAsia="方正仿宋_GBK" w:cs="Times New Roman"/>
          <w:color w:val="000000"/>
          <w:sz w:val="32"/>
          <w:szCs w:val="32"/>
        </w:rPr>
        <w:t>前文</w:t>
      </w:r>
      <w:r>
        <w:rPr>
          <w:rFonts w:ascii="方正仿宋_GBK" w:hAnsi="Times New Roman" w:eastAsia="方正仿宋_GBK" w:cs="Times New Roman"/>
          <w:color w:val="000000"/>
          <w:sz w:val="32"/>
          <w:szCs w:val="32"/>
        </w:rPr>
        <w:t>要求外</w:t>
      </w:r>
      <w:r>
        <w:rPr>
          <w:rFonts w:hint="eastAsia" w:ascii="方正仿宋_GBK" w:hAnsi="Times New Roman" w:eastAsia="方正仿宋_GBK" w:cs="Times New Roman"/>
          <w:color w:val="000000"/>
          <w:sz w:val="32"/>
          <w:szCs w:val="32"/>
        </w:rPr>
        <w:t>，</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发生以下条款情况之一时，视为无效投标，其投标文件将被拒绝：</w:t>
      </w:r>
    </w:p>
    <w:p w14:paraId="1FEB28D0">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（一）</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不符合规定的资格条件的；</w:t>
      </w:r>
    </w:p>
    <w:p w14:paraId="678860F3">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（二）</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的法定代表人或其授权代表人未签到参加谈判的；</w:t>
      </w:r>
    </w:p>
    <w:p w14:paraId="7AC74616">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（三）</w:t>
      </w:r>
      <w:r>
        <w:rPr>
          <w:rFonts w:hint="eastAsia" w:ascii="方正仿宋_GBK" w:hAnsi="Times New Roman" w:eastAsia="方正仿宋_GBK" w:cs="Times New Roman"/>
          <w:color w:val="000000"/>
          <w:sz w:val="32"/>
          <w:szCs w:val="32"/>
        </w:rPr>
        <w:t>法定代表人为同一个人的两个及两个以上法人，母公司、全资子公司及其控股公司参与谈判的；</w:t>
      </w:r>
    </w:p>
    <w:p w14:paraId="265A2469">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（四）</w:t>
      </w:r>
      <w:r>
        <w:rPr>
          <w:rFonts w:hint="eastAsia" w:ascii="方正仿宋_GBK" w:hAnsi="Times New Roman" w:eastAsia="方正仿宋_GBK" w:cs="Times New Roman"/>
          <w:color w:val="000000"/>
          <w:sz w:val="32"/>
          <w:szCs w:val="32"/>
        </w:rPr>
        <w:t>单位负责人为同一人或者存在直接控股、管理关系的不同投标人；</w:t>
      </w:r>
    </w:p>
    <w:p w14:paraId="5C488CC1">
      <w:pPr>
        <w:spacing w:line="580" w:lineRule="exact"/>
        <w:ind w:firstLine="640" w:firstLineChars="200"/>
        <w:rPr>
          <w:rFonts w:ascii="方正仿宋_GBK" w:hAnsi="Times New Roman" w:eastAsia="方正仿宋_GBK" w:cs="Times New Roman"/>
          <w:color w:val="000000"/>
          <w:sz w:val="32"/>
          <w:szCs w:val="32"/>
        </w:rPr>
      </w:pPr>
      <w:r>
        <w:rPr>
          <w:rFonts w:hint="eastAsia" w:ascii="方正仿宋_GBK" w:hAnsi="宋体" w:eastAsia="方正仿宋_GBK" w:cs="Times New Roman"/>
          <w:sz w:val="32"/>
          <w:szCs w:val="32"/>
        </w:rPr>
        <w:t>（五）</w:t>
      </w:r>
      <w:r>
        <w:rPr>
          <w:rFonts w:ascii="方正仿宋_GBK" w:hAnsi="Times New Roman" w:eastAsia="方正仿宋_GBK" w:cs="Times New Roman"/>
          <w:color w:val="000000"/>
          <w:sz w:val="32"/>
          <w:szCs w:val="32"/>
        </w:rPr>
        <w:t>投标人</w:t>
      </w:r>
      <w:r>
        <w:rPr>
          <w:rFonts w:hint="eastAsia" w:ascii="方正仿宋_GBK" w:hAnsi="Times New Roman" w:eastAsia="方正仿宋_GBK" w:cs="Times New Roman"/>
          <w:color w:val="000000"/>
          <w:sz w:val="32"/>
          <w:szCs w:val="32"/>
        </w:rPr>
        <w:t>投标文件内容有与国家现行法律法规相违背的内容，或附有招标人无法接受的条件的。</w:t>
      </w:r>
    </w:p>
    <w:p w14:paraId="1F48BE07">
      <w:pPr>
        <w:pStyle w:val="2"/>
        <w:ind w:firstLine="210"/>
      </w:pPr>
    </w:p>
    <w:p w14:paraId="43AAF311">
      <w:pPr>
        <w:jc w:val="center"/>
        <w:rPr>
          <w:rFonts w:ascii="方正黑体_GBK" w:eastAsia="方正黑体_GBK"/>
          <w:sz w:val="36"/>
          <w:szCs w:val="36"/>
        </w:rPr>
      </w:pPr>
      <w:r>
        <w:rPr>
          <w:rFonts w:ascii="方正黑体_GBK" w:eastAsia="方正黑体_GBK"/>
          <w:sz w:val="36"/>
          <w:szCs w:val="36"/>
        </w:rPr>
        <w:t>第四章</w:t>
      </w:r>
      <w:r>
        <w:rPr>
          <w:rFonts w:hint="eastAsia" w:ascii="方正黑体_GBK" w:eastAsia="方正黑体_GBK"/>
          <w:sz w:val="36"/>
          <w:szCs w:val="36"/>
        </w:rPr>
        <w:t xml:space="preserve"> </w:t>
      </w:r>
      <w:r>
        <w:rPr>
          <w:rFonts w:ascii="方正黑体_GBK" w:eastAsia="方正黑体_GBK"/>
          <w:sz w:val="36"/>
          <w:szCs w:val="36"/>
        </w:rPr>
        <w:t xml:space="preserve"> 格式范本</w:t>
      </w:r>
    </w:p>
    <w:p w14:paraId="5C341159">
      <w:pPr>
        <w:spacing w:line="580" w:lineRule="exact"/>
        <w:ind w:firstLine="640" w:firstLineChars="200"/>
        <w:rPr>
          <w:rFonts w:ascii="方正黑体_GBK" w:hAnsi="Times New Roman" w:eastAsia="方正黑体_GBK" w:cs="Times New Roman"/>
          <w:color w:val="000000" w:themeColor="text1"/>
          <w:sz w:val="32"/>
          <w:szCs w:val="32"/>
          <w14:textFill>
            <w14:solidFill>
              <w14:schemeClr w14:val="tx1"/>
            </w14:solidFill>
          </w14:textFill>
        </w:rPr>
      </w:pPr>
    </w:p>
    <w:p w14:paraId="3E75D356">
      <w:pPr>
        <w:spacing w:line="580" w:lineRule="exact"/>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一、投标文件格式</w:t>
      </w:r>
    </w:p>
    <w:p w14:paraId="0C0AB552">
      <w:pPr>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1</w:t>
      </w:r>
      <w:r>
        <w:rPr>
          <w:rFonts w:hint="eastAsia" w:ascii="方正仿宋_GBK" w:hAnsi="Times New Roman" w:eastAsia="方正仿宋_GBK" w:cs="Times New Roman"/>
          <w:color w:val="000000" w:themeColor="text1"/>
          <w:sz w:val="32"/>
          <w:szCs w:val="32"/>
          <w14:textFill>
            <w14:solidFill>
              <w14:schemeClr w14:val="tx1"/>
            </w14:solidFill>
          </w14:textFill>
        </w:rPr>
        <w:t>.投</w:t>
      </w:r>
      <w:r>
        <w:rPr>
          <w:rFonts w:ascii="方正仿宋_GBK" w:hAnsi="Times New Roman" w:eastAsia="方正仿宋_GBK" w:cs="Times New Roman"/>
          <w:color w:val="000000" w:themeColor="text1"/>
          <w:sz w:val="32"/>
          <w:szCs w:val="32"/>
          <w14:textFill>
            <w14:solidFill>
              <w14:schemeClr w14:val="tx1"/>
            </w14:solidFill>
          </w14:textFill>
        </w:rPr>
        <w:t>标函</w:t>
      </w:r>
    </w:p>
    <w:p w14:paraId="4B75BD62">
      <w:pPr>
        <w:widowControl/>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ascii="方正仿宋_GBK" w:hAnsi="Times New Roman" w:eastAsia="方正仿宋_GBK" w:cs="Times New Roman"/>
          <w:color w:val="000000" w:themeColor="text1"/>
          <w:sz w:val="32"/>
          <w:szCs w:val="32"/>
          <w14:textFill>
            <w14:solidFill>
              <w14:schemeClr w14:val="tx1"/>
            </w14:solidFill>
          </w14:textFill>
        </w:rPr>
        <w:t>2</w:t>
      </w:r>
      <w:r>
        <w:rPr>
          <w:rFonts w:hint="eastAsia" w:ascii="方正仿宋_GBK" w:hAnsi="Times New Roman" w:eastAsia="方正仿宋_GBK" w:cs="Times New Roman"/>
          <w:color w:val="000000" w:themeColor="text1"/>
          <w:sz w:val="32"/>
          <w:szCs w:val="32"/>
          <w14:textFill>
            <w14:solidFill>
              <w14:schemeClr w14:val="tx1"/>
            </w14:solidFill>
          </w14:textFill>
        </w:rPr>
        <w:t>.法定代表人身份证明书、授权委托书；</w:t>
      </w:r>
    </w:p>
    <w:p w14:paraId="76F521D7">
      <w:pPr>
        <w:widowControl/>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3.公司资质</w:t>
      </w:r>
    </w:p>
    <w:p w14:paraId="0F46BF65">
      <w:pPr>
        <w:widowControl/>
        <w:spacing w:line="580" w:lineRule="exact"/>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r>
        <w:rPr>
          <w:rFonts w:hint="eastAsia" w:ascii="方正仿宋_GBK" w:hAnsi="Times New Roman" w:eastAsia="方正仿宋_GBK" w:cs="Times New Roman"/>
          <w:color w:val="000000" w:themeColor="text1"/>
          <w:sz w:val="32"/>
          <w:szCs w:val="32"/>
          <w14:textFill>
            <w14:solidFill>
              <w14:schemeClr w14:val="tx1"/>
            </w14:solidFill>
          </w14:textFill>
        </w:rPr>
        <w:t>4.</w:t>
      </w:r>
      <w:r>
        <w:rPr>
          <w:rFonts w:ascii="方正仿宋_GBK" w:hAnsi="Times New Roman" w:eastAsia="方正仿宋_GBK" w:cs="Times New Roman"/>
          <w:color w:val="000000" w:themeColor="text1"/>
          <w:sz w:val="32"/>
          <w:szCs w:val="32"/>
          <w14:textFill>
            <w14:solidFill>
              <w14:schemeClr w14:val="tx1"/>
            </w14:solidFill>
          </w14:textFill>
        </w:rPr>
        <w:t>投标</w:t>
      </w:r>
      <w:r>
        <w:rPr>
          <w:rFonts w:hint="eastAsia" w:ascii="方正仿宋_GBK" w:hAnsi="Times New Roman" w:eastAsia="方正仿宋_GBK" w:cs="Times New Roman"/>
          <w:color w:val="000000" w:themeColor="text1"/>
          <w:sz w:val="32"/>
          <w:szCs w:val="32"/>
          <w14:textFill>
            <w14:solidFill>
              <w14:schemeClr w14:val="tx1"/>
            </w14:solidFill>
          </w14:textFill>
        </w:rPr>
        <w:t>工程量</w:t>
      </w:r>
      <w:r>
        <w:rPr>
          <w:rFonts w:ascii="方正仿宋_GBK" w:hAnsi="Times New Roman" w:eastAsia="方正仿宋_GBK" w:cs="Times New Roman"/>
          <w:color w:val="000000" w:themeColor="text1"/>
          <w:sz w:val="32"/>
          <w:szCs w:val="32"/>
          <w14:textFill>
            <w14:solidFill>
              <w14:schemeClr w14:val="tx1"/>
            </w14:solidFill>
          </w14:textFill>
        </w:rPr>
        <w:t>清单</w:t>
      </w:r>
    </w:p>
    <w:p w14:paraId="2C800B23">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二、合同范本</w:t>
      </w:r>
    </w:p>
    <w:p w14:paraId="155E54C0">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p>
    <w:p w14:paraId="2870D991">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p>
    <w:p w14:paraId="00536EEE">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p>
    <w:p w14:paraId="6E0D35C3">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p>
    <w:p w14:paraId="28481EDD">
      <w:pPr>
        <w:pStyle w:val="2"/>
        <w:ind w:firstLine="640" w:firstLineChars="200"/>
        <w:rPr>
          <w:rFonts w:ascii="方正仿宋_GBK" w:hAnsi="Times New Roman" w:eastAsia="方正仿宋_GBK" w:cs="Times New Roman"/>
          <w:color w:val="000000" w:themeColor="text1"/>
          <w:sz w:val="32"/>
          <w:szCs w:val="32"/>
          <w14:textFill>
            <w14:solidFill>
              <w14:schemeClr w14:val="tx1"/>
            </w14:solidFill>
          </w14:textFill>
        </w:rPr>
      </w:pPr>
    </w:p>
    <w:p w14:paraId="55CCE915">
      <w:pPr>
        <w:spacing w:line="600" w:lineRule="exact"/>
        <w:rPr>
          <w:rFonts w:ascii="方正小标宋_GBK" w:eastAsia="方正小标宋_GBK"/>
          <w:color w:val="000000" w:themeColor="text1"/>
          <w:sz w:val="32"/>
          <w:szCs w:val="32"/>
          <w14:textFill>
            <w14:solidFill>
              <w14:schemeClr w14:val="tx1"/>
            </w14:solidFill>
          </w14:textFill>
        </w:rPr>
      </w:pPr>
    </w:p>
    <w:p w14:paraId="4B4107BF">
      <w:pPr>
        <w:spacing w:line="600" w:lineRule="exact"/>
        <w:rPr>
          <w:rFonts w:ascii="方正小标宋_GBK" w:eastAsia="方正小标宋_GBK"/>
          <w:color w:val="000000" w:themeColor="text1"/>
          <w:sz w:val="32"/>
          <w:szCs w:val="32"/>
          <w14:textFill>
            <w14:solidFill>
              <w14:schemeClr w14:val="tx1"/>
            </w14:solidFill>
          </w14:textFill>
        </w:rPr>
      </w:pPr>
    </w:p>
    <w:p w14:paraId="26AB2851">
      <w:pPr>
        <w:spacing w:line="600" w:lineRule="exact"/>
        <w:ind w:firstLine="640" w:firstLineChars="200"/>
        <w:jc w:val="center"/>
        <w:rPr>
          <w:rFonts w:ascii="方正仿宋_GBK" w:hAnsi="宋体" w:eastAsia="方正仿宋_GBK"/>
          <w:bCs/>
          <w:snapToGrid w:val="0"/>
          <w:color w:val="000000" w:themeColor="text1"/>
          <w:sz w:val="32"/>
          <w:szCs w:val="32"/>
          <w14:textFill>
            <w14:solidFill>
              <w14:schemeClr w14:val="tx1"/>
            </w14:solidFill>
          </w14:textFill>
        </w:rPr>
      </w:pPr>
      <w:r>
        <w:rPr>
          <w:rFonts w:hint="eastAsia" w:ascii="方正小标宋_GBK" w:eastAsia="方正小标宋_GBK"/>
          <w:color w:val="000000" w:themeColor="text1"/>
          <w:sz w:val="32"/>
          <w:szCs w:val="32"/>
          <w14:textFill>
            <w14:solidFill>
              <w14:schemeClr w14:val="tx1"/>
            </w14:solidFill>
          </w14:textFill>
        </w:rPr>
        <w:t>一、投标文件格式</w:t>
      </w:r>
      <w:bookmarkStart w:id="5" w:name="招标文件07章技术标准和要求"/>
      <w:bookmarkEnd w:id="5"/>
      <w:bookmarkStart w:id="6" w:name="招标文件06章图纸01"/>
      <w:bookmarkEnd w:id="6"/>
      <w:bookmarkStart w:id="7" w:name="第03卷"/>
      <w:bookmarkEnd w:id="7"/>
      <w:bookmarkStart w:id="8" w:name="第02卷"/>
      <w:bookmarkEnd w:id="8"/>
      <w:bookmarkStart w:id="9" w:name="招标文件06章图纸"/>
      <w:bookmarkEnd w:id="9"/>
    </w:p>
    <w:p w14:paraId="0EF2C19E">
      <w:pPr>
        <w:spacing w:line="600" w:lineRule="exact"/>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1</w:t>
      </w:r>
      <w:r>
        <w:rPr>
          <w:rFonts w:ascii="方正黑体_GBK" w:eastAsia="方正黑体_GBK"/>
          <w:color w:val="000000" w:themeColor="text1"/>
          <w:sz w:val="28"/>
          <w:szCs w:val="28"/>
          <w14:textFill>
            <w14:solidFill>
              <w14:schemeClr w14:val="tx1"/>
            </w14:solidFill>
          </w14:textFill>
        </w:rPr>
        <w:t>.</w:t>
      </w:r>
      <w:r>
        <w:rPr>
          <w:rFonts w:hint="eastAsia" w:ascii="方正黑体_GBK" w:eastAsia="方正黑体_GBK"/>
          <w:color w:val="000000" w:themeColor="text1"/>
          <w:sz w:val="28"/>
          <w:szCs w:val="28"/>
          <w14:textFill>
            <w14:solidFill>
              <w14:schemeClr w14:val="tx1"/>
            </w14:solidFill>
          </w14:textFill>
        </w:rPr>
        <w:t>投标函格式</w:t>
      </w:r>
    </w:p>
    <w:p w14:paraId="14D07C1E">
      <w:pPr>
        <w:tabs>
          <w:tab w:val="left" w:pos="2640"/>
        </w:tabs>
        <w:autoSpaceDE w:val="0"/>
        <w:autoSpaceDN w:val="0"/>
        <w:adjustRightInd w:val="0"/>
        <w:spacing w:line="600" w:lineRule="exact"/>
        <w:ind w:left="120" w:right="-20"/>
        <w:jc w:val="center"/>
        <w:rPr>
          <w:rFonts w:ascii="黑体" w:hAnsi="黑体" w:eastAsia="黑体" w:cs="MingLiU"/>
          <w:snapToGrid w:val="0"/>
          <w:color w:val="000000" w:themeColor="text1"/>
          <w:kern w:val="0"/>
          <w:sz w:val="32"/>
          <w:szCs w:val="28"/>
          <w14:textFill>
            <w14:solidFill>
              <w14:schemeClr w14:val="tx1"/>
            </w14:solidFill>
          </w14:textFill>
        </w:rPr>
      </w:pPr>
      <w:r>
        <w:rPr>
          <w:rFonts w:hint="eastAsia" w:ascii="黑体" w:hAnsi="黑体" w:eastAsia="黑体" w:cs="MingLiU"/>
          <w:snapToGrid w:val="0"/>
          <w:color w:val="000000" w:themeColor="text1"/>
          <w:kern w:val="0"/>
          <w:sz w:val="32"/>
          <w:szCs w:val="28"/>
          <w14:textFill>
            <w14:solidFill>
              <w14:schemeClr w14:val="tx1"/>
            </w14:solidFill>
          </w14:textFill>
        </w:rPr>
        <w:t>投标函</w:t>
      </w:r>
    </w:p>
    <w:p w14:paraId="6E109749">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u w:val="single"/>
          <w14:textFill>
            <w14:solidFill>
              <w14:schemeClr w14:val="tx1"/>
            </w14:solidFill>
          </w14:textFill>
        </w:rPr>
      </w:pPr>
    </w:p>
    <w:p w14:paraId="244EA70F">
      <w:pPr>
        <w:tabs>
          <w:tab w:val="left" w:pos="2640"/>
        </w:tabs>
        <w:autoSpaceDE w:val="0"/>
        <w:autoSpaceDN w:val="0"/>
        <w:adjustRightInd w:val="0"/>
        <w:spacing w:line="600" w:lineRule="exact"/>
        <w:ind w:left="120"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九龙</w:t>
      </w:r>
      <w:r>
        <w:rPr>
          <w:rFonts w:ascii="方正仿宋_GBK" w:hAnsi="宋体" w:eastAsia="方正仿宋_GBK" w:cs="MingLiU"/>
          <w:snapToGrid w:val="0"/>
          <w:color w:val="000000" w:themeColor="text1"/>
          <w:kern w:val="0"/>
          <w:sz w:val="28"/>
          <w:szCs w:val="28"/>
          <w:u w:val="single"/>
          <w14:textFill>
            <w14:solidFill>
              <w14:schemeClr w14:val="tx1"/>
            </w14:solidFill>
          </w14:textFill>
        </w:rPr>
        <w:t>现代（</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重庆</w:t>
      </w:r>
      <w:r>
        <w:rPr>
          <w:rFonts w:ascii="方正仿宋_GBK" w:hAnsi="宋体" w:eastAsia="方正仿宋_GBK" w:cs="MingLiU"/>
          <w:snapToGrid w:val="0"/>
          <w:color w:val="000000" w:themeColor="text1"/>
          <w:kern w:val="0"/>
          <w:sz w:val="28"/>
          <w:szCs w:val="28"/>
          <w:u w:val="single"/>
          <w14:textFill>
            <w14:solidFill>
              <w14:schemeClr w14:val="tx1"/>
            </w14:solidFill>
          </w14:textFill>
        </w:rPr>
        <w:t>）</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园区</w:t>
      </w:r>
      <w:r>
        <w:rPr>
          <w:rFonts w:ascii="方正仿宋_GBK" w:hAnsi="宋体" w:eastAsia="方正仿宋_GBK" w:cs="MingLiU"/>
          <w:snapToGrid w:val="0"/>
          <w:color w:val="000000" w:themeColor="text1"/>
          <w:kern w:val="0"/>
          <w:sz w:val="28"/>
          <w:szCs w:val="28"/>
          <w:u w:val="single"/>
          <w14:textFill>
            <w14:solidFill>
              <w14:schemeClr w14:val="tx1"/>
            </w14:solidFill>
          </w14:textFill>
        </w:rPr>
        <w:t>运营管理有限公司</w:t>
      </w: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p>
    <w:p w14:paraId="19ED8EC2">
      <w:pPr>
        <w:tabs>
          <w:tab w:val="left" w:pos="2655"/>
          <w:tab w:val="left" w:pos="3520"/>
          <w:tab w:val="left" w:pos="4920"/>
          <w:tab w:val="left" w:pos="5715"/>
          <w:tab w:val="left" w:pos="6945"/>
          <w:tab w:val="left" w:pos="7980"/>
        </w:tabs>
        <w:autoSpaceDE w:val="0"/>
        <w:autoSpaceDN w:val="0"/>
        <w:adjustRightInd w:val="0"/>
        <w:spacing w:line="600" w:lineRule="exact"/>
        <w:ind w:left="120" w:leftChars="57" w:right="94"/>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（一）</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我方已仔细研究了</w:t>
      </w:r>
      <w:r>
        <w:rPr>
          <w:rFonts w:hint="eastAsia" w:ascii="方正仿宋_GBK" w:hAnsi="宋体" w:eastAsia="方正仿宋_GBK"/>
          <w:b/>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 xml:space="preserve">工程谈判文件的全部内容，愿意以 </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的总报价（其中安全文明施工费为</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），工期</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日历天，按合同约定完成工程。</w:t>
      </w:r>
    </w:p>
    <w:p w14:paraId="1A914DE8">
      <w:pPr>
        <w:autoSpaceDE w:val="0"/>
        <w:autoSpaceDN w:val="0"/>
        <w:adjustRightInd w:val="0"/>
        <w:spacing w:before="15"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（二）</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我方承诺在询价有效期内不修改、撤销报价文件。</w:t>
      </w:r>
    </w:p>
    <w:p w14:paraId="4C9C7AF4">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（三）</w:t>
      </w:r>
      <w:r>
        <w:rPr>
          <w:rFonts w:hint="eastAsia" w:ascii="方正仿宋_GBK" w:hAnsi="宋体" w:eastAsia="方正仿宋_GBK" w:cs="MingLiU"/>
          <w:snapToGrid w:val="0"/>
          <w:color w:val="000000" w:themeColor="text1"/>
          <w:kern w:val="0"/>
          <w:sz w:val="28"/>
          <w:szCs w:val="28"/>
          <w14:textFill>
            <w14:solidFill>
              <w14:schemeClr w14:val="tx1"/>
            </w14:solidFill>
          </w14:textFill>
        </w:rPr>
        <w:t>如双方成交：</w:t>
      </w:r>
    </w:p>
    <w:p w14:paraId="0C5EC610">
      <w:pPr>
        <w:autoSpaceDE w:val="0"/>
        <w:autoSpaceDN w:val="0"/>
        <w:adjustRightInd w:val="0"/>
        <w:spacing w:line="600" w:lineRule="exact"/>
        <w:ind w:right="-8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1</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）我方承诺在收到成交确认书后，在确认书规定的期限内与你方签订合同。</w:t>
      </w:r>
    </w:p>
    <w:p w14:paraId="1EE96B12">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2</w:t>
      </w:r>
      <w:r>
        <w:rPr>
          <w:rFonts w:hint="eastAsia" w:ascii="方正仿宋_GBK" w:hAnsi="宋体" w:eastAsia="方正仿宋_GBK" w:cs="MingLiU"/>
          <w:snapToGrid w:val="0"/>
          <w:color w:val="000000" w:themeColor="text1"/>
          <w:kern w:val="0"/>
          <w:sz w:val="28"/>
          <w:szCs w:val="28"/>
          <w14:textFill>
            <w14:solidFill>
              <w14:schemeClr w14:val="tx1"/>
            </w14:solidFill>
          </w14:textFill>
        </w:rPr>
        <w:t>）随同本报价函递交的报价函附录属于合同文件的组成部分。</w:t>
      </w:r>
    </w:p>
    <w:p w14:paraId="5E1A7277">
      <w:pPr>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w:t>
      </w:r>
      <w:r>
        <w:rPr>
          <w:rFonts w:hint="eastAsia" w:ascii="方正仿宋_GBK" w:hAnsi="宋体" w:eastAsia="方正仿宋_GBK"/>
          <w:snapToGrid w:val="0"/>
          <w:color w:val="000000" w:themeColor="text1"/>
          <w:kern w:val="0"/>
          <w:sz w:val="28"/>
          <w:szCs w:val="28"/>
          <w14:textFill>
            <w14:solidFill>
              <w14:schemeClr w14:val="tx1"/>
            </w14:solidFill>
          </w14:textFill>
        </w:rPr>
        <w:t>3</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）我方承诺在合同约定的期限内完成并移交全部合同工程。</w:t>
      </w:r>
    </w:p>
    <w:p w14:paraId="687990F0">
      <w:pPr>
        <w:autoSpaceDE w:val="0"/>
        <w:autoSpaceDN w:val="0"/>
        <w:adjustRightInd w:val="0"/>
        <w:spacing w:line="600" w:lineRule="exact"/>
        <w:ind w:right="-9"/>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（四）</w:t>
      </w:r>
      <w:r>
        <w:rPr>
          <w:rFonts w:hint="eastAsia" w:ascii="方正仿宋_GBK" w:hAnsi="宋体" w:eastAsia="方正仿宋_GBK" w:cs="MingLiU"/>
          <w:snapToGrid w:val="0"/>
          <w:color w:val="000000" w:themeColor="text1"/>
          <w:kern w:val="0"/>
          <w:sz w:val="28"/>
          <w:szCs w:val="28"/>
          <w14:textFill>
            <w14:solidFill>
              <w14:schemeClr w14:val="tx1"/>
            </w14:solidFill>
          </w14:textFill>
        </w:rPr>
        <w:t>我方在此声明，所递交的报价文件及有关资料内容完整、真实和准确。</w:t>
      </w:r>
    </w:p>
    <w:p w14:paraId="40C1AC7F">
      <w:pPr>
        <w:tabs>
          <w:tab w:val="left" w:pos="4940"/>
        </w:tabs>
        <w:autoSpaceDE w:val="0"/>
        <w:autoSpaceDN w:val="0"/>
        <w:adjustRightInd w:val="0"/>
        <w:spacing w:line="600" w:lineRule="exact"/>
        <w:ind w:right="-20"/>
        <w:jc w:val="lef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snapToGrid w:val="0"/>
          <w:color w:val="000000" w:themeColor="text1"/>
          <w:kern w:val="0"/>
          <w:sz w:val="28"/>
          <w:szCs w:val="28"/>
          <w14:textFill>
            <w14:solidFill>
              <w14:schemeClr w14:val="tx1"/>
            </w14:solidFill>
          </w14:textFill>
        </w:rPr>
        <w:t>（五）</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snapToGrid w:val="0"/>
          <w:color w:val="000000" w:themeColor="text1"/>
          <w:kern w:val="0"/>
          <w:sz w:val="28"/>
          <w:szCs w:val="28"/>
          <w:u w:val="single"/>
          <w14:textFill>
            <w14:solidFill>
              <w14:schemeClr w14:val="tx1"/>
            </w14:solidFill>
          </w14:textFill>
        </w:rPr>
        <w:tab/>
      </w:r>
      <w:r>
        <w:rPr>
          <w:rFonts w:hint="eastAsia" w:ascii="方正仿宋_GBK" w:hAnsi="宋体" w:eastAsia="方正仿宋_GBK" w:cs="MingLiU"/>
          <w:snapToGrid w:val="0"/>
          <w:color w:val="000000" w:themeColor="text1"/>
          <w:kern w:val="0"/>
          <w:sz w:val="28"/>
          <w:szCs w:val="28"/>
          <w14:textFill>
            <w14:solidFill>
              <w14:schemeClr w14:val="tx1"/>
            </w14:solidFill>
          </w14:textFill>
        </w:rPr>
        <w:t>（其他补充说明）。</w:t>
      </w:r>
    </w:p>
    <w:p w14:paraId="68C4E348">
      <w:pPr>
        <w:pStyle w:val="2"/>
        <w:ind w:firstLine="210"/>
      </w:pPr>
    </w:p>
    <w:p w14:paraId="6F5A4BEA">
      <w:pPr>
        <w:tabs>
          <w:tab w:val="left" w:pos="7140"/>
          <w:tab w:val="left" w:pos="7560"/>
          <w:tab w:val="left" w:pos="8300"/>
        </w:tabs>
        <w:autoSpaceDE w:val="0"/>
        <w:autoSpaceDN w:val="0"/>
        <w:adjustRightInd w:val="0"/>
        <w:spacing w:line="600" w:lineRule="exact"/>
        <w:ind w:right="770"/>
        <w:jc w:val="righ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14:textFill>
            <w14:solidFill>
              <w14:schemeClr w14:val="tx1"/>
            </w14:solidFill>
          </w14:textFill>
        </w:rPr>
        <w:t>报价人：</w:t>
      </w: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（盖单位章）</w:t>
      </w:r>
    </w:p>
    <w:p w14:paraId="137544C3">
      <w:pPr>
        <w:tabs>
          <w:tab w:val="left" w:pos="6000"/>
          <w:tab w:val="left" w:pos="7040"/>
          <w:tab w:val="left" w:pos="8100"/>
        </w:tabs>
        <w:autoSpaceDE w:val="0"/>
        <w:autoSpaceDN w:val="0"/>
        <w:adjustRightInd w:val="0"/>
        <w:spacing w:line="600" w:lineRule="exact"/>
        <w:ind w:right="-23" w:firstLine="3920" w:firstLineChars="1400"/>
        <w:jc w:val="right"/>
        <w:rPr>
          <w:rFonts w:ascii="方正仿宋_GBK" w:hAnsi="宋体" w:eastAsia="方正仿宋_GBK" w:cs="MingLiU"/>
          <w:snapToGrid w:val="0"/>
          <w:color w:val="000000" w:themeColor="text1"/>
          <w:kern w:val="0"/>
          <w:sz w:val="28"/>
          <w:szCs w:val="28"/>
          <w14:textFill>
            <w14:solidFill>
              <w14:schemeClr w14:val="tx1"/>
            </w14:solidFill>
          </w14:textFill>
        </w:rPr>
      </w:pPr>
      <w:r>
        <w:rPr>
          <w:rFonts w:hint="eastAsia" w:ascii="方正仿宋_GBK" w:hAnsi="宋体" w:eastAsia="方正仿宋_GBK" w:cs="MingLiU"/>
          <w:snapToGrid w:val="0"/>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年</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月</w:t>
      </w:r>
      <w:r>
        <w:rPr>
          <w:rFonts w:hint="eastAsia" w:ascii="方正仿宋_GBK" w:hAnsi="宋体" w:eastAsia="方正仿宋_GBK" w:cs="MingLiU"/>
          <w:snapToGrid w:val="0"/>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snapToGrid w:val="0"/>
          <w:color w:val="000000" w:themeColor="text1"/>
          <w:kern w:val="0"/>
          <w:sz w:val="28"/>
          <w:szCs w:val="28"/>
          <w14:textFill>
            <w14:solidFill>
              <w14:schemeClr w14:val="tx1"/>
            </w14:solidFill>
          </w14:textFill>
        </w:rPr>
        <w:t>日</w:t>
      </w:r>
      <w:bookmarkStart w:id="10" w:name="_Toc224103497"/>
      <w:bookmarkStart w:id="11" w:name="_Toc277082645"/>
      <w:bookmarkStart w:id="12" w:name="_Toc287607869"/>
      <w:bookmarkStart w:id="13" w:name="_Toc16220"/>
      <w:bookmarkStart w:id="14" w:name="_Toc277082648"/>
      <w:bookmarkStart w:id="15" w:name="_Toc224103501"/>
      <w:bookmarkStart w:id="16" w:name="_Toc287607873"/>
      <w:bookmarkStart w:id="17" w:name="_Toc354501721"/>
    </w:p>
    <w:p w14:paraId="6DDE7D5C">
      <w:pPr>
        <w:pStyle w:val="2"/>
        <w:ind w:firstLine="210"/>
      </w:pPr>
    </w:p>
    <w:p w14:paraId="3FB16063">
      <w:pPr>
        <w:pStyle w:val="2"/>
        <w:ind w:firstLine="0" w:firstLineChars="0"/>
        <w:rPr>
          <w:rFonts w:ascii="方正仿宋_GBK" w:hAnsi="宋体" w:eastAsia="方正仿宋_GBK"/>
          <w:snapToGrid w:val="0"/>
          <w:color w:val="000000" w:themeColor="text1"/>
          <w:kern w:val="0"/>
          <w:sz w:val="28"/>
          <w:szCs w:val="28"/>
          <w14:textFill>
            <w14:solidFill>
              <w14:schemeClr w14:val="tx1"/>
            </w14:solidFill>
          </w14:textFill>
        </w:rPr>
      </w:pPr>
      <w:r>
        <w:rPr>
          <w:rFonts w:ascii="方正仿宋_GBK" w:hAnsi="宋体" w:eastAsia="方正仿宋_GBK"/>
          <w:snapToGrid w:val="0"/>
          <w:color w:val="000000" w:themeColor="text1"/>
          <w:kern w:val="0"/>
          <w:sz w:val="28"/>
          <w:szCs w:val="28"/>
          <w14:textFill>
            <w14:solidFill>
              <w14:schemeClr w14:val="tx1"/>
            </w14:solidFill>
          </w14:textFill>
        </w:rPr>
        <w:t>注</w:t>
      </w:r>
      <w:r>
        <w:rPr>
          <w:rFonts w:hint="eastAsia" w:ascii="方正仿宋_GBK" w:hAnsi="宋体" w:eastAsia="方正仿宋_GBK"/>
          <w:snapToGrid w:val="0"/>
          <w:color w:val="000000" w:themeColor="text1"/>
          <w:kern w:val="0"/>
          <w:sz w:val="28"/>
          <w:szCs w:val="28"/>
          <w14:textFill>
            <w14:solidFill>
              <w14:schemeClr w14:val="tx1"/>
            </w14:solidFill>
          </w14:textFill>
        </w:rPr>
        <w:t>：</w:t>
      </w:r>
      <w:r>
        <w:rPr>
          <w:rFonts w:ascii="方正仿宋_GBK" w:hAnsi="宋体" w:eastAsia="方正仿宋_GBK"/>
          <w:snapToGrid w:val="0"/>
          <w:color w:val="000000" w:themeColor="text1"/>
          <w:kern w:val="0"/>
          <w:sz w:val="28"/>
          <w:szCs w:val="28"/>
          <w14:textFill>
            <w14:solidFill>
              <w14:schemeClr w14:val="tx1"/>
            </w14:solidFill>
          </w14:textFill>
        </w:rPr>
        <w:t>报价金额大小写须一致</w:t>
      </w:r>
      <w:r>
        <w:rPr>
          <w:rFonts w:hint="eastAsia" w:ascii="方正仿宋_GBK" w:hAnsi="宋体" w:eastAsia="方正仿宋_GBK"/>
          <w:snapToGrid w:val="0"/>
          <w:color w:val="000000" w:themeColor="text1"/>
          <w:kern w:val="0"/>
          <w:sz w:val="28"/>
          <w:szCs w:val="28"/>
          <w14:textFill>
            <w14:solidFill>
              <w14:schemeClr w14:val="tx1"/>
            </w14:solidFill>
          </w14:textFill>
        </w:rPr>
        <w:t>；</w:t>
      </w:r>
      <w:r>
        <w:rPr>
          <w:rFonts w:ascii="方正仿宋_GBK" w:hAnsi="宋体" w:eastAsia="方正仿宋_GBK"/>
          <w:snapToGrid w:val="0"/>
          <w:color w:val="000000" w:themeColor="text1"/>
          <w:kern w:val="0"/>
          <w:sz w:val="28"/>
          <w:szCs w:val="28"/>
          <w14:textFill>
            <w14:solidFill>
              <w14:schemeClr w14:val="tx1"/>
            </w14:solidFill>
          </w14:textFill>
        </w:rPr>
        <w:t>若不一致</w:t>
      </w:r>
      <w:r>
        <w:rPr>
          <w:rFonts w:hint="eastAsia" w:ascii="方正仿宋_GBK" w:hAnsi="宋体" w:eastAsia="方正仿宋_GBK"/>
          <w:snapToGrid w:val="0"/>
          <w:color w:val="000000" w:themeColor="text1"/>
          <w:kern w:val="0"/>
          <w:sz w:val="28"/>
          <w:szCs w:val="28"/>
          <w14:textFill>
            <w14:solidFill>
              <w14:schemeClr w14:val="tx1"/>
            </w14:solidFill>
          </w14:textFill>
        </w:rPr>
        <w:t>，</w:t>
      </w:r>
      <w:r>
        <w:rPr>
          <w:rFonts w:ascii="方正仿宋_GBK" w:hAnsi="宋体" w:eastAsia="方正仿宋_GBK"/>
          <w:snapToGrid w:val="0"/>
          <w:color w:val="000000" w:themeColor="text1"/>
          <w:kern w:val="0"/>
          <w:sz w:val="28"/>
          <w:szCs w:val="28"/>
          <w14:textFill>
            <w14:solidFill>
              <w14:schemeClr w14:val="tx1"/>
            </w14:solidFill>
          </w14:textFill>
        </w:rPr>
        <w:t>以</w:t>
      </w:r>
      <w:r>
        <w:rPr>
          <w:rFonts w:hint="eastAsia" w:ascii="方正仿宋_GBK" w:hAnsi="宋体" w:eastAsia="方正仿宋_GBK"/>
          <w:snapToGrid w:val="0"/>
          <w:color w:val="000000" w:themeColor="text1"/>
          <w:kern w:val="0"/>
          <w:sz w:val="28"/>
          <w:szCs w:val="28"/>
          <w14:textFill>
            <w14:solidFill>
              <w14:schemeClr w14:val="tx1"/>
            </w14:solidFill>
          </w14:textFill>
        </w:rPr>
        <w:t>有利于</w:t>
      </w:r>
      <w:r>
        <w:rPr>
          <w:rFonts w:ascii="方正仿宋_GBK" w:hAnsi="宋体" w:eastAsia="方正仿宋_GBK"/>
          <w:snapToGrid w:val="0"/>
          <w:color w:val="000000" w:themeColor="text1"/>
          <w:kern w:val="0"/>
          <w:sz w:val="28"/>
          <w:szCs w:val="28"/>
          <w14:textFill>
            <w14:solidFill>
              <w14:schemeClr w14:val="tx1"/>
            </w14:solidFill>
          </w14:textFill>
        </w:rPr>
        <w:t>招标人的金额为准</w:t>
      </w:r>
      <w:r>
        <w:rPr>
          <w:rFonts w:hint="eastAsia" w:ascii="方正仿宋_GBK" w:hAnsi="宋体" w:eastAsia="方正仿宋_GBK"/>
          <w:snapToGrid w:val="0"/>
          <w:color w:val="000000" w:themeColor="text1"/>
          <w:kern w:val="0"/>
          <w:sz w:val="28"/>
          <w:szCs w:val="28"/>
          <w14:textFill>
            <w14:solidFill>
              <w14:schemeClr w14:val="tx1"/>
            </w14:solidFill>
          </w14:textFill>
        </w:rPr>
        <w:t>。</w:t>
      </w:r>
    </w:p>
    <w:p w14:paraId="3441FEE5">
      <w:pPr>
        <w:spacing w:line="600" w:lineRule="exact"/>
        <w:jc w:val="left"/>
        <w:rPr>
          <w:rFonts w:ascii="方正黑体_GBK" w:eastAsia="方正黑体_GBK"/>
          <w:color w:val="000000" w:themeColor="text1"/>
          <w:sz w:val="28"/>
          <w:szCs w:val="28"/>
          <w14:textFill>
            <w14:solidFill>
              <w14:schemeClr w14:val="tx1"/>
            </w14:solidFill>
          </w14:textFill>
        </w:rPr>
      </w:pPr>
    </w:p>
    <w:p w14:paraId="394F609D">
      <w:pPr>
        <w:spacing w:line="600" w:lineRule="exact"/>
        <w:jc w:val="left"/>
        <w:rPr>
          <w:rFonts w:ascii="方正黑体_GBK" w:eastAsia="方正黑体_GBK"/>
          <w:color w:val="000000" w:themeColor="text1"/>
          <w:sz w:val="28"/>
          <w:szCs w:val="28"/>
          <w14:textFill>
            <w14:solidFill>
              <w14:schemeClr w14:val="tx1"/>
            </w14:solidFill>
          </w14:textFill>
        </w:rPr>
      </w:pPr>
    </w:p>
    <w:p w14:paraId="0401D28A">
      <w:pPr>
        <w:spacing w:line="600" w:lineRule="exact"/>
        <w:jc w:val="left"/>
        <w:rPr>
          <w:rFonts w:ascii="方正黑体_GBK" w:eastAsia="方正黑体_GBK"/>
          <w:color w:val="000000" w:themeColor="text1"/>
          <w:sz w:val="28"/>
          <w:szCs w:val="28"/>
          <w14:textFill>
            <w14:solidFill>
              <w14:schemeClr w14:val="tx1"/>
            </w14:solidFill>
          </w14:textFill>
        </w:rPr>
      </w:pPr>
      <w:r>
        <w:rPr>
          <w:rFonts w:hint="eastAsia" w:ascii="方正黑体_GBK" w:eastAsia="方正黑体_GBK"/>
          <w:color w:val="000000" w:themeColor="text1"/>
          <w:sz w:val="28"/>
          <w:szCs w:val="28"/>
          <w14:textFill>
            <w14:solidFill>
              <w14:schemeClr w14:val="tx1"/>
            </w14:solidFill>
          </w14:textFill>
        </w:rPr>
        <w:t>2</w:t>
      </w:r>
      <w:r>
        <w:rPr>
          <w:rFonts w:ascii="方正黑体_GBK" w:eastAsia="方正黑体_GBK"/>
          <w:color w:val="000000" w:themeColor="text1"/>
          <w:sz w:val="28"/>
          <w:szCs w:val="28"/>
          <w14:textFill>
            <w14:solidFill>
              <w14:schemeClr w14:val="tx1"/>
            </w14:solidFill>
          </w14:textFill>
        </w:rPr>
        <w:t>.</w:t>
      </w:r>
      <w:r>
        <w:rPr>
          <w:rFonts w:hint="eastAsia" w:ascii="方正黑体_GBK" w:eastAsia="方正黑体_GBK"/>
          <w:color w:val="000000" w:themeColor="text1"/>
          <w:sz w:val="28"/>
          <w:szCs w:val="28"/>
          <w14:textFill>
            <w14:solidFill>
              <w14:schemeClr w14:val="tx1"/>
            </w14:solidFill>
          </w14:textFill>
        </w:rPr>
        <w:t>法定代表人身份证明及授权委托书</w:t>
      </w:r>
      <w:bookmarkEnd w:id="10"/>
      <w:bookmarkEnd w:id="11"/>
      <w:bookmarkEnd w:id="12"/>
      <w:bookmarkEnd w:id="13"/>
      <w:r>
        <w:rPr>
          <w:rFonts w:hint="eastAsia" w:ascii="方正黑体_GBK" w:eastAsia="方正黑体_GBK"/>
          <w:color w:val="000000" w:themeColor="text1"/>
          <w:sz w:val="28"/>
          <w:szCs w:val="28"/>
          <w14:textFill>
            <w14:solidFill>
              <w14:schemeClr w14:val="tx1"/>
            </w14:solidFill>
          </w14:textFill>
        </w:rPr>
        <w:t>格式</w:t>
      </w:r>
    </w:p>
    <w:p w14:paraId="55C027BF">
      <w:pPr>
        <w:spacing w:line="600" w:lineRule="exact"/>
        <w:jc w:val="center"/>
        <w:rPr>
          <w:rFonts w:ascii="方正仿宋_GBK" w:hAnsi="宋体" w:eastAsia="方正仿宋_GBK"/>
          <w:b/>
          <w:color w:val="000000" w:themeColor="text1"/>
          <w:sz w:val="28"/>
          <w:szCs w:val="28"/>
          <w14:textFill>
            <w14:solidFill>
              <w14:schemeClr w14:val="tx1"/>
            </w14:solidFill>
          </w14:textFill>
        </w:rPr>
      </w:pPr>
    </w:p>
    <w:p w14:paraId="310DE5D6">
      <w:pPr>
        <w:spacing w:line="600" w:lineRule="exact"/>
        <w:jc w:val="center"/>
        <w:rPr>
          <w:rFonts w:ascii="方正仿宋_GBK" w:eastAsia="方正仿宋_GBK"/>
          <w:b/>
          <w:color w:val="000000" w:themeColor="text1"/>
          <w:sz w:val="28"/>
          <w:szCs w:val="28"/>
          <w14:textFill>
            <w14:solidFill>
              <w14:schemeClr w14:val="tx1"/>
            </w14:solidFill>
          </w14:textFill>
        </w:rPr>
      </w:pPr>
      <w:r>
        <w:rPr>
          <w:rFonts w:hint="eastAsia" w:ascii="方正仿宋_GBK" w:hAnsi="宋体" w:eastAsia="方正仿宋_GBK"/>
          <w:b/>
          <w:color w:val="000000" w:themeColor="text1"/>
          <w:sz w:val="28"/>
          <w:szCs w:val="28"/>
          <w14:textFill>
            <w14:solidFill>
              <w14:schemeClr w14:val="tx1"/>
            </w14:solidFill>
          </w14:textFill>
        </w:rPr>
        <w:t>法定代表人身份证明</w:t>
      </w:r>
    </w:p>
    <w:p w14:paraId="33409A03">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p>
    <w:p w14:paraId="07AA93F4">
      <w:pPr>
        <w:tabs>
          <w:tab w:val="left" w:pos="556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投标人名称：</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14:paraId="6760D671">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单位性质：</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14:paraId="261A2647">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地址：</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14:paraId="259AD92B">
      <w:pPr>
        <w:tabs>
          <w:tab w:val="left" w:pos="2520"/>
          <w:tab w:val="left" w:pos="3836"/>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成立时间：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14:paraId="6BF4393B">
      <w:pPr>
        <w:tabs>
          <w:tab w:val="left" w:pos="5475"/>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经营期限：</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p>
    <w:p w14:paraId="7B6B992E">
      <w:pPr>
        <w:tabs>
          <w:tab w:val="left" w:pos="1580"/>
          <w:tab w:val="left" w:pos="3260"/>
          <w:tab w:val="left" w:pos="4840"/>
          <w:tab w:val="left" w:pos="6300"/>
        </w:tabs>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姓名：</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性别</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kern w:val="0"/>
          <w:sz w:val="28"/>
          <w:szCs w:val="28"/>
          <w14:textFill>
            <w14:solidFill>
              <w14:schemeClr w14:val="tx1"/>
            </w14:solidFill>
          </w14:textFill>
        </w:rPr>
        <w:t>龄：</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职务：</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系</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（投标人名称）的法定代表人。</w:t>
      </w:r>
    </w:p>
    <w:p w14:paraId="4659EB92">
      <w:pPr>
        <w:autoSpaceDE w:val="0"/>
        <w:autoSpaceDN w:val="0"/>
        <w:adjustRightInd w:val="0"/>
        <w:snapToGrid w:val="0"/>
        <w:spacing w:line="600" w:lineRule="exac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特此证明。</w:t>
      </w:r>
    </w:p>
    <w:p w14:paraId="574EF175">
      <w:pPr>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14:textFill>
            <w14:solidFill>
              <w14:schemeClr w14:val="tx1"/>
            </w14:solidFill>
          </w14:textFill>
        </w:rPr>
      </w:pPr>
    </w:p>
    <w:p w14:paraId="1C49960D">
      <w:pPr>
        <w:tabs>
          <w:tab w:val="left" w:pos="5460"/>
        </w:tabs>
        <w:autoSpaceDE w:val="0"/>
        <w:autoSpaceDN w:val="0"/>
        <w:adjustRightInd w:val="0"/>
        <w:snapToGrid w:val="0"/>
        <w:spacing w:line="600" w:lineRule="exact"/>
        <w:ind w:firstLine="3360" w:firstLineChars="12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投标</w:t>
      </w:r>
      <w:r>
        <w:rPr>
          <w:rFonts w:hint="eastAsia" w:ascii="方正仿宋_GBK" w:hAnsi="宋体" w:eastAsia="方正仿宋_GBK" w:cs="MingLiU"/>
          <w:color w:val="000000" w:themeColor="text1"/>
          <w:spacing w:val="-1"/>
          <w:kern w:val="0"/>
          <w:sz w:val="28"/>
          <w:szCs w:val="28"/>
          <w14:textFill>
            <w14:solidFill>
              <w14:schemeClr w14:val="tx1"/>
            </w14:solidFill>
          </w14:textFill>
        </w:rPr>
        <w:t>人</w:t>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ascii="方正仿宋_GBK" w:hAnsi="宋体" w:eastAsia="方正仿宋_GBK"/>
          <w:color w:val="000000" w:themeColor="text1"/>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kern w:val="0"/>
          <w:sz w:val="28"/>
          <w:szCs w:val="28"/>
          <w14:textFill>
            <w14:solidFill>
              <w14:schemeClr w14:val="tx1"/>
            </w14:solidFill>
          </w14:textFill>
        </w:rPr>
        <w:t>盖单位章）</w:t>
      </w:r>
    </w:p>
    <w:p w14:paraId="6BD66FB1">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14:paraId="1FD66FDC">
      <w:pPr>
        <w:autoSpaceDE w:val="0"/>
        <w:autoSpaceDN w:val="0"/>
        <w:adjustRightInd w:val="0"/>
        <w:snapToGrid w:val="0"/>
        <w:spacing w:line="600" w:lineRule="exact"/>
        <w:jc w:val="left"/>
        <w:rPr>
          <w:rFonts w:ascii="方正仿宋_GBK" w:hAnsi="宋体" w:eastAsia="方正仿宋_GBK"/>
          <w:color w:val="000000" w:themeColor="text1"/>
          <w:kern w:val="0"/>
          <w:sz w:val="28"/>
          <w:szCs w:val="28"/>
          <w:u w:val="single"/>
          <w14:textFill>
            <w14:solidFill>
              <w14:schemeClr w14:val="tx1"/>
            </w14:solidFill>
          </w14:textFill>
        </w:rPr>
      </w:pPr>
      <w:bookmarkStart w:id="18" w:name="OLE_LINK22"/>
      <w:bookmarkStart w:id="19" w:name="OLE_LINK23"/>
    </w:p>
    <w:p w14:paraId="186C73E7">
      <w:pPr>
        <w:autoSpaceDE w:val="0"/>
        <w:autoSpaceDN w:val="0"/>
        <w:adjustRightInd w:val="0"/>
        <w:snapToGrid w:val="0"/>
        <w:spacing w:line="600" w:lineRule="exact"/>
        <w:jc w:val="left"/>
        <w:rPr>
          <w:rFonts w:ascii="方正仿宋_GBK" w:hAnsi="宋体" w:eastAsia="方正仿宋_GBK"/>
          <w:color w:val="000000" w:themeColor="text1"/>
          <w:kern w:val="0"/>
          <w:sz w:val="28"/>
          <w:szCs w:val="28"/>
          <w:u w:val="single"/>
          <w14:textFill>
            <w14:solidFill>
              <w14:schemeClr w14:val="tx1"/>
            </w14:solidFill>
          </w14:textFill>
        </w:rPr>
      </w:pPr>
      <w:r>
        <w:rPr>
          <w:rFonts w:hint="eastAsia" w:ascii="方正仿宋_GBK" w:hAnsi="宋体" w:eastAsia="方正仿宋_GBK"/>
          <w:color w:val="000000" w:themeColor="text1"/>
          <w:kern w:val="0"/>
          <w:sz w:val="28"/>
          <w:szCs w:val="28"/>
          <w:u w:val="single"/>
          <w14:textFill>
            <w14:solidFill>
              <w14:schemeClr w14:val="tx1"/>
            </w14:solidFill>
          </w14:textFill>
        </w:rPr>
        <w:t>注：</w:t>
      </w:r>
      <w:r>
        <w:rPr>
          <w:rFonts w:hint="eastAsia" w:ascii="方正仿宋_GBK" w:hAnsi="宋体" w:eastAsia="方正仿宋_GBK" w:cs="MingLiU"/>
          <w:color w:val="000000" w:themeColor="text1"/>
          <w:kern w:val="0"/>
          <w:sz w:val="28"/>
          <w:szCs w:val="28"/>
          <w:u w:val="single"/>
          <w14:textFill>
            <w14:solidFill>
              <w14:schemeClr w14:val="tx1"/>
            </w14:solidFill>
          </w14:textFill>
        </w:rPr>
        <w:t>法定代表人的签字必须是亲笔签名，不得使用印章、签名章或其他电子制版签名。</w:t>
      </w:r>
      <w:r>
        <w:rPr>
          <w:rFonts w:hint="eastAsia" w:ascii="方正仿宋_GBK" w:hAnsi="宋体" w:eastAsia="方正仿宋_GBK"/>
          <w:color w:val="000000" w:themeColor="text1"/>
          <w:kern w:val="0"/>
          <w:sz w:val="28"/>
          <w:szCs w:val="28"/>
          <w:u w:val="single"/>
          <w14:textFill>
            <w14:solidFill>
              <w14:schemeClr w14:val="tx1"/>
            </w14:solidFill>
          </w14:textFill>
        </w:rPr>
        <w:t>法定代表人身份证明需按上述格式填写完整，不可缺少内容。在些基础上增加内容的不影响其有效性。</w:t>
      </w:r>
    </w:p>
    <w:bookmarkEnd w:id="18"/>
    <w:bookmarkEnd w:id="19"/>
    <w:p w14:paraId="77348723">
      <w:pPr>
        <w:tabs>
          <w:tab w:val="left" w:pos="1680"/>
          <w:tab w:val="left" w:pos="4215"/>
          <w:tab w:val="left" w:pos="4305"/>
          <w:tab w:val="left" w:pos="8000"/>
        </w:tabs>
        <w:autoSpaceDE w:val="0"/>
        <w:autoSpaceDN w:val="0"/>
        <w:adjustRightInd w:val="0"/>
        <w:snapToGrid w:val="0"/>
        <w:spacing w:line="600" w:lineRule="exact"/>
        <w:rPr>
          <w:rFonts w:ascii="方正仿宋_GBK" w:hAnsi="宋体" w:eastAsia="方正仿宋_GBK" w:cs="MingLiU"/>
          <w:b/>
          <w:color w:val="000000" w:themeColor="text1"/>
          <w:kern w:val="0"/>
          <w:sz w:val="28"/>
          <w:szCs w:val="28"/>
          <w14:textFill>
            <w14:solidFill>
              <w14:schemeClr w14:val="tx1"/>
            </w14:solidFill>
          </w14:textFill>
        </w:rPr>
      </w:pPr>
    </w:p>
    <w:p w14:paraId="68E78A18">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14:paraId="4A2E0FC9">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14:paraId="28243889">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p>
    <w:p w14:paraId="4F6F6EB5">
      <w:pPr>
        <w:tabs>
          <w:tab w:val="left" w:pos="1680"/>
          <w:tab w:val="left" w:pos="4215"/>
          <w:tab w:val="left" w:pos="4305"/>
          <w:tab w:val="left" w:pos="8000"/>
        </w:tabs>
        <w:autoSpaceDE w:val="0"/>
        <w:autoSpaceDN w:val="0"/>
        <w:adjustRightInd w:val="0"/>
        <w:snapToGrid w:val="0"/>
        <w:spacing w:line="600" w:lineRule="exact"/>
        <w:jc w:val="center"/>
        <w:rPr>
          <w:rFonts w:ascii="方正仿宋_GBK" w:hAnsi="宋体" w:eastAsia="方正仿宋_GBK" w:cs="MingLiU"/>
          <w:b/>
          <w:color w:val="000000" w:themeColor="text1"/>
          <w:kern w:val="0"/>
          <w:sz w:val="28"/>
          <w:szCs w:val="28"/>
          <w14:textFill>
            <w14:solidFill>
              <w14:schemeClr w14:val="tx1"/>
            </w14:solidFill>
          </w14:textFill>
        </w:rPr>
      </w:pPr>
      <w:r>
        <w:rPr>
          <w:rFonts w:hint="eastAsia" w:ascii="方正仿宋_GBK" w:hAnsi="宋体" w:eastAsia="方正仿宋_GBK" w:cs="MingLiU"/>
          <w:b/>
          <w:color w:val="000000" w:themeColor="text1"/>
          <w:kern w:val="0"/>
          <w:sz w:val="28"/>
          <w:szCs w:val="28"/>
          <w14:textFill>
            <w14:solidFill>
              <w14:schemeClr w14:val="tx1"/>
            </w14:solidFill>
          </w14:textFill>
        </w:rPr>
        <w:t>授权委托书</w:t>
      </w:r>
    </w:p>
    <w:p w14:paraId="7EFB4E3C">
      <w:pPr>
        <w:tabs>
          <w:tab w:val="left" w:pos="1680"/>
          <w:tab w:val="left" w:pos="4215"/>
          <w:tab w:val="left" w:pos="4305"/>
          <w:tab w:val="left" w:pos="8000"/>
        </w:tabs>
        <w:autoSpaceDE w:val="0"/>
        <w:autoSpaceDN w:val="0"/>
        <w:adjustRightInd w:val="0"/>
        <w:snapToGrid w:val="0"/>
        <w:spacing w:line="600" w:lineRule="exact"/>
        <w:jc w:val="left"/>
        <w:rPr>
          <w:rFonts w:ascii="方正仿宋_GBK" w:hAnsi="宋体" w:eastAsia="方正仿宋_GBK" w:cs="MingLiU"/>
          <w:color w:val="000000" w:themeColor="text1"/>
          <w:kern w:val="0"/>
          <w:sz w:val="28"/>
          <w:szCs w:val="28"/>
          <w14:textFill>
            <w14:solidFill>
              <w14:schemeClr w14:val="tx1"/>
            </w14:solidFill>
          </w14:textFill>
        </w:rPr>
      </w:pPr>
    </w:p>
    <w:p w14:paraId="1E22F98D">
      <w:pPr>
        <w:tabs>
          <w:tab w:val="left" w:pos="1680"/>
          <w:tab w:val="left" w:pos="4215"/>
          <w:tab w:val="left" w:pos="4305"/>
          <w:tab w:val="left" w:pos="8000"/>
        </w:tabs>
        <w:autoSpaceDE w:val="0"/>
        <w:autoSpaceDN w:val="0"/>
        <w:adjustRightInd w:val="0"/>
        <w:snapToGrid w:val="0"/>
        <w:spacing w:line="600" w:lineRule="exact"/>
        <w:ind w:firstLine="560" w:firstLineChars="20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本人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（姓名）系</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s="MingLiU"/>
          <w:color w:val="000000" w:themeColor="text1"/>
          <w:spacing w:val="-1"/>
          <w:kern w:val="0"/>
          <w:sz w:val="28"/>
          <w:szCs w:val="28"/>
          <w14:textFill>
            <w14:solidFill>
              <w14:schemeClr w14:val="tx1"/>
            </w14:solidFill>
          </w14:textFill>
        </w:rPr>
        <w:t>投</w:t>
      </w:r>
      <w:r>
        <w:rPr>
          <w:rFonts w:hint="eastAsia" w:ascii="方正仿宋_GBK" w:hAnsi="宋体" w:eastAsia="方正仿宋_GBK" w:cs="MingLiU"/>
          <w:color w:val="000000" w:themeColor="text1"/>
          <w:kern w:val="0"/>
          <w:sz w:val="28"/>
          <w:szCs w:val="28"/>
          <w14:textFill>
            <w14:solidFill>
              <w14:schemeClr w14:val="tx1"/>
            </w14:solidFill>
          </w14:textFill>
        </w:rPr>
        <w:t>标人名称</w:t>
      </w:r>
      <w:r>
        <w:rPr>
          <w:rFonts w:hint="eastAsia" w:ascii="方正仿宋_GBK" w:hAnsi="宋体" w:eastAsia="方正仿宋_GBK" w:cs="MingLiU"/>
          <w:color w:val="000000" w:themeColor="text1"/>
          <w:spacing w:val="1"/>
          <w:kern w:val="0"/>
          <w:sz w:val="28"/>
          <w:szCs w:val="28"/>
          <w14:textFill>
            <w14:solidFill>
              <w14:schemeClr w14:val="tx1"/>
            </w14:solidFill>
          </w14:textFill>
        </w:rPr>
        <w:t>）</w:t>
      </w:r>
      <w:r>
        <w:rPr>
          <w:rFonts w:hint="eastAsia" w:ascii="方正仿宋_GBK" w:hAnsi="宋体" w:eastAsia="方正仿宋_GBK" w:cs="MingLiU"/>
          <w:color w:val="000000" w:themeColor="text1"/>
          <w:kern w:val="0"/>
          <w:sz w:val="28"/>
          <w:szCs w:val="28"/>
          <w14:textFill>
            <w14:solidFill>
              <w14:schemeClr w14:val="tx1"/>
            </w14:solidFill>
          </w14:textFill>
        </w:rPr>
        <w:t>的法定代</w:t>
      </w:r>
      <w:r>
        <w:rPr>
          <w:rFonts w:hint="eastAsia" w:ascii="方正仿宋_GBK" w:hAnsi="宋体" w:eastAsia="方正仿宋_GBK" w:cs="MingLiU"/>
          <w:color w:val="000000" w:themeColor="text1"/>
          <w:spacing w:val="1"/>
          <w:kern w:val="0"/>
          <w:sz w:val="28"/>
          <w:szCs w:val="28"/>
          <w14:textFill>
            <w14:solidFill>
              <w14:schemeClr w14:val="tx1"/>
            </w14:solidFill>
          </w14:textFill>
        </w:rPr>
        <w:t>表</w:t>
      </w:r>
      <w:r>
        <w:rPr>
          <w:rFonts w:hint="eastAsia" w:ascii="方正仿宋_GBK" w:hAnsi="宋体" w:eastAsia="方正仿宋_GBK" w:cs="MingLiU"/>
          <w:color w:val="000000" w:themeColor="text1"/>
          <w:kern w:val="0"/>
          <w:sz w:val="28"/>
          <w:szCs w:val="28"/>
          <w14:textFill>
            <w14:solidFill>
              <w14:schemeClr w14:val="tx1"/>
            </w14:solidFill>
          </w14:textFill>
        </w:rPr>
        <w:t>人，现委托</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（姓</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名）为我方代理人。代理人根据授权，以我方名义签署、澄清、说明、补正、递交、撤回、</w:t>
      </w:r>
      <w:r>
        <w:rPr>
          <w:rFonts w:hint="eastAsia" w:ascii="方正仿宋_GBK" w:hAnsi="宋体" w:eastAsia="方正仿宋_GBK"/>
          <w:color w:val="000000" w:themeColor="text1"/>
          <w:kern w:val="0"/>
          <w:sz w:val="28"/>
          <w:szCs w:val="28"/>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修改</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（项</w:t>
      </w:r>
      <w:r>
        <w:rPr>
          <w:rFonts w:hint="eastAsia" w:ascii="方正仿宋_GBK" w:hAnsi="宋体" w:eastAsia="方正仿宋_GBK" w:cs="MingLiU"/>
          <w:color w:val="000000" w:themeColor="text1"/>
          <w:spacing w:val="-1"/>
          <w:kern w:val="0"/>
          <w:sz w:val="28"/>
          <w:szCs w:val="28"/>
          <w14:textFill>
            <w14:solidFill>
              <w14:schemeClr w14:val="tx1"/>
            </w14:solidFill>
          </w14:textFill>
        </w:rPr>
        <w:t>目</w:t>
      </w:r>
      <w:r>
        <w:rPr>
          <w:rFonts w:hint="eastAsia" w:ascii="方正仿宋_GBK" w:hAnsi="宋体" w:eastAsia="方正仿宋_GBK" w:cs="MingLiU"/>
          <w:color w:val="000000" w:themeColor="text1"/>
          <w:kern w:val="0"/>
          <w:sz w:val="28"/>
          <w:szCs w:val="28"/>
          <w14:textFill>
            <w14:solidFill>
              <w14:schemeClr w14:val="tx1"/>
            </w14:solidFill>
          </w14:textFill>
        </w:rPr>
        <w:t>名称）投标文件、签订合同和处理有关事宜，其法律后果由我方承担。</w:t>
      </w:r>
    </w:p>
    <w:p w14:paraId="7C88632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委托</w:t>
      </w:r>
      <w:r>
        <w:rPr>
          <w:rFonts w:hint="eastAsia" w:ascii="方正仿宋_GBK" w:hAnsi="宋体" w:eastAsia="方正仿宋_GBK" w:cs="MingLiU"/>
          <w:color w:val="000000" w:themeColor="text1"/>
          <w:spacing w:val="-1"/>
          <w:kern w:val="0"/>
          <w:sz w:val="28"/>
          <w:szCs w:val="28"/>
          <w14:textFill>
            <w14:solidFill>
              <w14:schemeClr w14:val="tx1"/>
            </w14:solidFill>
          </w14:textFill>
        </w:rPr>
        <w:t>期</w:t>
      </w:r>
      <w:r>
        <w:rPr>
          <w:rFonts w:hint="eastAsia" w:ascii="方正仿宋_GBK" w:hAnsi="宋体" w:eastAsia="方正仿宋_GBK" w:cs="MingLiU"/>
          <w:color w:val="000000" w:themeColor="text1"/>
          <w:kern w:val="0"/>
          <w:sz w:val="28"/>
          <w:szCs w:val="28"/>
          <w14:textFill>
            <w14:solidFill>
              <w14:schemeClr w14:val="tx1"/>
            </w14:solidFill>
          </w14:textFill>
        </w:rPr>
        <w:t>限：</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olor w:val="000000" w:themeColor="text1"/>
          <w:kern w:val="0"/>
          <w:sz w:val="28"/>
          <w:szCs w:val="28"/>
          <w:u w:val="single"/>
          <w14:textFill>
            <w14:solidFill>
              <w14:schemeClr w14:val="tx1"/>
            </w14:solidFill>
          </w14:textFill>
        </w:rPr>
        <w:tab/>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olor w:val="000000" w:themeColor="text1"/>
          <w:kern w:val="0"/>
          <w:sz w:val="28"/>
          <w:szCs w:val="28"/>
          <w14:textFill>
            <w14:solidFill>
              <w14:schemeClr w14:val="tx1"/>
            </w14:solidFill>
          </w14:textFill>
        </w:rPr>
        <w:t xml:space="preserve"> </w:t>
      </w:r>
    </w:p>
    <w:p w14:paraId="22BC2EF4">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代理人无转委托权。</w:t>
      </w:r>
    </w:p>
    <w:p w14:paraId="74162EA0">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附：法定代表人身份证明。</w:t>
      </w:r>
    </w:p>
    <w:p w14:paraId="2D788BB8">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14:textFill>
            <w14:solidFill>
              <w14:schemeClr w14:val="tx1"/>
            </w14:solidFill>
          </w14:textFill>
        </w:rPr>
      </w:pPr>
    </w:p>
    <w:p w14:paraId="6178E9D5">
      <w:pPr>
        <w:tabs>
          <w:tab w:val="left" w:pos="4200"/>
          <w:tab w:val="left" w:pos="4620"/>
        </w:tabs>
        <w:autoSpaceDE w:val="0"/>
        <w:autoSpaceDN w:val="0"/>
        <w:adjustRightInd w:val="0"/>
        <w:snapToGrid w:val="0"/>
        <w:spacing w:line="600" w:lineRule="exact"/>
        <w:ind w:right="560"/>
        <w:rPr>
          <w:rFonts w:ascii="方正仿宋_GBK" w:hAnsi="宋体" w:eastAsia="方正仿宋_GBK" w:cs="MingLiU"/>
          <w:color w:val="000000" w:themeColor="text1"/>
          <w:kern w:val="0"/>
          <w:sz w:val="28"/>
          <w:szCs w:val="28"/>
          <w14:textFill>
            <w14:solidFill>
              <w14:schemeClr w14:val="tx1"/>
            </w14:solidFill>
          </w14:textFill>
        </w:rPr>
      </w:pPr>
    </w:p>
    <w:p w14:paraId="0F470E72">
      <w:pPr>
        <w:tabs>
          <w:tab w:val="left" w:pos="4200"/>
          <w:tab w:val="left" w:pos="4620"/>
        </w:tabs>
        <w:autoSpaceDE w:val="0"/>
        <w:autoSpaceDN w:val="0"/>
        <w:adjustRightInd w:val="0"/>
        <w:snapToGrid w:val="0"/>
        <w:spacing w:line="600" w:lineRule="exact"/>
        <w:ind w:right="560" w:firstLine="3220" w:firstLineChars="1150"/>
        <w:rPr>
          <w:rFonts w:ascii="方正仿宋_GBK" w:hAnsi="宋体" w:eastAsia="方正仿宋_GBK"/>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投  标  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w:t>
      </w:r>
      <w:r>
        <w:rPr>
          <w:rFonts w:hint="eastAsia" w:ascii="方正仿宋_GBK" w:hAnsi="宋体" w:eastAsia="方正仿宋_GBK" w:cs="MingLiU"/>
          <w:color w:val="000000" w:themeColor="text1"/>
          <w:spacing w:val="-1"/>
          <w:kern w:val="0"/>
          <w:sz w:val="28"/>
          <w:szCs w:val="28"/>
          <w14:textFill>
            <w14:solidFill>
              <w14:schemeClr w14:val="tx1"/>
            </w14:solidFill>
          </w14:textFill>
        </w:rPr>
        <w:t>盖</w:t>
      </w:r>
      <w:r>
        <w:rPr>
          <w:rFonts w:hint="eastAsia" w:ascii="方正仿宋_GBK" w:hAnsi="宋体" w:eastAsia="方正仿宋_GBK" w:cs="MingLiU"/>
          <w:color w:val="000000" w:themeColor="text1"/>
          <w:kern w:val="0"/>
          <w:sz w:val="28"/>
          <w:szCs w:val="28"/>
          <w14:textFill>
            <w14:solidFill>
              <w14:schemeClr w14:val="tx1"/>
            </w14:solidFill>
          </w14:textFill>
        </w:rPr>
        <w:t>单位章）</w:t>
      </w:r>
      <w:r>
        <w:rPr>
          <w:rFonts w:hint="eastAsia" w:ascii="方正仿宋_GBK" w:hAnsi="宋体" w:eastAsia="方正仿宋_GBK"/>
          <w:color w:val="000000" w:themeColor="text1"/>
          <w:kern w:val="0"/>
          <w:sz w:val="28"/>
          <w:szCs w:val="28"/>
          <w14:textFill>
            <w14:solidFill>
              <w14:schemeClr w14:val="tx1"/>
            </w14:solidFill>
          </w14:textFill>
        </w:rPr>
        <w:t xml:space="preserve"> </w:t>
      </w:r>
    </w:p>
    <w:p w14:paraId="240C7F8B">
      <w:pPr>
        <w:tabs>
          <w:tab w:val="left" w:pos="5645"/>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法定代表人：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（签字）</w:t>
      </w:r>
    </w:p>
    <w:p w14:paraId="061EAC5F">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p>
    <w:p w14:paraId="2803A242">
      <w:pPr>
        <w:tabs>
          <w:tab w:val="left" w:pos="672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委托代理人：</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（签</w:t>
      </w:r>
      <w:r>
        <w:rPr>
          <w:rFonts w:hint="eastAsia" w:ascii="方正仿宋_GBK" w:hAnsi="宋体" w:eastAsia="方正仿宋_GBK" w:cs="MingLiU"/>
          <w:color w:val="000000" w:themeColor="text1"/>
          <w:spacing w:val="-1"/>
          <w:kern w:val="0"/>
          <w:sz w:val="28"/>
          <w:szCs w:val="28"/>
          <w14:textFill>
            <w14:solidFill>
              <w14:schemeClr w14:val="tx1"/>
            </w14:solidFill>
          </w14:textFill>
        </w:rPr>
        <w:t>字</w:t>
      </w:r>
      <w:r>
        <w:rPr>
          <w:rFonts w:hint="eastAsia" w:ascii="方正仿宋_GBK" w:hAnsi="宋体" w:eastAsia="方正仿宋_GBK" w:cs="MingLiU"/>
          <w:color w:val="000000" w:themeColor="text1"/>
          <w:kern w:val="0"/>
          <w:sz w:val="28"/>
          <w:szCs w:val="28"/>
          <w14:textFill>
            <w14:solidFill>
              <w14:schemeClr w14:val="tx1"/>
            </w14:solidFill>
          </w14:textFill>
        </w:rPr>
        <w:t>）</w:t>
      </w:r>
    </w:p>
    <w:p w14:paraId="367B196E">
      <w:pPr>
        <w:tabs>
          <w:tab w:val="left" w:pos="5260"/>
        </w:tabs>
        <w:autoSpaceDE w:val="0"/>
        <w:autoSpaceDN w:val="0"/>
        <w:adjustRightInd w:val="0"/>
        <w:snapToGrid w:val="0"/>
        <w:spacing w:line="600" w:lineRule="exact"/>
        <w:ind w:firstLine="3220" w:firstLineChars="1150"/>
        <w:jc w:val="lef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身份证号码：</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p>
    <w:p w14:paraId="4894F115">
      <w:pPr>
        <w:tabs>
          <w:tab w:val="left" w:pos="3455"/>
          <w:tab w:val="left" w:pos="5460"/>
          <w:tab w:val="left" w:pos="6400"/>
        </w:tabs>
        <w:autoSpaceDE w:val="0"/>
        <w:autoSpaceDN w:val="0"/>
        <w:adjustRightInd w:val="0"/>
        <w:snapToGrid w:val="0"/>
        <w:spacing w:line="600" w:lineRule="exact"/>
        <w:ind w:firstLine="3360" w:firstLineChars="600"/>
        <w:jc w:val="right"/>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spacing w:val="-1"/>
          <w:kern w:val="0"/>
          <w:sz w:val="28"/>
          <w:szCs w:val="28"/>
          <w14:textFill>
            <w14:solidFill>
              <w14:schemeClr w14:val="tx1"/>
            </w14:solidFill>
          </w14:textFill>
        </w:rPr>
        <w:t>年</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月</w:t>
      </w:r>
      <w:r>
        <w:rPr>
          <w:rFonts w:hint="eastAsia" w:ascii="方正仿宋_GBK" w:hAnsi="宋体" w:eastAsia="方正仿宋_GBK" w:cs="MingLiU"/>
          <w:color w:val="000000" w:themeColor="text1"/>
          <w:w w:val="200"/>
          <w:kern w:val="0"/>
          <w:sz w:val="28"/>
          <w:szCs w:val="28"/>
          <w:u w:val="single"/>
          <w14:textFill>
            <w14:solidFill>
              <w14:schemeClr w14:val="tx1"/>
            </w14:solidFill>
          </w14:textFill>
        </w:rPr>
        <w:t xml:space="preserve">   </w:t>
      </w:r>
      <w:r>
        <w:rPr>
          <w:rFonts w:hint="eastAsia" w:ascii="方正仿宋_GBK" w:hAnsi="宋体" w:eastAsia="方正仿宋_GBK" w:cs="MingLiU"/>
          <w:color w:val="000000" w:themeColor="text1"/>
          <w:kern w:val="0"/>
          <w:sz w:val="28"/>
          <w:szCs w:val="28"/>
          <w14:textFill>
            <w14:solidFill>
              <w14:schemeClr w14:val="tx1"/>
            </w14:solidFill>
          </w14:textFill>
        </w:rPr>
        <w:t>日</w:t>
      </w:r>
    </w:p>
    <w:p w14:paraId="717E2849">
      <w:pPr>
        <w:tabs>
          <w:tab w:val="left" w:pos="5760"/>
        </w:tabs>
        <w:autoSpaceDE w:val="0"/>
        <w:autoSpaceDN w:val="0"/>
        <w:adjustRightInd w:val="0"/>
        <w:spacing w:line="600" w:lineRule="exact"/>
        <w:ind w:right="11"/>
        <w:rPr>
          <w:rFonts w:ascii="方正仿宋_GBK" w:hAnsi="宋体" w:eastAsia="方正仿宋_GBK" w:cs="MingLiU"/>
          <w:color w:val="000000" w:themeColor="text1"/>
          <w:kern w:val="0"/>
          <w:sz w:val="28"/>
          <w:szCs w:val="28"/>
          <w14:textFill>
            <w14:solidFill>
              <w14:schemeClr w14:val="tx1"/>
            </w14:solidFill>
          </w14:textFill>
        </w:rPr>
      </w:pPr>
      <w:r>
        <w:rPr>
          <w:rFonts w:hint="eastAsia" w:ascii="方正仿宋_GBK" w:hAnsi="宋体" w:eastAsia="方正仿宋_GBK" w:cs="MingLiU"/>
          <w:color w:val="000000" w:themeColor="text1"/>
          <w:kern w:val="0"/>
          <w:sz w:val="28"/>
          <w:szCs w:val="28"/>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w:t>
      </w:r>
    </w:p>
    <w:p w14:paraId="3A3549BC">
      <w:pPr>
        <w:tabs>
          <w:tab w:val="left" w:pos="5760"/>
        </w:tabs>
        <w:autoSpaceDE w:val="0"/>
        <w:autoSpaceDN w:val="0"/>
        <w:adjustRightInd w:val="0"/>
        <w:spacing w:line="600" w:lineRule="exact"/>
        <w:ind w:right="11"/>
        <w:rPr>
          <w:rFonts w:ascii="方正仿宋_GBK" w:hAnsi="宋体" w:eastAsia="方正仿宋_GBK" w:cs="MingLiU"/>
          <w:color w:val="000000" w:themeColor="text1"/>
          <w:kern w:val="0"/>
          <w:sz w:val="28"/>
          <w:szCs w:val="28"/>
          <w14:textFill>
            <w14:solidFill>
              <w14:schemeClr w14:val="tx1"/>
            </w14:solidFill>
          </w14:textFill>
        </w:rPr>
      </w:pPr>
      <w:r>
        <w:rPr>
          <w:rFonts w:ascii="方正仿宋_GBK" w:hAnsi="宋体" w:eastAsia="方正仿宋_GBK" w:cs="MingLiU"/>
          <w:color w:val="000000" w:themeColor="text1"/>
          <w:kern w:val="0"/>
          <w:sz w:val="28"/>
          <w:szCs w:val="28"/>
          <w14:textFill>
            <w14:solidFill>
              <w14:schemeClr w14:val="tx1"/>
            </w14:solidFill>
          </w14:textFill>
        </w:rPr>
        <w:t>2.</w:t>
      </w:r>
      <w:r>
        <w:rPr>
          <w:rFonts w:hint="eastAsia" w:ascii="方正仿宋_GBK" w:hAnsi="宋体" w:eastAsia="方正仿宋_GBK" w:cs="MingLiU"/>
          <w:color w:val="000000" w:themeColor="text1"/>
          <w:kern w:val="0"/>
          <w:sz w:val="28"/>
          <w:szCs w:val="28"/>
          <w14:textFill>
            <w14:solidFill>
              <w14:schemeClr w14:val="tx1"/>
            </w14:solidFill>
          </w14:textFill>
        </w:rPr>
        <w:t>法定代表人身份证明及授托书原件装入投标文件一并递交。</w:t>
      </w:r>
    </w:p>
    <w:p w14:paraId="2055FFC2">
      <w:pPr>
        <w:tabs>
          <w:tab w:val="left" w:pos="5760"/>
        </w:tabs>
        <w:autoSpaceDE w:val="0"/>
        <w:autoSpaceDN w:val="0"/>
        <w:adjustRightInd w:val="0"/>
        <w:spacing w:line="600" w:lineRule="exact"/>
        <w:ind w:right="11"/>
        <w:rPr>
          <w:rFonts w:ascii="方正仿宋_GBK" w:hAnsi="宋体" w:eastAsia="方正仿宋_GBK" w:cs="MingLiU"/>
          <w:b/>
          <w:color w:val="000000" w:themeColor="text1"/>
          <w:kern w:val="0"/>
          <w:sz w:val="28"/>
          <w:szCs w:val="28"/>
          <w14:textFill>
            <w14:solidFill>
              <w14:schemeClr w14:val="tx1"/>
            </w14:solidFill>
          </w14:textFill>
        </w:rPr>
      </w:pPr>
      <w:r>
        <w:rPr>
          <w:rFonts w:hint="eastAsia" w:ascii="方正仿宋_GBK" w:hAnsi="宋体" w:eastAsia="方正仿宋_GBK" w:cs="MingLiU"/>
          <w:b/>
          <w:color w:val="000000" w:themeColor="text1"/>
          <w:kern w:val="0"/>
          <w:sz w:val="28"/>
          <w:szCs w:val="28"/>
          <w14:textFill>
            <w14:solidFill>
              <w14:schemeClr w14:val="tx1"/>
            </w14:solidFill>
          </w14:textFill>
        </w:rPr>
        <w:t>3</w:t>
      </w:r>
      <w:r>
        <w:rPr>
          <w:rFonts w:ascii="方正仿宋_GBK" w:hAnsi="宋体" w:eastAsia="方正仿宋_GBK" w:cs="MingLiU"/>
          <w:b/>
          <w:color w:val="000000" w:themeColor="text1"/>
          <w:kern w:val="0"/>
          <w:sz w:val="28"/>
          <w:szCs w:val="28"/>
          <w14:textFill>
            <w14:solidFill>
              <w14:schemeClr w14:val="tx1"/>
            </w14:solidFill>
          </w14:textFill>
        </w:rPr>
        <w:t>.</w:t>
      </w:r>
      <w:r>
        <w:rPr>
          <w:rFonts w:hint="eastAsia" w:ascii="方正仿宋_GBK" w:hAnsi="宋体" w:eastAsia="方正仿宋_GBK" w:cs="MingLiU"/>
          <w:b/>
          <w:color w:val="000000" w:themeColor="text1"/>
          <w:kern w:val="0"/>
          <w:sz w:val="28"/>
          <w:szCs w:val="28"/>
          <w14:textFill>
            <w14:solidFill>
              <w14:schemeClr w14:val="tx1"/>
            </w14:solidFill>
          </w14:textFill>
        </w:rPr>
        <w:t>另须准备一份在开标现场出具。</w:t>
      </w:r>
      <w:bookmarkEnd w:id="14"/>
      <w:bookmarkEnd w:id="15"/>
      <w:bookmarkEnd w:id="16"/>
      <w:bookmarkEnd w:id="17"/>
    </w:p>
    <w:p w14:paraId="0F191E3B">
      <w:pPr>
        <w:pStyle w:val="2"/>
        <w:ind w:firstLine="210"/>
      </w:pPr>
    </w:p>
    <w:p w14:paraId="0C9CB0C8">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4890C011">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3.公司</w:t>
      </w:r>
      <w:r>
        <w:rPr>
          <w:rFonts w:ascii="方正仿宋_GBK" w:hAnsi="Times New Roman" w:eastAsia="方正仿宋_GBK" w:cs="Times New Roman"/>
          <w:b/>
          <w:color w:val="000000" w:themeColor="text1"/>
          <w:sz w:val="32"/>
          <w:szCs w:val="32"/>
          <w14:textFill>
            <w14:solidFill>
              <w14:schemeClr w14:val="tx1"/>
            </w14:solidFill>
          </w14:textFill>
        </w:rPr>
        <w:t>资质</w:t>
      </w:r>
    </w:p>
    <w:p w14:paraId="44619BAF">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4.投标</w:t>
      </w:r>
      <w:r>
        <w:rPr>
          <w:rFonts w:ascii="方正仿宋_GBK" w:hAnsi="Times New Roman" w:eastAsia="方正仿宋_GBK" w:cs="Times New Roman"/>
          <w:b/>
          <w:color w:val="000000" w:themeColor="text1"/>
          <w:sz w:val="32"/>
          <w:szCs w:val="32"/>
          <w14:textFill>
            <w14:solidFill>
              <w14:schemeClr w14:val="tx1"/>
            </w14:solidFill>
          </w14:textFill>
        </w:rPr>
        <w:t>工程量清单</w:t>
      </w:r>
    </w:p>
    <w:p w14:paraId="31899FCD">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1ACC4F2B">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3F89B041">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1FD7B3F3">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6F9718A8">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6179A8BB">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0156B1AC">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6C07B40B">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390FE2C3">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590CF35D">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682D33D2">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4898DE8F">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2679EB3E">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2A3B9421">
      <w:pPr>
        <w:pStyle w:val="2"/>
        <w:ind w:firstLine="0" w:firstLineChars="0"/>
        <w:rPr>
          <w:rFonts w:ascii="方正仿宋_GBK" w:hAnsi="Times New Roman" w:eastAsia="方正仿宋_GBK" w:cs="Times New Roman"/>
          <w:b/>
          <w:color w:val="000000" w:themeColor="text1"/>
          <w:sz w:val="32"/>
          <w:szCs w:val="32"/>
          <w14:textFill>
            <w14:solidFill>
              <w14:schemeClr w14:val="tx1"/>
            </w14:solidFill>
          </w14:textFill>
        </w:rPr>
      </w:pPr>
    </w:p>
    <w:p w14:paraId="43202B64">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613F4F27">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15FC4FAE">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4C965D98">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p>
    <w:p w14:paraId="4EB6F3B8">
      <w:pPr>
        <w:pStyle w:val="2"/>
        <w:ind w:firstLine="643" w:firstLineChars="200"/>
        <w:rPr>
          <w:rFonts w:ascii="方正仿宋_GBK" w:hAnsi="Times New Roman" w:eastAsia="方正仿宋_GBK" w:cs="Times New Roman"/>
          <w:b/>
          <w:color w:val="000000" w:themeColor="text1"/>
          <w:sz w:val="32"/>
          <w:szCs w:val="32"/>
          <w14:textFill>
            <w14:solidFill>
              <w14:schemeClr w14:val="tx1"/>
            </w14:solidFill>
          </w14:textFill>
        </w:rPr>
      </w:pPr>
      <w:r>
        <w:rPr>
          <w:rFonts w:hint="eastAsia" w:ascii="方正仿宋_GBK" w:hAnsi="Times New Roman" w:eastAsia="方正仿宋_GBK" w:cs="Times New Roman"/>
          <w:b/>
          <w:color w:val="000000" w:themeColor="text1"/>
          <w:sz w:val="32"/>
          <w:szCs w:val="32"/>
          <w14:textFill>
            <w14:solidFill>
              <w14:schemeClr w14:val="tx1"/>
            </w14:solidFill>
          </w14:textFill>
        </w:rPr>
        <w:t>二、合同范本</w:t>
      </w:r>
    </w:p>
    <w:p w14:paraId="102BEE5A">
      <w:pPr>
        <w:pStyle w:val="2"/>
        <w:ind w:firstLine="0" w:firstLineChars="0"/>
        <w:jc w:val="center"/>
        <w:rPr>
          <w:b/>
          <w:spacing w:val="-20"/>
          <w:sz w:val="52"/>
          <w:szCs w:val="52"/>
        </w:rPr>
      </w:pPr>
      <w:r>
        <w:rPr>
          <w:rFonts w:hint="eastAsia"/>
          <w:b/>
          <w:spacing w:val="-20"/>
          <w:sz w:val="52"/>
          <w:szCs w:val="52"/>
        </w:rPr>
        <w:t>黄磏临港产业服务城保税仓工程项目</w:t>
      </w:r>
    </w:p>
    <w:p w14:paraId="58F20721">
      <w:pPr>
        <w:ind w:right="-92" w:rightChars="-44"/>
        <w:jc w:val="center"/>
        <w:rPr>
          <w:b/>
          <w:spacing w:val="-20"/>
          <w:sz w:val="92"/>
        </w:rPr>
      </w:pPr>
      <w:r>
        <w:rPr>
          <w:rFonts w:hint="eastAsia"/>
          <w:b/>
          <w:spacing w:val="-20"/>
          <w:sz w:val="92"/>
        </w:rPr>
        <w:t>施</w:t>
      </w:r>
    </w:p>
    <w:p w14:paraId="1C1F5A74">
      <w:pPr>
        <w:ind w:right="-92" w:rightChars="-44"/>
        <w:jc w:val="center"/>
        <w:rPr>
          <w:b/>
          <w:spacing w:val="-20"/>
          <w:sz w:val="92"/>
        </w:rPr>
      </w:pPr>
      <w:r>
        <w:rPr>
          <w:rFonts w:hint="eastAsia"/>
          <w:b/>
          <w:spacing w:val="-20"/>
          <w:sz w:val="92"/>
        </w:rPr>
        <w:t>工</w:t>
      </w:r>
    </w:p>
    <w:p w14:paraId="06189980">
      <w:pPr>
        <w:ind w:right="-92" w:rightChars="-44"/>
        <w:jc w:val="center"/>
        <w:rPr>
          <w:b/>
          <w:spacing w:val="-20"/>
          <w:sz w:val="92"/>
        </w:rPr>
      </w:pPr>
      <w:r>
        <w:rPr>
          <w:rFonts w:hint="eastAsia"/>
          <w:b/>
          <w:spacing w:val="-20"/>
          <w:sz w:val="92"/>
        </w:rPr>
        <w:t>合</w:t>
      </w:r>
    </w:p>
    <w:p w14:paraId="3A6599D8">
      <w:pPr>
        <w:ind w:right="-92" w:rightChars="-44"/>
        <w:jc w:val="center"/>
        <w:rPr>
          <w:b/>
          <w:spacing w:val="-20"/>
          <w:sz w:val="92"/>
        </w:rPr>
      </w:pPr>
      <w:r>
        <w:rPr>
          <w:rFonts w:hint="eastAsia"/>
          <w:b/>
          <w:spacing w:val="-20"/>
          <w:sz w:val="92"/>
        </w:rPr>
        <w:t>同</w:t>
      </w:r>
    </w:p>
    <w:p w14:paraId="56935E64">
      <w:pPr>
        <w:ind w:right="-92" w:rightChars="-44"/>
        <w:jc w:val="center"/>
        <w:rPr>
          <w:b/>
          <w:spacing w:val="-20"/>
          <w:sz w:val="92"/>
        </w:rPr>
      </w:pPr>
      <w:r>
        <w:rPr>
          <w:rFonts w:hint="eastAsia"/>
          <w:b/>
          <w:spacing w:val="-20"/>
          <w:sz w:val="92"/>
        </w:rPr>
        <w:t>书</w:t>
      </w:r>
    </w:p>
    <w:p w14:paraId="2A0BD40A">
      <w:pPr>
        <w:ind w:right="-92" w:rightChars="-44"/>
        <w:jc w:val="center"/>
        <w:rPr>
          <w:b/>
          <w:spacing w:val="-20"/>
          <w:sz w:val="92"/>
        </w:rPr>
      </w:pPr>
    </w:p>
    <w:p w14:paraId="6E31361B">
      <w:pPr>
        <w:ind w:right="-92" w:rightChars="-44"/>
        <w:rPr>
          <w:b/>
          <w:spacing w:val="-20"/>
          <w:sz w:val="24"/>
        </w:rPr>
      </w:pPr>
    </w:p>
    <w:p w14:paraId="7B95708C">
      <w:pPr>
        <w:ind w:right="-92" w:rightChars="-44"/>
        <w:rPr>
          <w:b/>
          <w:spacing w:val="-20"/>
          <w:sz w:val="36"/>
        </w:rPr>
      </w:pPr>
      <w:r>
        <w:rPr>
          <w:rFonts w:hint="eastAsia"/>
          <w:b/>
          <w:spacing w:val="-20"/>
          <w:sz w:val="36"/>
        </w:rPr>
        <w:t>项目业主：九龙现代（重庆）园区运营管理有限公司</w:t>
      </w:r>
    </w:p>
    <w:p w14:paraId="4BB9423E">
      <w:pPr>
        <w:ind w:right="-92" w:rightChars="-44"/>
        <w:rPr>
          <w:b/>
          <w:spacing w:val="-20"/>
          <w:sz w:val="36"/>
        </w:rPr>
      </w:pPr>
      <w:r>
        <w:rPr>
          <w:b/>
          <w:spacing w:val="-20"/>
          <w:sz w:val="36"/>
        </w:rPr>
        <w:t>承</w:t>
      </w:r>
      <w:r>
        <w:rPr>
          <w:rFonts w:hint="eastAsia"/>
          <w:b/>
          <w:spacing w:val="-20"/>
          <w:sz w:val="36"/>
        </w:rPr>
        <w:t xml:space="preserve"> </w:t>
      </w:r>
      <w:r>
        <w:rPr>
          <w:b/>
          <w:spacing w:val="-20"/>
          <w:sz w:val="36"/>
        </w:rPr>
        <w:t>包</w:t>
      </w:r>
      <w:r>
        <w:rPr>
          <w:rFonts w:hint="eastAsia"/>
          <w:b/>
          <w:spacing w:val="-20"/>
          <w:sz w:val="36"/>
        </w:rPr>
        <w:t xml:space="preserve"> </w:t>
      </w:r>
      <w:r>
        <w:rPr>
          <w:b/>
          <w:spacing w:val="-20"/>
          <w:sz w:val="36"/>
        </w:rPr>
        <w:t>人：</w:t>
      </w:r>
      <w:r>
        <w:rPr>
          <w:rFonts w:hint="eastAsia"/>
          <w:b/>
          <w:spacing w:val="-20"/>
          <w:sz w:val="36"/>
        </w:rPr>
        <w:t>********************</w:t>
      </w:r>
    </w:p>
    <w:p w14:paraId="18628243">
      <w:pPr>
        <w:pStyle w:val="2"/>
        <w:ind w:firstLine="210"/>
      </w:pPr>
    </w:p>
    <w:p w14:paraId="06E17605">
      <w:pPr>
        <w:pStyle w:val="2"/>
        <w:ind w:firstLine="210"/>
      </w:pPr>
    </w:p>
    <w:p w14:paraId="263315B3">
      <w:pPr>
        <w:ind w:right="-92" w:rightChars="-44"/>
        <w:jc w:val="center"/>
        <w:rPr>
          <w:b/>
          <w:sz w:val="38"/>
        </w:rPr>
      </w:pPr>
      <w:r>
        <w:rPr>
          <w:rFonts w:hint="eastAsia"/>
          <w:b/>
          <w:sz w:val="38"/>
        </w:rPr>
        <w:t>2024年**月</w:t>
      </w:r>
    </w:p>
    <w:p w14:paraId="5037E9A7">
      <w:pPr>
        <w:jc w:val="center"/>
        <w:rPr>
          <w:szCs w:val="20"/>
        </w:rPr>
      </w:pPr>
    </w:p>
    <w:p w14:paraId="0189ABFF">
      <w:pPr>
        <w:autoSpaceDE w:val="0"/>
        <w:autoSpaceDN w:val="0"/>
        <w:adjustRightInd w:val="0"/>
        <w:jc w:val="center"/>
        <w:rPr>
          <w:rFonts w:ascii="方正小标宋_GBK" w:hAnsi="宋体" w:eastAsia="方正小标宋_GBK"/>
          <w:spacing w:val="22"/>
          <w:position w:val="28"/>
          <w:sz w:val="44"/>
          <w:szCs w:val="44"/>
        </w:rPr>
      </w:pPr>
    </w:p>
    <w:p w14:paraId="61F754AA">
      <w:pPr>
        <w:autoSpaceDE w:val="0"/>
        <w:autoSpaceDN w:val="0"/>
        <w:adjustRightInd w:val="0"/>
        <w:jc w:val="center"/>
        <w:rPr>
          <w:rFonts w:ascii="方正小标宋_GBK" w:eastAsia="方正小标宋_GBK"/>
          <w:spacing w:val="22"/>
          <w:position w:val="28"/>
          <w:sz w:val="44"/>
          <w:szCs w:val="44"/>
        </w:rPr>
      </w:pPr>
      <w:r>
        <w:rPr>
          <w:rFonts w:hint="eastAsia" w:ascii="方正小标宋_GBK" w:hAnsi="宋体" w:eastAsia="方正小标宋_GBK"/>
          <w:spacing w:val="22"/>
          <w:position w:val="28"/>
          <w:sz w:val="44"/>
          <w:szCs w:val="44"/>
        </w:rPr>
        <w:t>目 录</w:t>
      </w:r>
    </w:p>
    <w:p w14:paraId="58C6BAE7">
      <w:pPr>
        <w:autoSpaceDE w:val="0"/>
        <w:autoSpaceDN w:val="0"/>
        <w:adjustRightInd w:val="0"/>
        <w:rPr>
          <w:rFonts w:ascii="方正仿宋_GBK" w:hAnsi="宋体" w:eastAsia="方正仿宋_GBK"/>
          <w:spacing w:val="22"/>
          <w:position w:val="28"/>
          <w:sz w:val="32"/>
          <w:szCs w:val="32"/>
        </w:rPr>
      </w:pPr>
    </w:p>
    <w:p w14:paraId="339EB5A4">
      <w:pPr>
        <w:autoSpaceDE w:val="0"/>
        <w:autoSpaceDN w:val="0"/>
        <w:adjustRightInd w:val="0"/>
        <w:rPr>
          <w:rFonts w:ascii="方正仿宋_GBK" w:eastAsia="方正仿宋_GBK"/>
          <w:spacing w:val="22"/>
          <w:position w:val="28"/>
          <w:sz w:val="32"/>
          <w:szCs w:val="32"/>
        </w:rPr>
      </w:pPr>
      <w:r>
        <w:rPr>
          <w:rFonts w:hint="eastAsia" w:ascii="方正仿宋_GBK" w:hAnsi="宋体" w:eastAsia="方正仿宋_GBK"/>
          <w:spacing w:val="22"/>
          <w:position w:val="28"/>
          <w:sz w:val="32"/>
          <w:szCs w:val="32"/>
        </w:rPr>
        <w:t>第一部分 合同协议书</w:t>
      </w:r>
    </w:p>
    <w:p w14:paraId="1278AA2F">
      <w:pPr>
        <w:autoSpaceDE w:val="0"/>
        <w:autoSpaceDN w:val="0"/>
        <w:adjustRightInd w:val="0"/>
        <w:rPr>
          <w:rFonts w:ascii="方正仿宋_GBK" w:eastAsia="方正仿宋_GBK"/>
          <w:spacing w:val="22"/>
          <w:position w:val="28"/>
          <w:sz w:val="32"/>
          <w:szCs w:val="32"/>
        </w:rPr>
      </w:pPr>
      <w:r>
        <w:rPr>
          <w:rFonts w:hint="eastAsia" w:ascii="方正仿宋_GBK" w:hAnsi="宋体" w:eastAsia="方正仿宋_GBK"/>
          <w:spacing w:val="22"/>
          <w:position w:val="28"/>
          <w:sz w:val="32"/>
          <w:szCs w:val="32"/>
        </w:rPr>
        <w:t>第二部分 通用合同条款</w:t>
      </w:r>
    </w:p>
    <w:p w14:paraId="78D282FE">
      <w:pPr>
        <w:autoSpaceDE w:val="0"/>
        <w:autoSpaceDN w:val="0"/>
        <w:adjustRightInd w:val="0"/>
        <w:rPr>
          <w:rFonts w:ascii="方正仿宋_GBK" w:eastAsia="方正仿宋_GBK"/>
          <w:spacing w:val="22"/>
          <w:position w:val="28"/>
          <w:sz w:val="32"/>
          <w:szCs w:val="32"/>
        </w:rPr>
      </w:pPr>
      <w:r>
        <w:rPr>
          <w:rFonts w:hint="eastAsia" w:ascii="方正仿宋_GBK" w:hAnsi="宋体" w:eastAsia="方正仿宋_GBK"/>
          <w:spacing w:val="22"/>
          <w:position w:val="28"/>
          <w:sz w:val="32"/>
          <w:szCs w:val="32"/>
        </w:rPr>
        <w:t>第三部分 专用合同条款</w:t>
      </w:r>
    </w:p>
    <w:p w14:paraId="507AF8A9">
      <w:pPr>
        <w:autoSpaceDE w:val="0"/>
        <w:autoSpaceDN w:val="0"/>
        <w:adjustRightInd w:val="0"/>
        <w:rPr>
          <w:rFonts w:ascii="方正仿宋_GBK" w:eastAsia="方正仿宋_GBK"/>
          <w:spacing w:val="22"/>
          <w:position w:val="28"/>
          <w:sz w:val="32"/>
          <w:szCs w:val="32"/>
        </w:rPr>
      </w:pPr>
      <w:r>
        <w:rPr>
          <w:rFonts w:hint="eastAsia" w:ascii="方正仿宋_GBK" w:hAnsi="宋体" w:eastAsia="方正仿宋_GBK"/>
          <w:spacing w:val="22"/>
          <w:position w:val="28"/>
          <w:sz w:val="32"/>
          <w:szCs w:val="32"/>
        </w:rPr>
        <w:t>第四部分 合同附件</w:t>
      </w:r>
    </w:p>
    <w:p w14:paraId="099F683A">
      <w:pPr>
        <w:autoSpaceDE w:val="0"/>
        <w:autoSpaceDN w:val="0"/>
        <w:adjustRightInd w:val="0"/>
        <w:rPr>
          <w:rFonts w:ascii="方正仿宋_GBK" w:hAnsi="宋体" w:eastAsia="方正仿宋_GBK"/>
          <w:spacing w:val="22"/>
          <w:position w:val="28"/>
          <w:sz w:val="32"/>
          <w:szCs w:val="32"/>
        </w:rPr>
      </w:pPr>
      <w:r>
        <w:rPr>
          <w:rFonts w:hint="eastAsia" w:ascii="方正仿宋_GBK" w:hAnsi="宋体" w:eastAsia="方正仿宋_GBK"/>
          <w:spacing w:val="22"/>
          <w:position w:val="28"/>
          <w:sz w:val="32"/>
          <w:szCs w:val="32"/>
        </w:rPr>
        <w:t>1、</w:t>
      </w:r>
      <w:r>
        <w:rPr>
          <w:rFonts w:hint="eastAsia" w:ascii="方正仿宋_GBK" w:hAnsi="宋体" w:eastAsia="方正仿宋_GBK"/>
          <w:spacing w:val="22"/>
          <w:position w:val="28"/>
          <w:sz w:val="32"/>
          <w:szCs w:val="32"/>
          <w:lang w:val="zh-CN"/>
        </w:rPr>
        <w:t>安全工作目标责任书</w:t>
      </w:r>
    </w:p>
    <w:p w14:paraId="4D9E20BB">
      <w:pPr>
        <w:autoSpaceDE w:val="0"/>
        <w:autoSpaceDN w:val="0"/>
        <w:adjustRightInd w:val="0"/>
        <w:rPr>
          <w:rFonts w:ascii="方正仿宋_GBK" w:eastAsia="方正仿宋_GBK"/>
          <w:sz w:val="32"/>
          <w:szCs w:val="32"/>
        </w:rPr>
      </w:pPr>
      <w:r>
        <w:rPr>
          <w:rFonts w:hint="eastAsia" w:ascii="方正仿宋_GBK" w:hAnsi="宋体" w:eastAsia="方正仿宋_GBK"/>
          <w:spacing w:val="22"/>
          <w:position w:val="28"/>
          <w:sz w:val="32"/>
          <w:szCs w:val="32"/>
        </w:rPr>
        <w:t>2、廉政合同</w:t>
      </w:r>
    </w:p>
    <w:p w14:paraId="31BDBCF6">
      <w:pPr>
        <w:jc w:val="center"/>
        <w:rPr>
          <w:rFonts w:ascii="宋体" w:hAnsi="宋体" w:cs="宋体"/>
          <w:b/>
          <w:sz w:val="44"/>
          <w:szCs w:val="44"/>
        </w:rPr>
      </w:pPr>
    </w:p>
    <w:p w14:paraId="0CE0E55D">
      <w:pPr>
        <w:jc w:val="center"/>
        <w:rPr>
          <w:rFonts w:ascii="宋体" w:hAnsi="宋体" w:cs="宋体"/>
          <w:b/>
          <w:sz w:val="44"/>
          <w:szCs w:val="44"/>
        </w:rPr>
      </w:pPr>
    </w:p>
    <w:p w14:paraId="02873C78">
      <w:pPr>
        <w:jc w:val="center"/>
        <w:rPr>
          <w:rFonts w:ascii="宋体" w:hAnsi="宋体" w:cs="宋体"/>
          <w:b/>
          <w:sz w:val="44"/>
          <w:szCs w:val="44"/>
        </w:rPr>
      </w:pPr>
    </w:p>
    <w:p w14:paraId="554B4260">
      <w:pPr>
        <w:jc w:val="center"/>
        <w:rPr>
          <w:rFonts w:ascii="宋体" w:hAnsi="宋体" w:cs="宋体"/>
          <w:b/>
          <w:sz w:val="44"/>
          <w:szCs w:val="44"/>
        </w:rPr>
      </w:pPr>
    </w:p>
    <w:p w14:paraId="48A31038">
      <w:pPr>
        <w:jc w:val="center"/>
        <w:rPr>
          <w:rFonts w:ascii="宋体" w:hAnsi="宋体" w:cs="宋体"/>
          <w:b/>
          <w:sz w:val="44"/>
          <w:szCs w:val="44"/>
        </w:rPr>
      </w:pPr>
    </w:p>
    <w:p w14:paraId="4FC6C1E4">
      <w:pPr>
        <w:jc w:val="center"/>
        <w:rPr>
          <w:rFonts w:ascii="宋体" w:hAnsi="宋体" w:cs="宋体"/>
          <w:b/>
          <w:sz w:val="44"/>
          <w:szCs w:val="44"/>
        </w:rPr>
      </w:pPr>
    </w:p>
    <w:p w14:paraId="6473385A">
      <w:pPr>
        <w:jc w:val="center"/>
        <w:rPr>
          <w:rFonts w:ascii="宋体" w:hAnsi="宋体" w:cs="宋体"/>
          <w:b/>
          <w:sz w:val="44"/>
          <w:szCs w:val="44"/>
        </w:rPr>
      </w:pPr>
    </w:p>
    <w:p w14:paraId="3CF378F6">
      <w:pPr>
        <w:jc w:val="center"/>
        <w:rPr>
          <w:rFonts w:ascii="宋体" w:hAnsi="宋体" w:cs="宋体"/>
          <w:b/>
          <w:sz w:val="44"/>
          <w:szCs w:val="44"/>
        </w:rPr>
      </w:pPr>
    </w:p>
    <w:p w14:paraId="26F76A66">
      <w:pPr>
        <w:jc w:val="center"/>
        <w:rPr>
          <w:rFonts w:ascii="宋体" w:hAnsi="宋体" w:cs="宋体"/>
          <w:b/>
          <w:sz w:val="44"/>
          <w:szCs w:val="44"/>
        </w:rPr>
      </w:pPr>
    </w:p>
    <w:p w14:paraId="10F92504">
      <w:pPr>
        <w:jc w:val="center"/>
        <w:rPr>
          <w:rFonts w:ascii="宋体" w:hAnsi="宋体" w:cs="宋体"/>
          <w:b/>
          <w:sz w:val="44"/>
          <w:szCs w:val="44"/>
        </w:rPr>
      </w:pPr>
    </w:p>
    <w:p w14:paraId="443488EC">
      <w:pPr>
        <w:spacing w:line="360" w:lineRule="auto"/>
        <w:ind w:firstLine="420"/>
        <w:rPr>
          <w:rFonts w:ascii="宋体" w:hAnsi="宋体" w:eastAsia="仿宋_GB2312"/>
          <w:sz w:val="24"/>
          <w:szCs w:val="20"/>
        </w:rPr>
      </w:pPr>
    </w:p>
    <w:p w14:paraId="4E5AA559">
      <w:pPr>
        <w:pStyle w:val="2"/>
        <w:ind w:firstLine="0" w:firstLineChars="0"/>
      </w:pPr>
    </w:p>
    <w:p w14:paraId="0D05C5C3">
      <w:pPr>
        <w:jc w:val="center"/>
        <w:rPr>
          <w:rFonts w:ascii="宋体" w:hAnsi="宋体" w:eastAsia="宋体" w:cs="宋体"/>
          <w:b/>
          <w:sz w:val="44"/>
          <w:szCs w:val="44"/>
        </w:rPr>
      </w:pPr>
      <w:r>
        <w:rPr>
          <w:rFonts w:hint="eastAsia" w:ascii="宋体" w:hAnsi="宋体" w:eastAsia="宋体" w:cs="宋体"/>
          <w:b/>
          <w:sz w:val="44"/>
          <w:szCs w:val="44"/>
        </w:rPr>
        <w:t>第一部分 合同协议书</w:t>
      </w:r>
    </w:p>
    <w:p w14:paraId="1E7610A3">
      <w:pPr>
        <w:spacing w:line="360" w:lineRule="auto"/>
        <w:rPr>
          <w:rFonts w:ascii="Calibri" w:hAnsi="Calibri" w:eastAsia="宋体" w:cs="Times New Roman"/>
        </w:rPr>
      </w:pPr>
    </w:p>
    <w:p w14:paraId="1F455A50">
      <w:pPr>
        <w:spacing w:line="360" w:lineRule="auto"/>
        <w:ind w:left="-359" w:leftChars="-171" w:right="-334" w:rightChars="-159"/>
        <w:rPr>
          <w:rFonts w:ascii="Calibri" w:hAnsi="Calibri" w:eastAsia="宋体" w:cs="Times New Roman"/>
          <w:b/>
          <w:spacing w:val="-20"/>
          <w:sz w:val="24"/>
          <w:u w:val="single"/>
        </w:rPr>
      </w:pPr>
      <w:r>
        <w:rPr>
          <w:rFonts w:hint="eastAsia" w:ascii="Calibri" w:hAnsi="Calibri" w:eastAsia="宋体" w:cs="Times New Roman"/>
          <w:sz w:val="23"/>
          <w:szCs w:val="23"/>
        </w:rPr>
        <w:t>　</w:t>
      </w:r>
      <w:r>
        <w:rPr>
          <w:rFonts w:ascii="Calibri" w:hAnsi="Calibri" w:eastAsia="宋体" w:cs="Times New Roman"/>
          <w:sz w:val="23"/>
          <w:szCs w:val="23"/>
        </w:rPr>
        <w:t xml:space="preserve"> </w:t>
      </w:r>
      <w:r>
        <w:rPr>
          <w:rFonts w:hint="eastAsia" w:ascii="Calibri" w:hAnsi="Calibri" w:eastAsia="宋体" w:cs="Times New Roman"/>
          <w:sz w:val="23"/>
          <w:szCs w:val="23"/>
        </w:rPr>
        <w:t xml:space="preserve"> </w:t>
      </w:r>
      <w:r>
        <w:rPr>
          <w:rFonts w:hint="eastAsia" w:ascii="Calibri" w:hAnsi="Calibri" w:eastAsia="宋体" w:cs="Times New Roman"/>
          <w:b/>
          <w:sz w:val="24"/>
        </w:rPr>
        <w:t>项目业主</w:t>
      </w:r>
      <w:r>
        <w:rPr>
          <w:rFonts w:hint="eastAsia" w:ascii="Calibri" w:hAnsi="Calibri" w:eastAsia="宋体" w:cs="Times New Roman"/>
          <w:b/>
          <w:kern w:val="0"/>
          <w:sz w:val="24"/>
        </w:rPr>
        <w:t>：</w:t>
      </w:r>
      <w:r>
        <w:rPr>
          <w:rFonts w:hint="eastAsia" w:ascii="Calibri" w:hAnsi="Calibri" w:eastAsia="宋体" w:cs="Times New Roman"/>
          <w:b/>
          <w:spacing w:val="-20"/>
          <w:sz w:val="24"/>
          <w:u w:val="single"/>
        </w:rPr>
        <w:t>九龙现代（重庆）园区运营管理有限公司  （</w:t>
      </w:r>
      <w:r>
        <w:rPr>
          <w:rFonts w:hint="eastAsia" w:ascii="Calibri" w:hAnsi="Calibri" w:eastAsia="宋体" w:cs="Times New Roman"/>
          <w:b/>
          <w:spacing w:val="-20"/>
          <w:sz w:val="24"/>
        </w:rPr>
        <w:t>以下简称</w:t>
      </w:r>
      <w:r>
        <w:rPr>
          <w:rFonts w:ascii="Calibri" w:hAnsi="Calibri" w:eastAsia="宋体" w:cs="Times New Roman"/>
          <w:b/>
          <w:spacing w:val="-20"/>
          <w:sz w:val="24"/>
        </w:rPr>
        <w:t>：发包人</w:t>
      </w:r>
      <w:r>
        <w:rPr>
          <w:rFonts w:hint="eastAsia" w:ascii="Calibri" w:hAnsi="Calibri" w:eastAsia="宋体" w:cs="Times New Roman"/>
          <w:b/>
          <w:spacing w:val="-20"/>
          <w:sz w:val="24"/>
          <w:u w:val="single"/>
        </w:rPr>
        <w:t>）</w:t>
      </w:r>
    </w:p>
    <w:p w14:paraId="4DF87371">
      <w:pPr>
        <w:spacing w:line="360" w:lineRule="auto"/>
        <w:ind w:right="-334" w:rightChars="-159" w:firstLine="120" w:firstLineChars="50"/>
        <w:rPr>
          <w:rFonts w:ascii="Calibri" w:hAnsi="Calibri" w:eastAsia="宋体" w:cs="Times New Roman"/>
          <w:b/>
          <w:sz w:val="24"/>
        </w:rPr>
      </w:pPr>
      <w:r>
        <w:rPr>
          <w:rFonts w:hint="eastAsia" w:ascii="Calibri" w:hAnsi="Calibri" w:eastAsia="宋体" w:cs="Times New Roman"/>
          <w:b/>
          <w:sz w:val="24"/>
        </w:rPr>
        <w:t>承包人：</w:t>
      </w:r>
      <w:r>
        <w:rPr>
          <w:rFonts w:hint="eastAsia" w:ascii="Calibri" w:hAnsi="Calibri" w:eastAsia="宋体" w:cs="Times New Roman"/>
          <w:bCs/>
          <w:spacing w:val="-20"/>
          <w:sz w:val="24"/>
          <w:u w:val="single"/>
        </w:rPr>
        <w:t>*************************</w:t>
      </w:r>
      <w:r>
        <w:rPr>
          <w:rFonts w:ascii="Calibri" w:hAnsi="Calibri" w:eastAsia="宋体" w:cs="Times New Roman"/>
          <w:bCs/>
          <w:spacing w:val="-20"/>
          <w:sz w:val="24"/>
          <w:u w:val="single"/>
        </w:rPr>
        <w:t xml:space="preserve"> </w:t>
      </w:r>
      <w:r>
        <w:rPr>
          <w:rFonts w:ascii="Calibri" w:hAnsi="Calibri" w:eastAsia="宋体" w:cs="Times New Roman"/>
          <w:b/>
          <w:sz w:val="24"/>
          <w:u w:val="single"/>
        </w:rPr>
        <w:t xml:space="preserve"> </w:t>
      </w:r>
      <w:r>
        <w:rPr>
          <w:rFonts w:ascii="Calibri" w:hAnsi="Calibri" w:eastAsia="宋体" w:cs="Times New Roman"/>
          <w:b/>
          <w:sz w:val="24"/>
        </w:rPr>
        <w:t xml:space="preserve">  </w:t>
      </w:r>
    </w:p>
    <w:p w14:paraId="6A90BBB2">
      <w:pPr>
        <w:autoSpaceDE w:val="0"/>
        <w:autoSpaceDN w:val="0"/>
        <w:adjustRightInd w:val="0"/>
        <w:spacing w:before="100" w:after="100" w:line="500" w:lineRule="exact"/>
        <w:ind w:left="-359" w:leftChars="-171" w:right="-334" w:rightChars="-159" w:firstLine="460"/>
        <w:jc w:val="left"/>
        <w:rPr>
          <w:rFonts w:ascii="宋体" w:hAnsi="宋体" w:eastAsia="宋体" w:cs="宋体"/>
          <w:kern w:val="0"/>
          <w:sz w:val="24"/>
          <w:szCs w:val="24"/>
        </w:rPr>
      </w:pPr>
      <w:r>
        <w:rPr>
          <w:rFonts w:hint="eastAsia" w:ascii="宋体" w:hAnsi="宋体" w:eastAsia="宋体" w:cs="宋体"/>
          <w:kern w:val="0"/>
          <w:sz w:val="24"/>
          <w:szCs w:val="24"/>
        </w:rPr>
        <w:t>依照《中华人民共和国民法典》、《中华人民共和国建筑法》及其他有关法律、行政法规、遵循平等、自愿、公平和诚实信用的原则，双方就</w:t>
      </w:r>
      <w:r>
        <w:rPr>
          <w:rFonts w:hint="eastAsia" w:ascii="宋体" w:hAnsi="宋体" w:eastAsia="宋体" w:cs="宋体"/>
          <w:kern w:val="0"/>
          <w:sz w:val="24"/>
          <w:szCs w:val="24"/>
          <w:u w:val="single"/>
        </w:rPr>
        <w:t>黄磏临港产业服务城保税仓工程项目</w:t>
      </w:r>
      <w:r>
        <w:rPr>
          <w:rFonts w:hint="eastAsia" w:ascii="宋体" w:hAnsi="宋体" w:eastAsia="宋体" w:cs="宋体"/>
          <w:kern w:val="0"/>
          <w:sz w:val="24"/>
          <w:szCs w:val="24"/>
        </w:rPr>
        <w:t>协商一致，订立本合同。</w:t>
      </w:r>
    </w:p>
    <w:p w14:paraId="76DF8ADD">
      <w:pPr>
        <w:autoSpaceDE w:val="0"/>
        <w:autoSpaceDN w:val="0"/>
        <w:adjustRightInd w:val="0"/>
        <w:spacing w:before="100" w:after="100" w:line="500" w:lineRule="exact"/>
        <w:ind w:left="-359" w:leftChars="-171" w:right="-334" w:rightChars="-159" w:firstLine="769" w:firstLineChars="319"/>
        <w:jc w:val="left"/>
        <w:rPr>
          <w:rFonts w:ascii="宋体" w:hAnsi="宋体" w:eastAsia="宋体" w:cs="宋体"/>
          <w:b/>
          <w:kern w:val="0"/>
          <w:sz w:val="24"/>
          <w:szCs w:val="24"/>
        </w:rPr>
      </w:pPr>
      <w:r>
        <w:rPr>
          <w:rFonts w:hint="eastAsia" w:ascii="宋体" w:hAnsi="宋体" w:eastAsia="宋体" w:cs="宋体"/>
          <w:b/>
          <w:kern w:val="0"/>
          <w:sz w:val="24"/>
          <w:szCs w:val="24"/>
        </w:rPr>
        <w:t>第一条 工程概况</w:t>
      </w:r>
    </w:p>
    <w:p w14:paraId="2B2BF2FC">
      <w:pPr>
        <w:autoSpaceDE w:val="0"/>
        <w:autoSpaceDN w:val="0"/>
        <w:adjustRightInd w:val="0"/>
        <w:spacing w:before="100" w:after="100" w:line="500" w:lineRule="exact"/>
        <w:ind w:right="-334" w:rightChars="-159" w:firstLine="482" w:firstLineChars="200"/>
        <w:rPr>
          <w:rFonts w:ascii="宋体" w:hAnsi="宋体" w:eastAsia="宋体" w:cs="宋体"/>
          <w:kern w:val="0"/>
          <w:sz w:val="24"/>
          <w:szCs w:val="20"/>
          <w:u w:val="single"/>
        </w:rPr>
      </w:pPr>
      <w:r>
        <w:rPr>
          <w:rFonts w:hint="eastAsia" w:ascii="宋体" w:hAnsi="宋体" w:eastAsia="宋体" w:cs="宋体"/>
          <w:b/>
          <w:kern w:val="0"/>
          <w:sz w:val="24"/>
          <w:szCs w:val="20"/>
        </w:rPr>
        <w:t>1.1 工程名称：</w:t>
      </w:r>
      <w:r>
        <w:rPr>
          <w:rFonts w:hint="eastAsia" w:ascii="宋体" w:hAnsi="宋体" w:eastAsia="宋体" w:cs="宋体"/>
          <w:kern w:val="0"/>
          <w:sz w:val="24"/>
          <w:szCs w:val="20"/>
          <w:u w:val="single"/>
        </w:rPr>
        <w:t>黄磏临港产业服务城保税仓工程项目</w:t>
      </w:r>
      <w:r>
        <w:rPr>
          <w:rFonts w:hint="eastAsia" w:ascii="宋体" w:hAnsi="宋体" w:eastAsia="宋体" w:cs="宋体"/>
          <w:kern w:val="0"/>
          <w:sz w:val="24"/>
          <w:szCs w:val="20"/>
        </w:rPr>
        <w:t>。</w:t>
      </w:r>
    </w:p>
    <w:p w14:paraId="51D7260A">
      <w:pPr>
        <w:spacing w:line="500" w:lineRule="exact"/>
        <w:ind w:firstLine="482" w:firstLineChars="200"/>
        <w:rPr>
          <w:rFonts w:ascii="宋体" w:hAnsi="宋体" w:eastAsia="宋体" w:cs="宋体"/>
          <w:b/>
          <w:kern w:val="0"/>
          <w:sz w:val="24"/>
          <w:u w:val="single"/>
        </w:rPr>
      </w:pPr>
      <w:r>
        <w:rPr>
          <w:rFonts w:hint="eastAsia" w:ascii="宋体" w:hAnsi="宋体" w:eastAsia="宋体" w:cs="宋体"/>
          <w:b/>
          <w:sz w:val="24"/>
        </w:rPr>
        <w:t>1.2 工程地点：</w:t>
      </w:r>
      <w:r>
        <w:rPr>
          <w:rFonts w:hint="eastAsia" w:ascii="宋体" w:hAnsi="宋体" w:eastAsia="宋体" w:cs="宋体"/>
          <w:b/>
          <w:kern w:val="0"/>
          <w:sz w:val="24"/>
          <w:u w:val="single"/>
        </w:rPr>
        <w:t>九龙坡区西彭铝城大道221号（九龙新城园区A分区）。</w:t>
      </w:r>
    </w:p>
    <w:p w14:paraId="71F95CEB">
      <w:pPr>
        <w:spacing w:line="500" w:lineRule="exact"/>
        <w:ind w:firstLine="482" w:firstLineChars="200"/>
        <w:rPr>
          <w:rFonts w:ascii="宋体" w:hAnsi="宋体" w:eastAsia="宋体" w:cs="宋体"/>
          <w:b/>
          <w:kern w:val="0"/>
          <w:sz w:val="24"/>
        </w:rPr>
      </w:pPr>
      <w:r>
        <w:rPr>
          <w:rFonts w:hint="eastAsia" w:ascii="宋体" w:hAnsi="宋体" w:eastAsia="宋体" w:cs="宋体"/>
          <w:b/>
          <w:kern w:val="0"/>
          <w:sz w:val="24"/>
        </w:rPr>
        <w:t>1.3 资金来源：</w:t>
      </w:r>
      <w:r>
        <w:rPr>
          <w:rFonts w:hint="eastAsia" w:ascii="宋体" w:hAnsi="宋体" w:eastAsia="宋体" w:cs="宋体"/>
          <w:b/>
          <w:kern w:val="0"/>
          <w:sz w:val="24"/>
          <w:u w:val="single"/>
        </w:rPr>
        <w:t>业主自筹。</w:t>
      </w:r>
    </w:p>
    <w:p w14:paraId="7D176EA8">
      <w:pPr>
        <w:snapToGrid w:val="0"/>
        <w:spacing w:line="500" w:lineRule="exact"/>
        <w:ind w:firstLine="482" w:firstLineChars="200"/>
        <w:rPr>
          <w:rFonts w:ascii="宋体" w:hAnsi="宋体" w:eastAsia="宋体" w:cs="宋体"/>
          <w:kern w:val="0"/>
          <w:sz w:val="24"/>
        </w:rPr>
      </w:pPr>
      <w:r>
        <w:rPr>
          <w:rFonts w:hint="eastAsia" w:ascii="宋体" w:hAnsi="宋体" w:eastAsia="宋体" w:cs="宋体"/>
          <w:b/>
          <w:sz w:val="24"/>
        </w:rPr>
        <w:t xml:space="preserve">1.4 </w:t>
      </w:r>
      <w:r>
        <w:rPr>
          <w:rFonts w:hint="eastAsia" w:ascii="Calibri" w:hAnsi="Calibri" w:eastAsia="宋体" w:cs="宋体"/>
          <w:b/>
        </w:rPr>
        <w:t>工程内容：</w:t>
      </w:r>
      <w:r>
        <w:rPr>
          <w:rFonts w:hint="eastAsia" w:ascii="宋体" w:hAnsi="宋体" w:eastAsia="宋体" w:cs="宋体"/>
          <w:kern w:val="0"/>
          <w:sz w:val="24"/>
          <w:u w:val="single"/>
        </w:rPr>
        <w:t>************。</w:t>
      </w:r>
      <w:r>
        <w:rPr>
          <w:rFonts w:hint="eastAsia" w:ascii="宋体" w:hAnsi="宋体" w:eastAsia="宋体" w:cs="宋体"/>
          <w:kern w:val="0"/>
          <w:sz w:val="24"/>
        </w:rPr>
        <w:t xml:space="preserve"> </w:t>
      </w:r>
    </w:p>
    <w:p w14:paraId="65AC333A">
      <w:pPr>
        <w:snapToGrid w:val="0"/>
        <w:spacing w:line="500" w:lineRule="exact"/>
        <w:ind w:firstLine="482" w:firstLineChars="200"/>
        <w:rPr>
          <w:rFonts w:ascii="宋体" w:hAnsi="宋体" w:eastAsia="宋体" w:cs="宋体"/>
          <w:kern w:val="0"/>
          <w:sz w:val="24"/>
        </w:rPr>
      </w:pPr>
      <w:r>
        <w:rPr>
          <w:rFonts w:hint="eastAsia" w:ascii="宋体" w:hAnsi="宋体" w:eastAsia="宋体" w:cs="宋体"/>
          <w:b/>
          <w:sz w:val="24"/>
        </w:rPr>
        <w:t>1.</w:t>
      </w:r>
      <w:r>
        <w:rPr>
          <w:rFonts w:ascii="宋体" w:hAnsi="宋体" w:eastAsia="宋体" w:cs="宋体"/>
          <w:b/>
          <w:sz w:val="24"/>
        </w:rPr>
        <w:t>5</w:t>
      </w:r>
      <w:r>
        <w:rPr>
          <w:rFonts w:hint="eastAsia" w:ascii="宋体" w:hAnsi="宋体" w:eastAsia="宋体" w:cs="宋体"/>
          <w:b/>
          <w:sz w:val="24"/>
        </w:rPr>
        <w:t xml:space="preserve"> </w:t>
      </w:r>
      <w:r>
        <w:rPr>
          <w:rFonts w:hint="eastAsia" w:ascii="Calibri" w:hAnsi="Calibri" w:eastAsia="宋体" w:cs="宋体"/>
          <w:b/>
        </w:rPr>
        <w:t>工程承包范围：</w:t>
      </w:r>
      <w:r>
        <w:rPr>
          <w:rFonts w:hint="eastAsia" w:ascii="宋体" w:hAnsi="宋体" w:eastAsia="宋体" w:cs="宋体"/>
          <w:kern w:val="0"/>
          <w:sz w:val="24"/>
          <w:u w:val="single"/>
        </w:rPr>
        <w:t>************。</w:t>
      </w:r>
      <w:r>
        <w:rPr>
          <w:rFonts w:hint="eastAsia" w:ascii="宋体" w:hAnsi="宋体" w:eastAsia="宋体" w:cs="宋体"/>
          <w:kern w:val="0"/>
          <w:sz w:val="24"/>
        </w:rPr>
        <w:t xml:space="preserve"> </w:t>
      </w:r>
    </w:p>
    <w:p w14:paraId="656522E6">
      <w:pPr>
        <w:spacing w:line="500" w:lineRule="exact"/>
        <w:ind w:firstLine="482" w:firstLineChars="200"/>
        <w:rPr>
          <w:rFonts w:ascii="Calibri" w:hAnsi="Calibri" w:eastAsia="宋体" w:cs="宋体"/>
          <w:b/>
          <w:sz w:val="24"/>
        </w:rPr>
      </w:pPr>
      <w:r>
        <w:rPr>
          <w:rFonts w:hint="eastAsia" w:ascii="宋体" w:hAnsi="宋体" w:eastAsia="宋体" w:cs="宋体"/>
          <w:b/>
          <w:kern w:val="0"/>
          <w:sz w:val="24"/>
        </w:rPr>
        <w:t>第二条</w:t>
      </w:r>
      <w:r>
        <w:rPr>
          <w:rFonts w:hint="eastAsia" w:ascii="Calibri" w:hAnsi="Calibri" w:eastAsia="宋体" w:cs="宋体"/>
          <w:b/>
          <w:sz w:val="24"/>
        </w:rPr>
        <w:t xml:space="preserve"> 合同工期</w:t>
      </w:r>
    </w:p>
    <w:p w14:paraId="500F10C9">
      <w:pPr>
        <w:autoSpaceDE w:val="0"/>
        <w:autoSpaceDN w:val="0"/>
        <w:adjustRightInd w:val="0"/>
        <w:spacing w:before="100" w:after="100" w:line="500" w:lineRule="exact"/>
        <w:ind w:left="-359" w:leftChars="-171" w:right="-334" w:rightChars="-159"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2.1 开（竣）工日期：</w:t>
      </w:r>
      <w:r>
        <w:rPr>
          <w:rFonts w:hint="eastAsia" w:ascii="宋体" w:hAnsi="宋体" w:eastAsia="宋体" w:cs="宋体"/>
          <w:kern w:val="0"/>
          <w:sz w:val="24"/>
          <w:szCs w:val="24"/>
          <w:u w:val="single"/>
        </w:rPr>
        <w:t>具体以开（竣）工报告日期为准。</w:t>
      </w:r>
    </w:p>
    <w:p w14:paraId="1097DB6A">
      <w:pPr>
        <w:autoSpaceDE w:val="0"/>
        <w:autoSpaceDN w:val="0"/>
        <w:adjustRightInd w:val="0"/>
        <w:spacing w:before="100" w:after="100" w:line="500" w:lineRule="exact"/>
        <w:ind w:left="-359" w:leftChars="-171" w:right="-334" w:rightChars="-159" w:firstLine="720" w:firstLineChars="300"/>
        <w:jc w:val="left"/>
        <w:rPr>
          <w:rFonts w:ascii="宋体" w:hAnsi="宋体" w:eastAsia="宋体" w:cs="宋体"/>
          <w:kern w:val="0"/>
          <w:sz w:val="24"/>
          <w:szCs w:val="24"/>
          <w:u w:val="single"/>
        </w:rPr>
      </w:pPr>
      <w:r>
        <w:rPr>
          <w:rFonts w:hint="eastAsia" w:ascii="宋体" w:hAnsi="宋体" w:eastAsia="宋体" w:cs="宋体"/>
          <w:kern w:val="0"/>
          <w:sz w:val="24"/>
          <w:szCs w:val="24"/>
        </w:rPr>
        <w:t>2.2 合同工期总日历天数:</w:t>
      </w:r>
      <w:r>
        <w:rPr>
          <w:rFonts w:hint="eastAsia" w:ascii="宋体" w:hAnsi="宋体" w:eastAsia="宋体" w:cs="宋体"/>
          <w:kern w:val="0"/>
          <w:sz w:val="24"/>
          <w:szCs w:val="24"/>
          <w:u w:val="single"/>
        </w:rPr>
        <w:t>30日历天。</w:t>
      </w:r>
    </w:p>
    <w:p w14:paraId="78F1664A">
      <w:pPr>
        <w:autoSpaceDE w:val="0"/>
        <w:autoSpaceDN w:val="0"/>
        <w:adjustRightInd w:val="0"/>
        <w:spacing w:before="100" w:after="100" w:line="500" w:lineRule="exact"/>
        <w:ind w:right="-334" w:rightChars="-159"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 xml:space="preserve">第三条 </w:t>
      </w:r>
      <w:r>
        <w:rPr>
          <w:rFonts w:hint="eastAsia" w:ascii="宋体" w:hAnsi="宋体" w:eastAsia="宋体" w:cs="Times New Roman"/>
          <w:b/>
          <w:kern w:val="0"/>
          <w:sz w:val="24"/>
          <w:szCs w:val="20"/>
        </w:rPr>
        <w:t>质量标准</w:t>
      </w:r>
    </w:p>
    <w:p w14:paraId="7FC349A4">
      <w:pPr>
        <w:snapToGrid w:val="0"/>
        <w:spacing w:line="360" w:lineRule="auto"/>
        <w:ind w:firstLine="477" w:firstLineChars="199"/>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1达到国家现行有关施工质量验收规范要求，达到合格标准。</w:t>
      </w:r>
    </w:p>
    <w:p w14:paraId="63B5729B">
      <w:pPr>
        <w:spacing w:line="360" w:lineRule="auto"/>
        <w:ind w:firstLine="477" w:firstLineChars="199"/>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2合同范围内缺陷</w:t>
      </w:r>
      <w:r>
        <w:rPr>
          <w:rFonts w:ascii="宋体" w:hAnsi="宋体" w:eastAsia="宋体" w:cs="宋体"/>
          <w:kern w:val="0"/>
          <w:sz w:val="24"/>
          <w:szCs w:val="24"/>
        </w:rPr>
        <w:t>责任期</w:t>
      </w:r>
      <w:r>
        <w:rPr>
          <w:rFonts w:hint="eastAsia" w:ascii="宋体" w:hAnsi="宋体" w:eastAsia="宋体" w:cs="宋体"/>
          <w:kern w:val="0"/>
          <w:sz w:val="24"/>
          <w:szCs w:val="24"/>
        </w:rPr>
        <w:t>2年</w:t>
      </w:r>
      <w:r>
        <w:rPr>
          <w:rFonts w:ascii="宋体" w:hAnsi="宋体" w:eastAsia="宋体" w:cs="宋体"/>
          <w:kern w:val="0"/>
          <w:sz w:val="24"/>
          <w:szCs w:val="24"/>
        </w:rPr>
        <w:t>，防水</w:t>
      </w:r>
      <w:r>
        <w:rPr>
          <w:rFonts w:hint="eastAsia" w:ascii="宋体" w:hAnsi="宋体" w:eastAsia="宋体" w:cs="宋体"/>
          <w:kern w:val="0"/>
          <w:sz w:val="24"/>
          <w:szCs w:val="24"/>
        </w:rPr>
        <w:t>工程质保期</w:t>
      </w:r>
      <w:r>
        <w:rPr>
          <w:rFonts w:ascii="宋体" w:hAnsi="宋体" w:eastAsia="宋体" w:cs="宋体"/>
          <w:kern w:val="0"/>
          <w:sz w:val="24"/>
          <w:szCs w:val="24"/>
        </w:rPr>
        <w:t>5</w:t>
      </w:r>
      <w:r>
        <w:rPr>
          <w:rFonts w:hint="eastAsia" w:ascii="宋体" w:hAnsi="宋体" w:eastAsia="宋体" w:cs="宋体"/>
          <w:kern w:val="0"/>
          <w:sz w:val="24"/>
          <w:szCs w:val="24"/>
        </w:rPr>
        <w:t>年，其他质保期2年，承包人应在质保期内须对工程质量缺陷进行维修，并自行承担维修费用。</w:t>
      </w:r>
    </w:p>
    <w:p w14:paraId="4ED4C69D">
      <w:pPr>
        <w:tabs>
          <w:tab w:val="left" w:pos="3840"/>
        </w:tabs>
        <w:autoSpaceDE w:val="0"/>
        <w:autoSpaceDN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3.3对未按标准</w:t>
      </w:r>
      <w:r>
        <w:rPr>
          <w:rFonts w:hint="eastAsia" w:ascii="宋体" w:hAnsi="宋体" w:eastAsia="宋体" w:cs="宋体"/>
          <w:kern w:val="0"/>
          <w:sz w:val="24"/>
          <w:szCs w:val="24"/>
        </w:rPr>
        <w:t>、</w:t>
      </w:r>
      <w:r>
        <w:rPr>
          <w:rFonts w:ascii="宋体" w:hAnsi="宋体" w:eastAsia="宋体" w:cs="宋体"/>
          <w:kern w:val="0"/>
          <w:sz w:val="24"/>
          <w:szCs w:val="24"/>
        </w:rPr>
        <w:t>要求采购的材料，一经发现用于本工程，必须重新返工，造成的损失和各种费用由承包方承担</w:t>
      </w:r>
      <w:r>
        <w:rPr>
          <w:rFonts w:hint="eastAsia" w:ascii="宋体" w:hAnsi="宋体" w:eastAsia="宋体" w:cs="宋体"/>
          <w:kern w:val="0"/>
          <w:sz w:val="24"/>
          <w:szCs w:val="24"/>
        </w:rPr>
        <w:t>。</w:t>
      </w:r>
    </w:p>
    <w:p w14:paraId="491EDAF3">
      <w:pPr>
        <w:autoSpaceDE w:val="0"/>
        <w:autoSpaceDN w:val="0"/>
        <w:adjustRightInd w:val="0"/>
        <w:spacing w:before="100" w:after="100" w:line="500" w:lineRule="exact"/>
        <w:ind w:right="-334" w:rightChars="-159"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第四条 签约合同价及合同形式</w:t>
      </w:r>
    </w:p>
    <w:p w14:paraId="509E62D9">
      <w:pPr>
        <w:spacing w:line="500" w:lineRule="exact"/>
        <w:ind w:firstLine="482" w:firstLineChars="200"/>
        <w:rPr>
          <w:rFonts w:ascii="Calibri" w:hAnsi="Calibri" w:eastAsia="宋体" w:cs="Times New Roman"/>
          <w:sz w:val="24"/>
        </w:rPr>
      </w:pPr>
      <w:r>
        <w:rPr>
          <w:rFonts w:hint="eastAsia" w:ascii="宋体" w:hAnsi="宋体" w:eastAsia="宋体" w:cs="宋体"/>
          <w:b/>
          <w:bCs/>
          <w:kern w:val="0"/>
          <w:sz w:val="24"/>
        </w:rPr>
        <w:t>4.1 签约合同价：</w:t>
      </w:r>
      <w:r>
        <w:rPr>
          <w:rFonts w:hint="eastAsia" w:ascii="Calibri" w:hAnsi="Calibri" w:eastAsia="宋体" w:cs="Times New Roman"/>
          <w:sz w:val="24"/>
        </w:rPr>
        <w:t>金额(大写)：</w:t>
      </w:r>
      <w:r>
        <w:rPr>
          <w:rFonts w:hint="eastAsia" w:ascii="Calibri" w:hAnsi="Calibri" w:eastAsia="宋体" w:cs="Times New Roman"/>
          <w:b/>
          <w:sz w:val="28"/>
          <w:szCs w:val="28"/>
          <w:u w:val="single"/>
        </w:rPr>
        <w:t>***********</w:t>
      </w:r>
      <w:r>
        <w:rPr>
          <w:rFonts w:hint="eastAsia" w:ascii="Calibri" w:hAnsi="Calibri" w:eastAsia="宋体" w:cs="Times New Roman"/>
          <w:sz w:val="24"/>
        </w:rPr>
        <w:t>(人民币)(小写)￥：</w:t>
      </w:r>
      <w:r>
        <w:rPr>
          <w:rFonts w:hint="eastAsia" w:ascii="宋体" w:hAnsi="宋体" w:eastAsia="宋体" w:cs="Times New Roman"/>
          <w:b/>
          <w:sz w:val="24"/>
          <w:u w:val="single"/>
        </w:rPr>
        <w:t>*********</w:t>
      </w:r>
      <w:r>
        <w:rPr>
          <w:rFonts w:hint="eastAsia" w:ascii="Calibri" w:hAnsi="Calibri" w:eastAsia="宋体" w:cs="Times New Roman"/>
          <w:sz w:val="24"/>
        </w:rPr>
        <w:t>元。</w:t>
      </w:r>
    </w:p>
    <w:p w14:paraId="414F140E">
      <w:pPr>
        <w:spacing w:line="500" w:lineRule="exact"/>
        <w:ind w:firstLine="480" w:firstLineChars="200"/>
        <w:rPr>
          <w:rFonts w:ascii="Calibri" w:hAnsi="Calibri" w:eastAsia="宋体" w:cs="Times New Roman"/>
          <w:sz w:val="24"/>
        </w:rPr>
      </w:pPr>
      <w:r>
        <w:rPr>
          <w:rFonts w:hint="eastAsia" w:ascii="Calibri" w:hAnsi="Calibri" w:eastAsia="宋体" w:cs="Times New Roman"/>
          <w:sz w:val="24"/>
        </w:rPr>
        <w:t>其中：安全文明施工费:</w:t>
      </w:r>
      <w:r>
        <w:rPr>
          <w:rFonts w:hint="eastAsia" w:ascii="Calibri" w:hAnsi="Calibri" w:eastAsia="宋体" w:cs="Times New Roman"/>
          <w:sz w:val="24"/>
          <w:u w:val="single"/>
        </w:rPr>
        <w:t>********</w:t>
      </w:r>
      <w:r>
        <w:rPr>
          <w:rFonts w:hint="eastAsia" w:ascii="Calibri" w:hAnsi="Calibri" w:eastAsia="宋体" w:cs="Times New Roman"/>
          <w:sz w:val="24"/>
        </w:rPr>
        <w:t>元。</w:t>
      </w:r>
    </w:p>
    <w:p w14:paraId="402558C5">
      <w:pPr>
        <w:spacing w:line="500" w:lineRule="exact"/>
        <w:rPr>
          <w:rFonts w:ascii="Calibri" w:hAnsi="Calibri" w:eastAsia="宋体" w:cs="Times New Roman"/>
          <w:sz w:val="24"/>
        </w:rPr>
      </w:pPr>
      <w:r>
        <w:rPr>
          <w:rFonts w:hint="eastAsia" w:ascii="Calibri" w:hAnsi="Calibri" w:eastAsia="宋体" w:cs="Times New Roman"/>
          <w:sz w:val="24"/>
        </w:rPr>
        <w:t>　　暂列金额：</w:t>
      </w:r>
      <w:r>
        <w:rPr>
          <w:rFonts w:hint="eastAsia" w:ascii="Calibri" w:hAnsi="Calibri" w:eastAsia="宋体" w:cs="Times New Roman"/>
          <w:sz w:val="24"/>
          <w:u w:val="single"/>
        </w:rPr>
        <w:t>********</w:t>
      </w:r>
      <w:r>
        <w:rPr>
          <w:rFonts w:hint="eastAsia" w:ascii="Calibri" w:hAnsi="Calibri" w:eastAsia="宋体" w:cs="Times New Roman"/>
          <w:sz w:val="24"/>
        </w:rPr>
        <w:t>元(其中计日工金额</w:t>
      </w:r>
      <w:r>
        <w:rPr>
          <w:rFonts w:hint="eastAsia" w:ascii="宋体" w:hAnsi="宋体" w:eastAsia="宋体" w:cs="Times New Roman"/>
          <w:b/>
          <w:sz w:val="24"/>
          <w:u w:val="single"/>
        </w:rPr>
        <w:t>*******</w:t>
      </w:r>
      <w:r>
        <w:rPr>
          <w:rFonts w:hint="eastAsia" w:ascii="Calibri" w:hAnsi="Calibri" w:eastAsia="宋体" w:cs="Times New Roman"/>
          <w:sz w:val="24"/>
        </w:rPr>
        <w:t>元)。</w:t>
      </w:r>
    </w:p>
    <w:p w14:paraId="558AB995">
      <w:pPr>
        <w:spacing w:line="500" w:lineRule="exact"/>
        <w:rPr>
          <w:rFonts w:ascii="Calibri" w:hAnsi="Calibri" w:eastAsia="宋体" w:cs="Times New Roman"/>
          <w:sz w:val="24"/>
        </w:rPr>
      </w:pPr>
      <w:r>
        <w:rPr>
          <w:rFonts w:hint="eastAsia" w:ascii="Calibri" w:hAnsi="Calibri" w:eastAsia="宋体" w:cs="Times New Roman"/>
          <w:sz w:val="24"/>
        </w:rPr>
        <w:t>　　材料和工程设备暂估价：</w:t>
      </w:r>
      <w:r>
        <w:rPr>
          <w:rFonts w:hint="eastAsia" w:ascii="宋体" w:hAnsi="宋体" w:eastAsia="宋体" w:cs="Times New Roman"/>
          <w:b/>
          <w:sz w:val="24"/>
          <w:u w:val="single"/>
        </w:rPr>
        <w:t>********</w:t>
      </w:r>
      <w:r>
        <w:rPr>
          <w:rFonts w:hint="eastAsia" w:ascii="Calibri" w:hAnsi="Calibri" w:eastAsia="宋体" w:cs="Times New Roman"/>
          <w:sz w:val="24"/>
        </w:rPr>
        <w:t>元。</w:t>
      </w:r>
    </w:p>
    <w:p w14:paraId="507B56A9">
      <w:pPr>
        <w:spacing w:line="500" w:lineRule="exact"/>
        <w:ind w:firstLine="480"/>
        <w:rPr>
          <w:rFonts w:ascii="Calibri" w:hAnsi="Calibri" w:eastAsia="宋体" w:cs="Times New Roman"/>
          <w:sz w:val="24"/>
        </w:rPr>
      </w:pPr>
      <w:r>
        <w:rPr>
          <w:rFonts w:hint="eastAsia" w:ascii="Calibri" w:hAnsi="Calibri" w:eastAsia="宋体" w:cs="Times New Roman"/>
          <w:sz w:val="24"/>
        </w:rPr>
        <w:t>专业工程暂估价：</w:t>
      </w:r>
      <w:r>
        <w:rPr>
          <w:rFonts w:hint="eastAsia" w:ascii="宋体" w:hAnsi="宋体" w:eastAsia="宋体" w:cs="Times New Roman"/>
          <w:b/>
          <w:sz w:val="24"/>
          <w:u w:val="single"/>
        </w:rPr>
        <w:t>*******</w:t>
      </w:r>
      <w:r>
        <w:rPr>
          <w:rFonts w:hint="eastAsia" w:ascii="Calibri" w:hAnsi="Calibri" w:eastAsia="宋体" w:cs="Times New Roman"/>
          <w:sz w:val="24"/>
        </w:rPr>
        <w:t>元。</w:t>
      </w:r>
    </w:p>
    <w:p w14:paraId="10B6194F">
      <w:pPr>
        <w:autoSpaceDE w:val="0"/>
        <w:autoSpaceDN w:val="0"/>
        <w:adjustRightInd w:val="0"/>
        <w:spacing w:before="100" w:after="100" w:line="500" w:lineRule="exact"/>
        <w:ind w:right="-334" w:rightChars="-159" w:firstLine="482" w:firstLineChars="200"/>
        <w:jc w:val="left"/>
        <w:rPr>
          <w:rFonts w:ascii="宋体" w:hAnsi="宋体" w:eastAsia="宋体" w:cs="Times New Roman"/>
          <w:kern w:val="0"/>
          <w:sz w:val="24"/>
          <w:szCs w:val="20"/>
          <w:u w:val="single"/>
        </w:rPr>
      </w:pPr>
      <w:r>
        <w:rPr>
          <w:rFonts w:hint="eastAsia" w:ascii="宋体" w:hAnsi="宋体" w:eastAsia="宋体" w:cs="Times New Roman"/>
          <w:b/>
          <w:bCs/>
          <w:kern w:val="0"/>
          <w:sz w:val="24"/>
          <w:szCs w:val="20"/>
        </w:rPr>
        <w:t>4.2 合同价格形式</w:t>
      </w:r>
      <w:r>
        <w:rPr>
          <w:rFonts w:hint="eastAsia" w:ascii="宋体" w:hAnsi="宋体" w:eastAsia="宋体" w:cs="Times New Roman"/>
          <w:kern w:val="0"/>
          <w:sz w:val="24"/>
          <w:szCs w:val="20"/>
        </w:rPr>
        <w:t>：</w:t>
      </w:r>
      <w:r>
        <w:rPr>
          <w:rFonts w:hint="eastAsia" w:ascii="宋体" w:hAnsi="宋体" w:eastAsia="宋体" w:cs="Times New Roman"/>
          <w:b/>
          <w:kern w:val="0"/>
          <w:sz w:val="24"/>
          <w:szCs w:val="20"/>
          <w:u w:val="single"/>
        </w:rPr>
        <w:t>********（固定单价合同或总价包干合同）</w:t>
      </w:r>
      <w:r>
        <w:rPr>
          <w:rFonts w:hint="eastAsia" w:ascii="宋体" w:hAnsi="宋体" w:eastAsia="宋体" w:cs="Times New Roman"/>
          <w:kern w:val="0"/>
          <w:sz w:val="24"/>
          <w:szCs w:val="20"/>
        </w:rPr>
        <w:t>。</w:t>
      </w:r>
    </w:p>
    <w:p w14:paraId="0FE7CBC1">
      <w:pPr>
        <w:spacing w:line="500" w:lineRule="exact"/>
        <w:ind w:firstLine="602" w:firstLineChars="250"/>
        <w:rPr>
          <w:rFonts w:ascii="Calibri" w:hAnsi="Calibri" w:eastAsia="宋体" w:cs="Times New Roman"/>
          <w:b/>
          <w:bCs/>
          <w:sz w:val="24"/>
        </w:rPr>
      </w:pPr>
      <w:r>
        <w:rPr>
          <w:rFonts w:hint="eastAsia" w:ascii="Calibri" w:hAnsi="Calibri" w:eastAsia="宋体" w:cs="Times New Roman"/>
          <w:b/>
          <w:bCs/>
          <w:sz w:val="24"/>
        </w:rPr>
        <w:t>第五条 承包人项目经理：</w:t>
      </w:r>
    </w:p>
    <w:p w14:paraId="54A41A1F">
      <w:pPr>
        <w:spacing w:line="500" w:lineRule="exact"/>
        <w:ind w:firstLine="600" w:firstLineChars="250"/>
        <w:rPr>
          <w:rFonts w:ascii="Calibri" w:hAnsi="Calibri" w:eastAsia="宋体" w:cs="Times New Roman"/>
          <w:sz w:val="24"/>
        </w:rPr>
      </w:pPr>
      <w:r>
        <w:rPr>
          <w:rFonts w:hint="eastAsia" w:ascii="Calibri" w:hAnsi="Calibri" w:eastAsia="宋体" w:cs="Times New Roman"/>
          <w:sz w:val="24"/>
        </w:rPr>
        <w:t>姓名：</w:t>
      </w:r>
      <w:r>
        <w:rPr>
          <w:rFonts w:hint="eastAsia" w:ascii="宋体" w:hAnsi="宋体" w:eastAsia="宋体" w:cs="Times New Roman"/>
          <w:b/>
          <w:sz w:val="24"/>
          <w:u w:val="single"/>
        </w:rPr>
        <w:t>******</w:t>
      </w:r>
      <w:r>
        <w:rPr>
          <w:rFonts w:ascii="宋体" w:hAnsi="宋体" w:eastAsia="宋体" w:cs="Times New Roman"/>
          <w:b/>
          <w:sz w:val="24"/>
          <w:u w:val="single"/>
        </w:rPr>
        <w:t xml:space="preserve"> </w:t>
      </w:r>
      <w:r>
        <w:rPr>
          <w:rFonts w:ascii="宋体" w:hAnsi="宋体" w:eastAsia="宋体" w:cs="Times New Roman"/>
          <w:b/>
          <w:sz w:val="24"/>
        </w:rPr>
        <w:t xml:space="preserve">   </w:t>
      </w:r>
      <w:r>
        <w:rPr>
          <w:rFonts w:hint="eastAsia" w:ascii="Calibri" w:hAnsi="Calibri" w:eastAsia="宋体" w:cs="Times New Roman"/>
          <w:sz w:val="24"/>
        </w:rPr>
        <w:t>职称：</w:t>
      </w:r>
      <w:r>
        <w:rPr>
          <w:rFonts w:hint="eastAsia" w:ascii="宋体" w:hAnsi="宋体" w:eastAsia="宋体" w:cs="Times New Roman"/>
          <w:b/>
          <w:sz w:val="24"/>
          <w:u w:val="single"/>
        </w:rPr>
        <w:t>*******</w:t>
      </w:r>
      <w:r>
        <w:rPr>
          <w:rFonts w:hint="eastAsia" w:ascii="Calibri" w:hAnsi="Calibri" w:eastAsia="宋体" w:cs="Times New Roman"/>
          <w:sz w:val="24"/>
        </w:rPr>
        <w:t>；</w:t>
      </w:r>
    </w:p>
    <w:p w14:paraId="1C5C872C">
      <w:pPr>
        <w:spacing w:line="500" w:lineRule="exact"/>
        <w:ind w:firstLine="600" w:firstLineChars="250"/>
        <w:rPr>
          <w:rFonts w:ascii="Calibri" w:hAnsi="Calibri" w:eastAsia="宋体" w:cs="Times New Roman"/>
          <w:sz w:val="24"/>
        </w:rPr>
      </w:pPr>
      <w:r>
        <w:rPr>
          <w:rFonts w:hint="eastAsia" w:ascii="Calibri" w:hAnsi="Calibri" w:eastAsia="宋体" w:cs="Times New Roman"/>
          <w:sz w:val="24"/>
        </w:rPr>
        <w:t>身份证号：</w:t>
      </w:r>
      <w:r>
        <w:rPr>
          <w:rFonts w:hint="eastAsia" w:ascii="宋体" w:hAnsi="宋体" w:eastAsia="宋体" w:cs="Times New Roman"/>
          <w:b/>
          <w:sz w:val="24"/>
          <w:u w:val="single"/>
        </w:rPr>
        <w:t>*******</w:t>
      </w:r>
      <w:r>
        <w:rPr>
          <w:rFonts w:hint="eastAsia" w:ascii="Calibri" w:hAnsi="Calibri" w:eastAsia="宋体" w:cs="Times New Roman"/>
          <w:sz w:val="24"/>
        </w:rPr>
        <w:t>；建造师执业资格证书号：</w:t>
      </w:r>
      <w:r>
        <w:rPr>
          <w:rFonts w:hint="eastAsia" w:ascii="Calibri" w:hAnsi="Calibri" w:eastAsia="宋体" w:cs="Times New Roman"/>
          <w:sz w:val="24"/>
          <w:u w:val="single"/>
        </w:rPr>
        <w:t>********</w:t>
      </w:r>
      <w:r>
        <w:rPr>
          <w:rFonts w:hint="eastAsia" w:ascii="Calibri" w:hAnsi="Calibri" w:eastAsia="宋体" w:cs="Times New Roman"/>
          <w:sz w:val="24"/>
        </w:rPr>
        <w:t>；</w:t>
      </w:r>
    </w:p>
    <w:p w14:paraId="6D50C42C">
      <w:pPr>
        <w:spacing w:line="500" w:lineRule="exact"/>
        <w:rPr>
          <w:rFonts w:ascii="Calibri" w:hAnsi="Calibri" w:eastAsia="宋体" w:cs="Times New Roman"/>
          <w:sz w:val="24"/>
        </w:rPr>
      </w:pPr>
      <w:r>
        <w:rPr>
          <w:rFonts w:hint="eastAsia" w:ascii="Calibri" w:hAnsi="Calibri" w:eastAsia="宋体" w:cs="Times New Roman"/>
          <w:sz w:val="24"/>
        </w:rPr>
        <w:t>　　 建造师注册证书号：</w:t>
      </w:r>
      <w:r>
        <w:rPr>
          <w:rFonts w:hint="eastAsia" w:ascii="宋体" w:hAnsi="宋体" w:eastAsia="宋体" w:cs="Times New Roman"/>
          <w:b/>
          <w:sz w:val="24"/>
          <w:u w:val="single"/>
        </w:rPr>
        <w:t>********</w:t>
      </w:r>
      <w:r>
        <w:rPr>
          <w:rFonts w:hint="eastAsia" w:ascii="Calibri" w:hAnsi="Calibri" w:eastAsia="宋体" w:cs="Times New Roman"/>
          <w:sz w:val="24"/>
        </w:rPr>
        <w:t>。</w:t>
      </w:r>
    </w:p>
    <w:p w14:paraId="26BC89FA">
      <w:pPr>
        <w:spacing w:line="500" w:lineRule="exact"/>
        <w:rPr>
          <w:rFonts w:ascii="Calibri" w:hAnsi="Calibri" w:eastAsia="宋体" w:cs="Times New Roman"/>
          <w:sz w:val="24"/>
        </w:rPr>
      </w:pPr>
      <w:r>
        <w:rPr>
          <w:rFonts w:hint="eastAsia" w:ascii="Calibri" w:hAnsi="Calibri" w:eastAsia="宋体" w:cs="Times New Roman"/>
          <w:sz w:val="24"/>
        </w:rPr>
        <w:t>　 　建造师执业印章号：</w:t>
      </w:r>
      <w:r>
        <w:rPr>
          <w:rFonts w:hint="eastAsia" w:ascii="宋体" w:hAnsi="宋体" w:eastAsia="宋体" w:cs="Times New Roman"/>
          <w:b/>
          <w:sz w:val="24"/>
          <w:u w:val="single"/>
        </w:rPr>
        <w:t>*******</w:t>
      </w:r>
      <w:r>
        <w:rPr>
          <w:rFonts w:hint="eastAsia" w:ascii="Calibri" w:hAnsi="Calibri" w:eastAsia="宋体" w:cs="Times New Roman"/>
          <w:sz w:val="24"/>
        </w:rPr>
        <w:t>。</w:t>
      </w:r>
    </w:p>
    <w:p w14:paraId="287358E8">
      <w:pPr>
        <w:spacing w:line="500" w:lineRule="exact"/>
        <w:rPr>
          <w:rFonts w:ascii="Calibri" w:hAnsi="Calibri" w:eastAsia="宋体" w:cs="Times New Roman"/>
          <w:sz w:val="24"/>
        </w:rPr>
      </w:pPr>
      <w:r>
        <w:rPr>
          <w:rFonts w:hint="eastAsia" w:ascii="Calibri" w:hAnsi="Calibri" w:eastAsia="宋体" w:cs="Times New Roman"/>
          <w:sz w:val="24"/>
        </w:rPr>
        <w:t>　　 安全生产考核合格证书号：</w:t>
      </w:r>
      <w:r>
        <w:rPr>
          <w:rFonts w:hint="eastAsia" w:ascii="宋体" w:hAnsi="宋体" w:eastAsia="宋体" w:cs="Times New Roman"/>
          <w:b/>
          <w:sz w:val="24"/>
          <w:u w:val="single"/>
        </w:rPr>
        <w:t>********</w:t>
      </w:r>
      <w:r>
        <w:rPr>
          <w:rFonts w:hint="eastAsia" w:ascii="Calibri" w:hAnsi="Calibri" w:eastAsia="宋体" w:cs="Times New Roman"/>
          <w:sz w:val="24"/>
        </w:rPr>
        <w:t>。</w:t>
      </w:r>
    </w:p>
    <w:p w14:paraId="73E4265F">
      <w:pPr>
        <w:spacing w:line="500" w:lineRule="exact"/>
        <w:rPr>
          <w:rFonts w:ascii="Calibri" w:hAnsi="Calibri" w:eastAsia="宋体" w:cs="Times New Roman"/>
          <w:b/>
          <w:bCs/>
          <w:sz w:val="24"/>
        </w:rPr>
      </w:pPr>
      <w:r>
        <w:rPr>
          <w:rFonts w:hint="eastAsia" w:ascii="Calibri" w:hAnsi="Calibri" w:eastAsia="宋体" w:cs="Times New Roman"/>
          <w:sz w:val="24"/>
        </w:rPr>
        <w:t>　　</w:t>
      </w:r>
      <w:r>
        <w:rPr>
          <w:rFonts w:hint="eastAsia" w:ascii="Calibri" w:hAnsi="Calibri" w:eastAsia="宋体" w:cs="Times New Roman"/>
          <w:b/>
          <w:bCs/>
          <w:sz w:val="24"/>
        </w:rPr>
        <w:t>第六条 合同文件的组成</w:t>
      </w:r>
    </w:p>
    <w:p w14:paraId="70609B05">
      <w:pPr>
        <w:spacing w:line="500" w:lineRule="exact"/>
        <w:rPr>
          <w:rFonts w:ascii="Calibri" w:hAnsi="Calibri" w:eastAsia="宋体" w:cs="Times New Roman"/>
          <w:sz w:val="24"/>
        </w:rPr>
      </w:pPr>
      <w:r>
        <w:rPr>
          <w:rFonts w:hint="eastAsia" w:ascii="Calibri" w:hAnsi="Calibri" w:eastAsia="宋体" w:cs="Times New Roman"/>
          <w:sz w:val="24"/>
        </w:rPr>
        <w:t>　　本协议与下列文件一起共同构成合同文件：</w:t>
      </w:r>
    </w:p>
    <w:p w14:paraId="2CEED1AD">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中标通知书（如果有）；</w:t>
      </w:r>
    </w:p>
    <w:p w14:paraId="50665CBA">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投标函及其附录（如果有）；</w:t>
      </w:r>
    </w:p>
    <w:p w14:paraId="39A04682">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专用合同条款及其附件；</w:t>
      </w:r>
    </w:p>
    <w:p w14:paraId="34634E9C">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通用合同条款；</w:t>
      </w:r>
    </w:p>
    <w:p w14:paraId="49D02B27">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技术标准和要求；</w:t>
      </w:r>
    </w:p>
    <w:p w14:paraId="03E3C4E3">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图纸；</w:t>
      </w:r>
    </w:p>
    <w:p w14:paraId="4AFD3006">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已标价工程量清单；</w:t>
      </w:r>
    </w:p>
    <w:p w14:paraId="40E11023">
      <w:pPr>
        <w:numPr>
          <w:ilvl w:val="0"/>
          <w:numId w:val="4"/>
        </w:numPr>
        <w:spacing w:line="500" w:lineRule="exact"/>
        <w:rPr>
          <w:rFonts w:ascii="Calibri" w:hAnsi="Calibri" w:eastAsia="宋体" w:cs="Times New Roman"/>
          <w:sz w:val="24"/>
        </w:rPr>
      </w:pPr>
      <w:r>
        <w:rPr>
          <w:rFonts w:hint="eastAsia" w:ascii="Calibri" w:hAnsi="Calibri" w:eastAsia="宋体" w:cs="Times New Roman"/>
          <w:sz w:val="24"/>
        </w:rPr>
        <w:t>其他合同文件。</w:t>
      </w:r>
    </w:p>
    <w:p w14:paraId="0DCF48FA">
      <w:pPr>
        <w:spacing w:line="500" w:lineRule="exact"/>
        <w:ind w:firstLine="480"/>
        <w:rPr>
          <w:rFonts w:ascii="Calibri" w:hAnsi="Calibri" w:eastAsia="宋体" w:cs="Times New Roman"/>
          <w:b/>
          <w:bCs/>
          <w:sz w:val="24"/>
        </w:rPr>
      </w:pPr>
      <w:r>
        <w:rPr>
          <w:rFonts w:hint="eastAsia" w:ascii="Calibri" w:hAnsi="Calibri" w:eastAsia="宋体" w:cs="Times New Roman"/>
          <w:b/>
          <w:bCs/>
          <w:sz w:val="24"/>
        </w:rPr>
        <w:t>第七条 合同生效</w:t>
      </w:r>
    </w:p>
    <w:p w14:paraId="1EC2BFDD">
      <w:pPr>
        <w:autoSpaceDE w:val="0"/>
        <w:autoSpaceDN w:val="0"/>
        <w:adjustRightInd w:val="0"/>
        <w:spacing w:before="100" w:after="100" w:line="500" w:lineRule="exact"/>
        <w:ind w:left="-359" w:leftChars="-171" w:right="-334" w:rightChars="-159"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 xml:space="preserve">  合同订立时间：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ascii="宋体" w:hAnsi="宋体" w:eastAsia="宋体" w:cs="宋体"/>
          <w:kern w:val="0"/>
          <w:sz w:val="24"/>
          <w:szCs w:val="24"/>
          <w:u w:val="single"/>
        </w:rPr>
        <w:t xml:space="preserve"> </w:t>
      </w:r>
      <w:r>
        <w:rPr>
          <w:rFonts w:hint="eastAsia" w:ascii="宋体" w:hAnsi="宋体" w:eastAsia="宋体" w:cs="宋体"/>
          <w:kern w:val="0"/>
          <w:sz w:val="24"/>
          <w:szCs w:val="24"/>
        </w:rPr>
        <w:t>日。</w:t>
      </w:r>
    </w:p>
    <w:p w14:paraId="5ADF1B37">
      <w:pPr>
        <w:autoSpaceDE w:val="0"/>
        <w:autoSpaceDN w:val="0"/>
        <w:adjustRightInd w:val="0"/>
        <w:spacing w:before="100" w:after="100" w:line="500" w:lineRule="exact"/>
        <w:ind w:left="360" w:right="-334" w:rightChars="-159" w:firstLine="240" w:firstLineChars="100"/>
        <w:jc w:val="left"/>
        <w:rPr>
          <w:rFonts w:ascii="宋体" w:hAnsi="宋体" w:eastAsia="宋体" w:cs="Times New Roman"/>
          <w:b/>
          <w:bCs/>
          <w:kern w:val="0"/>
          <w:sz w:val="24"/>
          <w:szCs w:val="20"/>
          <w:u w:val="single"/>
        </w:rPr>
      </w:pPr>
      <w:r>
        <w:rPr>
          <w:rFonts w:hint="eastAsia" w:ascii="宋体" w:hAnsi="宋体" w:eastAsia="宋体" w:cs="宋体"/>
          <w:kern w:val="0"/>
          <w:sz w:val="24"/>
          <w:szCs w:val="24"/>
        </w:rPr>
        <w:t>合同订立地点：</w:t>
      </w:r>
      <w:r>
        <w:rPr>
          <w:rFonts w:hint="eastAsia" w:ascii="宋体" w:hAnsi="宋体" w:eastAsia="宋体" w:cs="宋体"/>
          <w:kern w:val="0"/>
          <w:sz w:val="24"/>
          <w:szCs w:val="24"/>
          <w:u w:val="single"/>
        </w:rPr>
        <w:t xml:space="preserve">  九龙坡区西彭镇 。</w:t>
      </w:r>
    </w:p>
    <w:p w14:paraId="595F14EC">
      <w:pPr>
        <w:spacing w:line="500" w:lineRule="exact"/>
        <w:ind w:firstLine="600" w:firstLineChars="250"/>
        <w:rPr>
          <w:rFonts w:ascii="Calibri" w:hAnsi="Calibri" w:eastAsia="宋体" w:cs="Times New Roman"/>
          <w:sz w:val="24"/>
        </w:rPr>
      </w:pPr>
      <w:r>
        <w:rPr>
          <w:rFonts w:hint="eastAsia" w:ascii="Calibri" w:hAnsi="Calibri" w:eastAsia="宋体" w:cs="Times New Roman"/>
          <w:sz w:val="24"/>
        </w:rPr>
        <w:t>合同生效条件：</w:t>
      </w:r>
      <w:r>
        <w:rPr>
          <w:rFonts w:hint="eastAsia" w:ascii="Calibri" w:hAnsi="Calibri" w:eastAsia="宋体" w:cs="Times New Roman"/>
          <w:sz w:val="24"/>
          <w:u w:val="single"/>
        </w:rPr>
        <w:t>双方签字盖章后有效。</w:t>
      </w:r>
    </w:p>
    <w:p w14:paraId="4216689C">
      <w:pPr>
        <w:spacing w:line="500" w:lineRule="exact"/>
        <w:rPr>
          <w:rFonts w:ascii="Calibri" w:hAnsi="Calibri" w:eastAsia="宋体" w:cs="Times New Roman"/>
          <w:sz w:val="24"/>
        </w:rPr>
      </w:pPr>
      <w:r>
        <w:rPr>
          <w:rFonts w:hint="eastAsia" w:ascii="Calibri" w:hAnsi="Calibri" w:eastAsia="宋体" w:cs="Times New Roman"/>
          <w:sz w:val="24"/>
        </w:rPr>
        <w:t>　　</w:t>
      </w:r>
      <w:r>
        <w:rPr>
          <w:rFonts w:hint="eastAsia" w:ascii="Calibri" w:hAnsi="Calibri" w:eastAsia="宋体" w:cs="Times New Roman"/>
          <w:b/>
          <w:bCs/>
          <w:sz w:val="24"/>
        </w:rPr>
        <w:t xml:space="preserve">第八条 </w:t>
      </w:r>
      <w:r>
        <w:rPr>
          <w:rFonts w:hint="eastAsia" w:ascii="Calibri" w:hAnsi="Calibri" w:eastAsia="宋体" w:cs="Times New Roman"/>
          <w:sz w:val="24"/>
        </w:rPr>
        <w:t>承包人承诺按照合同约定进行施工、竣工、交付并在缺陷责任期内对工程缺陷承担维修责任。</w:t>
      </w:r>
    </w:p>
    <w:p w14:paraId="3A1AEA97">
      <w:pPr>
        <w:spacing w:line="500" w:lineRule="exact"/>
        <w:rPr>
          <w:rFonts w:ascii="Calibri" w:hAnsi="Calibri" w:eastAsia="宋体" w:cs="Times New Roman"/>
          <w:sz w:val="24"/>
        </w:rPr>
      </w:pPr>
      <w:r>
        <w:rPr>
          <w:rFonts w:hint="eastAsia" w:ascii="Calibri" w:hAnsi="Calibri" w:eastAsia="宋体" w:cs="Times New Roman"/>
          <w:sz w:val="24"/>
        </w:rPr>
        <w:t>　　</w:t>
      </w:r>
      <w:r>
        <w:rPr>
          <w:rFonts w:hint="eastAsia" w:ascii="Calibri" w:hAnsi="Calibri" w:eastAsia="宋体" w:cs="Times New Roman"/>
          <w:b/>
          <w:bCs/>
          <w:sz w:val="24"/>
        </w:rPr>
        <w:t xml:space="preserve">第九条 </w:t>
      </w:r>
      <w:r>
        <w:rPr>
          <w:rFonts w:hint="eastAsia" w:ascii="Calibri" w:hAnsi="Calibri" w:eastAsia="宋体" w:cs="Times New Roman"/>
          <w:sz w:val="24"/>
        </w:rPr>
        <w:t>发包人承诺按照合同约定的条件、期限和方式向承包人支付合同价款。</w:t>
      </w:r>
    </w:p>
    <w:p w14:paraId="299E8592">
      <w:pPr>
        <w:spacing w:line="500" w:lineRule="exact"/>
        <w:ind w:firstLine="482" w:firstLineChars="200"/>
        <w:rPr>
          <w:rFonts w:ascii="Calibri" w:hAnsi="Calibri" w:eastAsia="宋体" w:cs="Times New Roman"/>
          <w:sz w:val="24"/>
        </w:rPr>
      </w:pPr>
      <w:r>
        <w:rPr>
          <w:rFonts w:hint="eastAsia" w:ascii="Calibri" w:hAnsi="Calibri" w:eastAsia="宋体" w:cs="Times New Roman"/>
          <w:b/>
          <w:bCs/>
          <w:sz w:val="24"/>
        </w:rPr>
        <w:t xml:space="preserve">第十条 </w:t>
      </w:r>
      <w:r>
        <w:rPr>
          <w:rFonts w:ascii="Calibri" w:hAnsi="Calibri" w:eastAsia="宋体" w:cs="Times New Roman"/>
          <w:sz w:val="24"/>
        </w:rPr>
        <w:t xml:space="preserve"> </w:t>
      </w:r>
      <w:r>
        <w:rPr>
          <w:rFonts w:hint="eastAsia" w:ascii="Calibri" w:hAnsi="Calibri" w:eastAsia="宋体" w:cs="Times New Roman"/>
          <w:sz w:val="24"/>
        </w:rPr>
        <w:t>本协议书一式</w:t>
      </w:r>
      <w:r>
        <w:rPr>
          <w:rFonts w:hint="eastAsia" w:ascii="Calibri" w:hAnsi="Calibri" w:eastAsia="宋体" w:cs="Times New Roman"/>
          <w:sz w:val="24"/>
          <w:u w:val="single"/>
        </w:rPr>
        <w:t xml:space="preserve"> </w:t>
      </w:r>
      <w:r>
        <w:rPr>
          <w:rFonts w:hint="eastAsia" w:ascii="Calibri" w:hAnsi="Calibri" w:eastAsia="宋体" w:cs="Times New Roman"/>
          <w:b/>
          <w:bCs/>
          <w:sz w:val="24"/>
          <w:u w:val="single"/>
        </w:rPr>
        <w:t xml:space="preserve">捌 </w:t>
      </w:r>
      <w:r>
        <w:rPr>
          <w:rFonts w:hint="eastAsia" w:ascii="Calibri" w:hAnsi="Calibri" w:eastAsia="宋体" w:cs="Times New Roman"/>
          <w:sz w:val="24"/>
        </w:rPr>
        <w:t>份，发包人执</w:t>
      </w:r>
      <w:r>
        <w:rPr>
          <w:rFonts w:hint="eastAsia" w:ascii="Calibri" w:hAnsi="Calibri" w:eastAsia="宋体" w:cs="Times New Roman"/>
          <w:b/>
          <w:bCs/>
          <w:sz w:val="24"/>
          <w:u w:val="single"/>
        </w:rPr>
        <w:t>陆</w:t>
      </w:r>
      <w:r>
        <w:rPr>
          <w:rFonts w:hint="eastAsia" w:ascii="Calibri" w:hAnsi="Calibri" w:eastAsia="宋体" w:cs="Times New Roman"/>
          <w:sz w:val="24"/>
        </w:rPr>
        <w:t>份，承包人执</w:t>
      </w:r>
      <w:r>
        <w:rPr>
          <w:rFonts w:hint="eastAsia" w:ascii="Calibri" w:hAnsi="Calibri" w:eastAsia="宋体" w:cs="Times New Roman"/>
          <w:b/>
          <w:bCs/>
          <w:sz w:val="24"/>
          <w:u w:val="single"/>
        </w:rPr>
        <w:t>贰</w:t>
      </w:r>
      <w:r>
        <w:rPr>
          <w:rFonts w:hint="eastAsia" w:ascii="Calibri" w:hAnsi="Calibri" w:eastAsia="宋体" w:cs="Times New Roman"/>
          <w:sz w:val="24"/>
        </w:rPr>
        <w:t>份。</w:t>
      </w:r>
    </w:p>
    <w:p w14:paraId="0D9E5068">
      <w:pPr>
        <w:spacing w:line="500" w:lineRule="exact"/>
        <w:ind w:firstLine="482"/>
        <w:rPr>
          <w:rFonts w:ascii="Calibri" w:hAnsi="Calibri" w:eastAsia="宋体" w:cs="Times New Roman"/>
          <w:sz w:val="24"/>
        </w:rPr>
      </w:pPr>
      <w:r>
        <w:rPr>
          <w:rFonts w:hint="eastAsia" w:ascii="Calibri" w:hAnsi="Calibri" w:eastAsia="宋体" w:cs="Times New Roman"/>
          <w:b/>
          <w:bCs/>
          <w:sz w:val="24"/>
        </w:rPr>
        <w:t xml:space="preserve">第十一条 </w:t>
      </w:r>
      <w:r>
        <w:rPr>
          <w:rFonts w:hint="eastAsia" w:ascii="Calibri" w:hAnsi="Calibri" w:eastAsia="宋体" w:cs="Times New Roman"/>
          <w:sz w:val="24"/>
        </w:rPr>
        <w:t>合同未尽事宜，双方另行签订补充协议，但不得背离本协议第六条所约定的合同文件的实质性内容。补充协议是合同文件的组成部分,与本合同具有同等法律效力。</w:t>
      </w:r>
    </w:p>
    <w:p w14:paraId="6E68F685">
      <w:pPr>
        <w:spacing w:line="500" w:lineRule="exact"/>
        <w:ind w:firstLine="482"/>
        <w:rPr>
          <w:rFonts w:ascii="Calibri" w:hAnsi="Calibri" w:eastAsia="宋体" w:cs="Times New Roman"/>
          <w:sz w:val="24"/>
        </w:rPr>
      </w:pPr>
      <w:r>
        <w:rPr>
          <w:rFonts w:hint="eastAsia" w:ascii="Calibri" w:hAnsi="Calibri" w:eastAsia="宋体" w:cs="Times New Roman"/>
          <w:sz w:val="24"/>
        </w:rPr>
        <w:t>（以下无正文）</w:t>
      </w:r>
    </w:p>
    <w:p w14:paraId="29481D4E">
      <w:pPr>
        <w:keepNext/>
        <w:keepLines/>
        <w:spacing w:before="260" w:after="260" w:line="416" w:lineRule="auto"/>
        <w:outlineLvl w:val="2"/>
        <w:rPr>
          <w:rFonts w:ascii="Times New Roman" w:hAnsi="Times New Roman" w:eastAsia="宋体" w:cs="Times New Roman"/>
          <w:b/>
          <w:bCs/>
          <w:sz w:val="32"/>
          <w:szCs w:val="32"/>
        </w:rPr>
      </w:pPr>
    </w:p>
    <w:p w14:paraId="21AA447C">
      <w:pPr>
        <w:autoSpaceDE w:val="0"/>
        <w:autoSpaceDN w:val="0"/>
        <w:adjustRightInd w:val="0"/>
        <w:spacing w:before="100" w:after="100"/>
        <w:ind w:left="6505" w:right="26" w:hanging="6505" w:hangingChars="2700"/>
        <w:rPr>
          <w:rFonts w:ascii="宋体" w:hAnsi="宋体" w:eastAsia="宋体" w:cs="宋体"/>
          <w:kern w:val="0"/>
          <w:sz w:val="24"/>
          <w:szCs w:val="24"/>
        </w:rPr>
      </w:pPr>
      <w:r>
        <w:rPr>
          <w:rFonts w:hint="eastAsia" w:ascii="宋体" w:hAnsi="宋体" w:eastAsia="宋体" w:cs="宋体"/>
          <w:b/>
          <w:bCs/>
          <w:kern w:val="0"/>
          <w:sz w:val="24"/>
          <w:szCs w:val="24"/>
        </w:rPr>
        <w:t>项目业主：</w:t>
      </w:r>
      <w:r>
        <w:rPr>
          <w:rFonts w:hint="eastAsia" w:ascii="宋体" w:hAnsi="宋体" w:eastAsia="宋体" w:cs="宋体"/>
          <w:kern w:val="0"/>
          <w:sz w:val="24"/>
          <w:szCs w:val="24"/>
        </w:rPr>
        <w:t xml:space="preserve">九龙现代（重庆）园区运营管理有限公司 </w:t>
      </w:r>
      <w:r>
        <w:rPr>
          <w:rFonts w:ascii="宋体" w:hAnsi="宋体" w:eastAsia="宋体" w:cs="宋体"/>
          <w:kern w:val="0"/>
          <w:sz w:val="24"/>
          <w:szCs w:val="24"/>
        </w:rPr>
        <w:t xml:space="preserve">   </w:t>
      </w:r>
    </w:p>
    <w:p w14:paraId="034FF649">
      <w:pPr>
        <w:autoSpaceDE w:val="0"/>
        <w:autoSpaceDN w:val="0"/>
        <w:adjustRightInd w:val="0"/>
        <w:spacing w:before="100" w:after="100"/>
        <w:ind w:right="26" w:firstLine="960" w:firstLineChars="400"/>
        <w:rPr>
          <w:rFonts w:ascii="宋体" w:hAnsi="宋体" w:eastAsia="宋体" w:cs="宋体"/>
          <w:kern w:val="0"/>
          <w:sz w:val="24"/>
          <w:szCs w:val="24"/>
        </w:rPr>
      </w:pPr>
      <w:r>
        <w:rPr>
          <w:rFonts w:hint="eastAsia" w:ascii="宋体" w:hAnsi="宋体" w:eastAsia="宋体" w:cs="宋体"/>
          <w:kern w:val="0"/>
          <w:sz w:val="24"/>
          <w:szCs w:val="24"/>
        </w:rPr>
        <w:t xml:space="preserve">                         </w:t>
      </w:r>
    </w:p>
    <w:p w14:paraId="1A4FB0D4">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住所：重庆市九龙坡区西彭镇森迪大道66号   </w:t>
      </w:r>
    </w:p>
    <w:p w14:paraId="37B1B830">
      <w:pPr>
        <w:autoSpaceDE w:val="0"/>
        <w:autoSpaceDN w:val="0"/>
        <w:adjustRightInd w:val="0"/>
        <w:spacing w:before="100" w:after="100"/>
        <w:ind w:left="5640" w:right="720" w:hanging="5640" w:hangingChars="2350"/>
        <w:jc w:val="left"/>
        <w:rPr>
          <w:rFonts w:ascii="宋体" w:hAnsi="宋体" w:eastAsia="宋体" w:cs="宋体"/>
          <w:kern w:val="0"/>
          <w:sz w:val="24"/>
          <w:szCs w:val="24"/>
        </w:rPr>
      </w:pPr>
    </w:p>
    <w:p w14:paraId="65AFC382">
      <w:pPr>
        <w:autoSpaceDE w:val="0"/>
        <w:autoSpaceDN w:val="0"/>
        <w:adjustRightInd w:val="0"/>
        <w:spacing w:before="100" w:after="100"/>
        <w:ind w:left="5640" w:right="720" w:hanging="5640" w:hangingChars="2350"/>
        <w:jc w:val="left"/>
        <w:rPr>
          <w:rFonts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ascii="宋体" w:hAnsi="宋体" w:eastAsia="宋体" w:cs="宋体"/>
          <w:kern w:val="0"/>
          <w:sz w:val="24"/>
          <w:szCs w:val="24"/>
        </w:rPr>
        <w:t xml:space="preserve"> </w:t>
      </w:r>
    </w:p>
    <w:p w14:paraId="4768550B">
      <w:pPr>
        <w:autoSpaceDE w:val="0"/>
        <w:autoSpaceDN w:val="0"/>
        <w:adjustRightInd w:val="0"/>
        <w:spacing w:before="100" w:after="100"/>
        <w:ind w:right="720"/>
        <w:jc w:val="left"/>
        <w:rPr>
          <w:rFonts w:ascii="宋体" w:hAnsi="宋体" w:eastAsia="宋体" w:cs="宋体"/>
          <w:kern w:val="0"/>
          <w:sz w:val="24"/>
          <w:szCs w:val="24"/>
        </w:rPr>
      </w:pPr>
    </w:p>
    <w:p w14:paraId="30AB772E">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经办人：                               </w:t>
      </w:r>
      <w:r>
        <w:rPr>
          <w:rFonts w:ascii="宋体" w:hAnsi="宋体" w:eastAsia="宋体" w:cs="宋体"/>
          <w:kern w:val="0"/>
          <w:sz w:val="24"/>
          <w:szCs w:val="24"/>
        </w:rPr>
        <w:t xml:space="preserve">  </w:t>
      </w:r>
    </w:p>
    <w:p w14:paraId="393D23A3">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14:paraId="464B0B66">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          </w:t>
      </w:r>
    </w:p>
    <w:p w14:paraId="6F9C43B9">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42ED0363">
      <w:pPr>
        <w:autoSpaceDE w:val="0"/>
        <w:autoSpaceDN w:val="0"/>
        <w:adjustRightInd w:val="0"/>
        <w:spacing w:before="100" w:after="100"/>
        <w:ind w:right="720"/>
        <w:jc w:val="left"/>
        <w:rPr>
          <w:rFonts w:ascii="宋体" w:hAnsi="宋体" w:eastAsia="宋体" w:cs="宋体"/>
          <w:kern w:val="0"/>
          <w:sz w:val="24"/>
          <w:szCs w:val="24"/>
        </w:rPr>
      </w:pPr>
      <w:r>
        <w:rPr>
          <w:rFonts w:hint="eastAsia" w:ascii="宋体" w:hAnsi="宋体" w:eastAsia="宋体" w:cs="宋体"/>
          <w:b/>
          <w:bCs/>
          <w:kern w:val="0"/>
          <w:sz w:val="24"/>
          <w:szCs w:val="24"/>
        </w:rPr>
        <w:t>承 包 人：</w:t>
      </w:r>
      <w:r>
        <w:rPr>
          <w:rFonts w:hint="eastAsia" w:ascii="宋体" w:hAnsi="宋体" w:eastAsia="宋体" w:cs="宋体"/>
          <w:kern w:val="0"/>
          <w:sz w:val="24"/>
          <w:szCs w:val="24"/>
        </w:rPr>
        <w:t>　</w:t>
      </w:r>
    </w:p>
    <w:p w14:paraId="41515017">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法定代表人</w:t>
      </w:r>
    </w:p>
    <w:p w14:paraId="615C13B5">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或委托代表人：</w:t>
      </w:r>
    </w:p>
    <w:p w14:paraId="6D369F48">
      <w:pPr>
        <w:autoSpaceDE w:val="0"/>
        <w:autoSpaceDN w:val="0"/>
        <w:adjustRightInd w:val="0"/>
        <w:spacing w:before="100" w:after="100" w:line="360" w:lineRule="auto"/>
        <w:ind w:right="-334" w:rightChars="-159"/>
        <w:jc w:val="left"/>
        <w:rPr>
          <w:rFonts w:ascii="宋体" w:hAnsi="宋体" w:eastAsia="宋体" w:cs="宋体"/>
          <w:kern w:val="0"/>
          <w:sz w:val="24"/>
          <w:szCs w:val="24"/>
        </w:rPr>
      </w:pPr>
      <w:r>
        <w:rPr>
          <w:rFonts w:hint="eastAsia" w:ascii="宋体" w:hAnsi="宋体" w:eastAsia="宋体" w:cs="宋体"/>
          <w:kern w:val="0"/>
          <w:sz w:val="24"/>
          <w:szCs w:val="24"/>
        </w:rPr>
        <w:t>住所：</w:t>
      </w:r>
    </w:p>
    <w:p w14:paraId="39D0E417">
      <w:pPr>
        <w:pStyle w:val="2"/>
        <w:ind w:firstLine="0" w:firstLineChars="0"/>
        <w:rPr>
          <w:rFonts w:ascii="宋体" w:hAnsi="宋体" w:eastAsia="宋体" w:cs="宋体"/>
          <w:kern w:val="0"/>
          <w:sz w:val="24"/>
          <w:szCs w:val="24"/>
        </w:rPr>
      </w:pPr>
      <w:r>
        <w:rPr>
          <w:rFonts w:hint="eastAsia" w:ascii="宋体" w:hAnsi="宋体" w:eastAsia="宋体" w:cs="宋体"/>
          <w:kern w:val="0"/>
          <w:sz w:val="24"/>
          <w:szCs w:val="24"/>
        </w:rPr>
        <w:t>账号：</w:t>
      </w:r>
    </w:p>
    <w:p w14:paraId="7E1EBCF6">
      <w:pPr>
        <w:pStyle w:val="2"/>
        <w:ind w:firstLine="0" w:firstLineChars="0"/>
        <w:rPr>
          <w:rFonts w:ascii="宋体" w:hAnsi="宋体" w:eastAsia="宋体" w:cs="宋体"/>
          <w:kern w:val="0"/>
          <w:sz w:val="24"/>
          <w:szCs w:val="24"/>
        </w:rPr>
      </w:pPr>
      <w:r>
        <w:rPr>
          <w:rFonts w:hint="eastAsia" w:ascii="宋体" w:hAnsi="宋体" w:eastAsia="宋体" w:cs="宋体"/>
          <w:kern w:val="0"/>
          <w:sz w:val="24"/>
          <w:szCs w:val="24"/>
        </w:rPr>
        <w:t>开户行：</w:t>
      </w:r>
    </w:p>
    <w:p w14:paraId="09F35217">
      <w:pPr>
        <w:autoSpaceDE w:val="0"/>
        <w:autoSpaceDN w:val="0"/>
        <w:adjustRightInd w:val="0"/>
        <w:spacing w:before="100" w:after="100" w:line="360" w:lineRule="auto"/>
        <w:ind w:left="-359" w:leftChars="-171" w:right="-334" w:rightChars="-159" w:firstLine="480"/>
        <w:jc w:val="left"/>
        <w:rPr>
          <w:rFonts w:ascii="宋体" w:hAnsi="宋体" w:eastAsia="宋体" w:cs="宋体"/>
          <w:kern w:val="0"/>
          <w:sz w:val="24"/>
          <w:szCs w:val="24"/>
        </w:rPr>
      </w:pPr>
      <w:r>
        <w:rPr>
          <w:rFonts w:ascii="宋体" w:hAnsi="宋体" w:eastAsia="宋体" w:cs="宋体"/>
          <w:kern w:val="0"/>
          <w:sz w:val="24"/>
          <w:szCs w:val="24"/>
        </w:rPr>
        <w:t xml:space="preserve">                                             </w:t>
      </w:r>
    </w:p>
    <w:p w14:paraId="49F6365C">
      <w:pPr>
        <w:autoSpaceDE w:val="0"/>
        <w:autoSpaceDN w:val="0"/>
        <w:adjustRightInd w:val="0"/>
        <w:spacing w:before="100" w:after="100" w:line="360" w:lineRule="auto"/>
        <w:ind w:left="-359" w:leftChars="-171" w:right="-334" w:rightChars="-159"/>
        <w:jc w:val="left"/>
        <w:rPr>
          <w:rFonts w:ascii="宋体" w:hAnsi="宋体" w:eastAsia="宋体" w:cs="宋体"/>
          <w:kern w:val="0"/>
          <w:sz w:val="24"/>
          <w:szCs w:val="24"/>
        </w:rPr>
      </w:pPr>
    </w:p>
    <w:p w14:paraId="7F303726">
      <w:pPr>
        <w:autoSpaceDE w:val="0"/>
        <w:autoSpaceDN w:val="0"/>
        <w:adjustRightInd w:val="0"/>
        <w:spacing w:before="100" w:after="100" w:line="360" w:lineRule="auto"/>
        <w:ind w:left="-359" w:leftChars="-171" w:right="-334" w:rightChars="-159" w:firstLine="5760" w:firstLineChars="240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 xml:space="preserve">年    </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月 </w:t>
      </w:r>
      <w:r>
        <w:rPr>
          <w:rFonts w:ascii="宋体" w:hAnsi="宋体" w:eastAsia="宋体" w:cs="宋体"/>
          <w:kern w:val="0"/>
          <w:sz w:val="24"/>
          <w:szCs w:val="24"/>
        </w:rPr>
        <w:t xml:space="preserve">    </w:t>
      </w:r>
      <w:r>
        <w:rPr>
          <w:rFonts w:hint="eastAsia" w:ascii="宋体" w:hAnsi="宋体" w:eastAsia="宋体" w:cs="宋体"/>
          <w:kern w:val="0"/>
          <w:sz w:val="24"/>
          <w:szCs w:val="24"/>
        </w:rPr>
        <w:t>日</w:t>
      </w:r>
    </w:p>
    <w:p w14:paraId="6BE43653">
      <w:pPr>
        <w:autoSpaceDE w:val="0"/>
        <w:autoSpaceDN w:val="0"/>
        <w:adjustRightInd w:val="0"/>
        <w:spacing w:before="100" w:after="100" w:line="360" w:lineRule="auto"/>
        <w:ind w:left="-359" w:leftChars="-171" w:right="-334" w:rightChars="-159"/>
        <w:jc w:val="center"/>
        <w:rPr>
          <w:rFonts w:ascii="宋体" w:hAnsi="宋体" w:eastAsia="宋体" w:cs="宋体"/>
          <w:kern w:val="0"/>
          <w:sz w:val="24"/>
          <w:szCs w:val="24"/>
        </w:rPr>
      </w:pPr>
    </w:p>
    <w:p w14:paraId="4B211EE8">
      <w:pPr>
        <w:autoSpaceDE w:val="0"/>
        <w:autoSpaceDN w:val="0"/>
        <w:adjustRightInd w:val="0"/>
        <w:spacing w:before="100" w:after="100" w:line="360" w:lineRule="auto"/>
        <w:ind w:right="-334" w:rightChars="-159"/>
        <w:rPr>
          <w:rFonts w:ascii="宋体" w:hAnsi="宋体" w:eastAsia="宋体" w:cs="宋体"/>
          <w:b/>
          <w:kern w:val="0"/>
          <w:sz w:val="24"/>
          <w:szCs w:val="20"/>
          <w:u w:val="single"/>
        </w:rPr>
      </w:pPr>
    </w:p>
    <w:p w14:paraId="786CAB02">
      <w:pPr>
        <w:keepNext/>
        <w:keepLines/>
        <w:spacing w:before="260" w:after="260" w:line="416" w:lineRule="auto"/>
        <w:jc w:val="center"/>
        <w:outlineLvl w:val="1"/>
        <w:rPr>
          <w:rFonts w:ascii="Cambria" w:hAnsi="Cambria" w:eastAsia="宋体" w:cs="Times New Roman"/>
          <w:b/>
          <w:sz w:val="28"/>
          <w:szCs w:val="28"/>
        </w:rPr>
      </w:pPr>
      <w:r>
        <w:rPr>
          <w:rFonts w:hint="eastAsia" w:ascii="Cambria" w:hAnsi="Cambria" w:eastAsia="宋体" w:cs="Times New Roman"/>
          <w:b/>
          <w:snapToGrid w:val="0"/>
          <w:w w:val="99"/>
          <w:kern w:val="0"/>
          <w:sz w:val="36"/>
          <w:szCs w:val="36"/>
        </w:rPr>
        <w:t>第二部分　通用合同条款</w:t>
      </w:r>
    </w:p>
    <w:p w14:paraId="7ED609DD">
      <w:pPr>
        <w:autoSpaceDE w:val="0"/>
        <w:autoSpaceDN w:val="0"/>
        <w:adjustRightInd w:val="0"/>
        <w:jc w:val="center"/>
        <w:rPr>
          <w:rFonts w:ascii="Calibri" w:hAnsi="Calibri" w:eastAsia="宋体" w:cs="Times New Roman"/>
          <w:b/>
          <w:snapToGrid w:val="0"/>
          <w:w w:val="99"/>
          <w:kern w:val="0"/>
          <w:sz w:val="36"/>
          <w:szCs w:val="36"/>
        </w:rPr>
      </w:pPr>
    </w:p>
    <w:p w14:paraId="4DB7FEAC">
      <w:pPr>
        <w:rPr>
          <w:rFonts w:ascii="Calibri" w:hAnsi="Calibri" w:eastAsia="宋体" w:cs="Times New Roman"/>
          <w:sz w:val="28"/>
          <w:szCs w:val="28"/>
        </w:rPr>
      </w:pPr>
      <w:r>
        <w:rPr>
          <w:rFonts w:hint="eastAsia" w:ascii="Calibri" w:hAnsi="Calibri" w:eastAsia="宋体" w:cs="Times New Roman"/>
          <w:sz w:val="28"/>
          <w:szCs w:val="28"/>
        </w:rPr>
        <w:t>　　通用合同条款直接引用中华人民共和国《建设工程施工合同》(GF-2017-0201)第二部分“通用合同条款”</w:t>
      </w:r>
    </w:p>
    <w:p w14:paraId="3A8499B5">
      <w:pPr>
        <w:keepNext/>
        <w:keepLines/>
        <w:spacing w:before="260" w:after="260" w:line="416" w:lineRule="auto"/>
        <w:jc w:val="center"/>
        <w:outlineLvl w:val="1"/>
        <w:rPr>
          <w:rFonts w:ascii="Cambria" w:hAnsi="Cambria" w:eastAsia="宋体" w:cs="Times New Roman"/>
          <w:b/>
          <w:sz w:val="28"/>
          <w:szCs w:val="28"/>
        </w:rPr>
      </w:pPr>
      <w:r>
        <w:rPr>
          <w:rFonts w:hint="eastAsia" w:ascii="Cambria" w:hAnsi="Cambria" w:eastAsia="宋体" w:cs="Times New Roman"/>
          <w:b/>
          <w:snapToGrid w:val="0"/>
          <w:w w:val="99"/>
          <w:kern w:val="0"/>
          <w:sz w:val="36"/>
          <w:szCs w:val="36"/>
        </w:rPr>
        <w:t>第三部分　专用合同条款</w:t>
      </w:r>
    </w:p>
    <w:p w14:paraId="7E63A132">
      <w:pPr>
        <w:rPr>
          <w:rFonts w:ascii="宋体" w:hAnsi="宋体" w:eastAsia="宋体" w:cs="宋体"/>
          <w:b/>
          <w:sz w:val="28"/>
          <w:szCs w:val="28"/>
        </w:rPr>
      </w:pPr>
      <w:r>
        <w:rPr>
          <w:rFonts w:hint="eastAsia" w:ascii="宋体" w:hAnsi="宋体" w:eastAsia="宋体" w:cs="宋体"/>
          <w:b/>
          <w:sz w:val="28"/>
          <w:szCs w:val="28"/>
        </w:rPr>
        <w:t xml:space="preserve"> [专用合同条款是对通用合同条款原则性约定的细化、完善、补充的条款。]</w:t>
      </w:r>
    </w:p>
    <w:p w14:paraId="2C66B21D">
      <w:pPr>
        <w:keepNext/>
        <w:keepLines/>
        <w:spacing w:line="440" w:lineRule="atLeast"/>
        <w:outlineLvl w:val="2"/>
        <w:rPr>
          <w:rFonts w:ascii="宋体" w:hAnsi="宋体" w:eastAsia="宋体" w:cs="宋体"/>
          <w:b/>
          <w:bCs/>
          <w:sz w:val="24"/>
          <w:szCs w:val="24"/>
        </w:rPr>
      </w:pPr>
      <w:bookmarkStart w:id="20" w:name="_Toc409117903"/>
      <w:bookmarkStart w:id="21" w:name="_Toc398821396"/>
      <w:bookmarkStart w:id="22" w:name="_Toc395710634"/>
      <w:bookmarkStart w:id="23" w:name="_Toc398019744"/>
      <w:bookmarkStart w:id="24" w:name="_Toc10500"/>
      <w:bookmarkStart w:id="25" w:name="_Toc431395317"/>
      <w:r>
        <w:rPr>
          <w:rFonts w:hint="eastAsia" w:ascii="宋体" w:hAnsi="宋体" w:eastAsia="宋体" w:cs="宋体"/>
          <w:b/>
          <w:bCs/>
          <w:sz w:val="24"/>
          <w:szCs w:val="24"/>
        </w:rPr>
        <w:t>第一条 一般约定</w:t>
      </w:r>
      <w:bookmarkEnd w:id="20"/>
      <w:bookmarkEnd w:id="21"/>
      <w:bookmarkEnd w:id="22"/>
      <w:bookmarkEnd w:id="23"/>
      <w:bookmarkEnd w:id="24"/>
      <w:bookmarkEnd w:id="25"/>
    </w:p>
    <w:p w14:paraId="77253A8B">
      <w:pPr>
        <w:widowControl/>
        <w:snapToGrid w:val="0"/>
        <w:spacing w:line="450" w:lineRule="atLeast"/>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 xml:space="preserve">1.1  </w:t>
      </w:r>
      <w:r>
        <w:rPr>
          <w:rFonts w:hint="eastAsia" w:ascii="宋体" w:hAnsi="宋体" w:eastAsia="宋体" w:cs="宋体"/>
          <w:b/>
          <w:bCs/>
          <w:kern w:val="0"/>
          <w:sz w:val="24"/>
          <w:szCs w:val="24"/>
        </w:rPr>
        <w:t>词语定义</w:t>
      </w:r>
    </w:p>
    <w:p w14:paraId="27D9D1B9">
      <w:pPr>
        <w:widowControl/>
        <w:snapToGrid w:val="0"/>
        <w:spacing w:line="500" w:lineRule="exact"/>
        <w:jc w:val="left"/>
        <w:rPr>
          <w:rFonts w:ascii="宋体" w:hAnsi="宋体" w:eastAsia="宋体" w:cs="宋体"/>
          <w:kern w:val="0"/>
          <w:sz w:val="24"/>
          <w:szCs w:val="24"/>
        </w:rPr>
      </w:pPr>
      <w:r>
        <w:rPr>
          <w:rFonts w:ascii="宋体" w:hAnsi="宋体" w:eastAsia="宋体" w:cs="宋体"/>
          <w:kern w:val="0"/>
          <w:sz w:val="24"/>
          <w:szCs w:val="24"/>
        </w:rPr>
        <w:t xml:space="preserve">    1.1.</w:t>
      </w:r>
      <w:r>
        <w:rPr>
          <w:rFonts w:hint="eastAsia" w:ascii="宋体" w:hAnsi="宋体" w:eastAsia="宋体" w:cs="宋体"/>
          <w:kern w:val="0"/>
          <w:sz w:val="24"/>
          <w:szCs w:val="24"/>
        </w:rPr>
        <w:t>1</w:t>
      </w:r>
      <w:r>
        <w:rPr>
          <w:rFonts w:ascii="宋体" w:hAnsi="宋体" w:eastAsia="宋体" w:cs="宋体"/>
          <w:kern w:val="0"/>
          <w:sz w:val="24"/>
          <w:szCs w:val="24"/>
        </w:rPr>
        <w:t xml:space="preserve">  </w:t>
      </w:r>
      <w:r>
        <w:rPr>
          <w:rFonts w:hint="eastAsia" w:ascii="宋体" w:hAnsi="宋体" w:eastAsia="宋体" w:cs="宋体"/>
          <w:kern w:val="0"/>
          <w:sz w:val="24"/>
          <w:szCs w:val="24"/>
        </w:rPr>
        <w:t>合同当事人和人员</w:t>
      </w:r>
    </w:p>
    <w:p w14:paraId="2F6396F2">
      <w:pPr>
        <w:widowControl/>
        <w:snapToGrid w:val="0"/>
        <w:spacing w:line="500" w:lineRule="exact"/>
        <w:ind w:right="-250" w:rightChars="-119"/>
        <w:jc w:val="left"/>
        <w:rPr>
          <w:rFonts w:ascii="宋体" w:hAnsi="宋体" w:eastAsia="宋体" w:cs="宋体"/>
          <w:b/>
          <w:bCs/>
          <w:kern w:val="0"/>
          <w:sz w:val="24"/>
          <w:szCs w:val="24"/>
        </w:rPr>
      </w:pPr>
      <w:r>
        <w:rPr>
          <w:rFonts w:ascii="宋体" w:hAnsi="宋体" w:eastAsia="宋体" w:cs="宋体"/>
          <w:kern w:val="0"/>
          <w:sz w:val="24"/>
          <w:szCs w:val="24"/>
        </w:rPr>
        <w:t xml:space="preserve">    1.1.2.</w:t>
      </w:r>
      <w:r>
        <w:rPr>
          <w:rFonts w:hint="eastAsia" w:ascii="宋体" w:hAnsi="宋体" w:eastAsia="宋体" w:cs="宋体"/>
          <w:kern w:val="0"/>
          <w:sz w:val="24"/>
          <w:szCs w:val="24"/>
        </w:rPr>
        <w:t>1</w:t>
      </w:r>
      <w:r>
        <w:rPr>
          <w:rFonts w:ascii="宋体" w:hAnsi="宋体" w:eastAsia="宋体" w:cs="宋体"/>
          <w:kern w:val="0"/>
          <w:sz w:val="24"/>
          <w:szCs w:val="24"/>
        </w:rPr>
        <w:t xml:space="preserve"> </w:t>
      </w:r>
      <w:r>
        <w:rPr>
          <w:rFonts w:hint="eastAsia" w:ascii="宋体" w:hAnsi="宋体" w:eastAsia="宋体" w:cs="宋体"/>
          <w:kern w:val="0"/>
          <w:sz w:val="24"/>
          <w:szCs w:val="24"/>
        </w:rPr>
        <w:t>发包人：</w:t>
      </w:r>
      <w:r>
        <w:rPr>
          <w:rFonts w:hint="eastAsia" w:ascii="宋体" w:hAnsi="宋体" w:eastAsia="宋体" w:cs="宋体"/>
          <w:kern w:val="0"/>
          <w:sz w:val="24"/>
          <w:szCs w:val="24"/>
          <w:u w:val="single"/>
        </w:rPr>
        <w:t>九龙现代（重庆）园区运营管理有限公司</w:t>
      </w:r>
    </w:p>
    <w:p w14:paraId="0D3D9100">
      <w:pPr>
        <w:widowControl/>
        <w:snapToGrid w:val="0"/>
        <w:spacing w:line="500" w:lineRule="exact"/>
        <w:ind w:firstLine="480"/>
        <w:jc w:val="left"/>
        <w:rPr>
          <w:rFonts w:ascii="宋体" w:hAnsi="宋体" w:eastAsia="宋体" w:cs="宋体"/>
          <w:kern w:val="0"/>
          <w:sz w:val="24"/>
          <w:szCs w:val="24"/>
          <w:u w:val="single"/>
        </w:rPr>
      </w:pPr>
      <w:r>
        <w:rPr>
          <w:rFonts w:ascii="宋体" w:hAnsi="宋体" w:eastAsia="宋体" w:cs="宋体"/>
          <w:kern w:val="0"/>
          <w:sz w:val="24"/>
          <w:szCs w:val="24"/>
        </w:rPr>
        <w:t>1.1.2.</w:t>
      </w:r>
      <w:r>
        <w:rPr>
          <w:rFonts w:hint="eastAsia" w:ascii="宋体" w:hAnsi="宋体" w:eastAsia="宋体" w:cs="宋体"/>
          <w:kern w:val="0"/>
          <w:sz w:val="24"/>
          <w:szCs w:val="24"/>
        </w:rPr>
        <w:t>2</w:t>
      </w:r>
      <w:r>
        <w:rPr>
          <w:rFonts w:ascii="宋体" w:hAnsi="宋体" w:eastAsia="宋体" w:cs="宋体"/>
          <w:kern w:val="0"/>
          <w:sz w:val="24"/>
          <w:szCs w:val="24"/>
        </w:rPr>
        <w:t xml:space="preserve"> </w:t>
      </w:r>
      <w:r>
        <w:rPr>
          <w:rFonts w:hint="eastAsia" w:ascii="宋体" w:hAnsi="宋体" w:eastAsia="宋体" w:cs="宋体"/>
          <w:kern w:val="0"/>
          <w:sz w:val="24"/>
          <w:szCs w:val="24"/>
        </w:rPr>
        <w:t xml:space="preserve">承包人： </w:t>
      </w:r>
      <w:r>
        <w:rPr>
          <w:rFonts w:hint="eastAsia" w:ascii="宋体" w:hAnsi="宋体" w:eastAsia="宋体" w:cs="宋体"/>
          <w:kern w:val="0"/>
          <w:sz w:val="24"/>
          <w:szCs w:val="24"/>
          <w:u w:val="single"/>
        </w:rPr>
        <w:t>************</w:t>
      </w:r>
    </w:p>
    <w:p w14:paraId="7ABBB224">
      <w:pPr>
        <w:widowControl/>
        <w:snapToGrid w:val="0"/>
        <w:spacing w:line="500" w:lineRule="exact"/>
        <w:ind w:firstLine="480"/>
        <w:jc w:val="left"/>
        <w:rPr>
          <w:rFonts w:ascii="宋体" w:hAnsi="宋体" w:eastAsia="宋体" w:cs="宋体"/>
          <w:kern w:val="0"/>
          <w:sz w:val="24"/>
          <w:szCs w:val="24"/>
          <w:u w:val="single"/>
        </w:rPr>
      </w:pPr>
      <w:r>
        <w:rPr>
          <w:rFonts w:hint="eastAsia" w:ascii="宋体" w:hAnsi="宋体" w:eastAsia="宋体" w:cs="宋体"/>
          <w:kern w:val="0"/>
          <w:sz w:val="24"/>
          <w:szCs w:val="24"/>
        </w:rPr>
        <w:t>1.1.2.3 监理人：</w:t>
      </w:r>
      <w:r>
        <w:rPr>
          <w:rFonts w:hint="eastAsia" w:ascii="宋体" w:hAnsi="宋体" w:eastAsia="宋体" w:cs="宋体"/>
          <w:kern w:val="0"/>
          <w:sz w:val="24"/>
          <w:szCs w:val="24"/>
          <w:u w:val="single"/>
        </w:rPr>
        <w:t>********</w:t>
      </w:r>
    </w:p>
    <w:p w14:paraId="026D7E29">
      <w:pPr>
        <w:widowControl/>
        <w:snapToGrid w:val="0"/>
        <w:spacing w:line="500" w:lineRule="exact"/>
        <w:ind w:firstLine="465"/>
        <w:jc w:val="left"/>
        <w:rPr>
          <w:rFonts w:ascii="宋体" w:hAnsi="宋体" w:eastAsia="宋体" w:cs="宋体"/>
          <w:kern w:val="0"/>
          <w:sz w:val="24"/>
          <w:szCs w:val="24"/>
        </w:rPr>
      </w:pPr>
      <w:r>
        <w:rPr>
          <w:rFonts w:ascii="宋体" w:hAnsi="宋体" w:eastAsia="宋体" w:cs="宋体"/>
          <w:kern w:val="0"/>
          <w:sz w:val="24"/>
          <w:szCs w:val="24"/>
        </w:rPr>
        <w:t>1.1.</w:t>
      </w:r>
      <w:r>
        <w:rPr>
          <w:rFonts w:hint="eastAsia" w:ascii="宋体" w:hAnsi="宋体" w:eastAsia="宋体" w:cs="宋体"/>
          <w:kern w:val="0"/>
          <w:sz w:val="24"/>
          <w:szCs w:val="24"/>
        </w:rPr>
        <w:t>2工程和设备</w:t>
      </w:r>
    </w:p>
    <w:p w14:paraId="4A4EBD68">
      <w:pPr>
        <w:widowControl/>
        <w:snapToGrid w:val="0"/>
        <w:spacing w:line="500" w:lineRule="exact"/>
        <w:ind w:firstLine="465"/>
        <w:jc w:val="left"/>
        <w:rPr>
          <w:rFonts w:ascii="宋体" w:hAnsi="宋体" w:eastAsia="宋体" w:cs="宋体"/>
          <w:kern w:val="0"/>
          <w:sz w:val="24"/>
          <w:szCs w:val="24"/>
        </w:rPr>
      </w:pPr>
      <w:r>
        <w:rPr>
          <w:rFonts w:hint="eastAsia" w:ascii="宋体" w:hAnsi="宋体" w:eastAsia="宋体" w:cs="宋体"/>
          <w:kern w:val="0"/>
          <w:sz w:val="24"/>
          <w:szCs w:val="24"/>
        </w:rPr>
        <w:t>1.1.3.1工程施工范围：</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rPr>
        <w:t>*****************。</w:t>
      </w:r>
    </w:p>
    <w:p w14:paraId="46E6610A">
      <w:pPr>
        <w:widowControl/>
        <w:snapToGrid w:val="0"/>
        <w:spacing w:line="500" w:lineRule="exact"/>
        <w:jc w:val="left"/>
        <w:rPr>
          <w:rFonts w:ascii="宋体" w:hAnsi="宋体" w:eastAsia="宋体" w:cs="宋体"/>
          <w:kern w:val="0"/>
          <w:sz w:val="24"/>
          <w:szCs w:val="24"/>
        </w:rPr>
      </w:pPr>
      <w:r>
        <w:rPr>
          <w:rFonts w:ascii="宋体" w:hAnsi="宋体" w:eastAsia="宋体" w:cs="宋体"/>
          <w:kern w:val="0"/>
          <w:sz w:val="24"/>
          <w:szCs w:val="24"/>
        </w:rPr>
        <w:t xml:space="preserve">    1.1.</w:t>
      </w:r>
      <w:r>
        <w:rPr>
          <w:rFonts w:hint="eastAsia" w:ascii="宋体" w:hAnsi="宋体" w:eastAsia="宋体" w:cs="宋体"/>
          <w:kern w:val="0"/>
          <w:sz w:val="24"/>
          <w:szCs w:val="24"/>
        </w:rPr>
        <w:t>3</w:t>
      </w:r>
      <w:r>
        <w:rPr>
          <w:rFonts w:ascii="宋体" w:hAnsi="宋体" w:eastAsia="宋体" w:cs="宋体"/>
          <w:kern w:val="0"/>
          <w:sz w:val="24"/>
          <w:szCs w:val="24"/>
        </w:rPr>
        <w:t xml:space="preserve"> </w:t>
      </w:r>
      <w:r>
        <w:rPr>
          <w:rFonts w:hint="eastAsia" w:ascii="宋体" w:hAnsi="宋体" w:eastAsia="宋体" w:cs="宋体"/>
          <w:kern w:val="0"/>
          <w:sz w:val="24"/>
          <w:szCs w:val="24"/>
        </w:rPr>
        <w:t>日期</w:t>
      </w:r>
    </w:p>
    <w:p w14:paraId="25BFF242">
      <w:pPr>
        <w:widowControl/>
        <w:snapToGrid w:val="0"/>
        <w:spacing w:line="500" w:lineRule="exact"/>
        <w:ind w:firstLine="465"/>
        <w:jc w:val="left"/>
        <w:rPr>
          <w:rFonts w:ascii="宋体" w:hAnsi="宋体" w:eastAsia="宋体" w:cs="宋体"/>
          <w:kern w:val="0"/>
          <w:sz w:val="24"/>
          <w:szCs w:val="24"/>
          <w:u w:val="single"/>
        </w:rPr>
      </w:pPr>
      <w:r>
        <w:rPr>
          <w:rFonts w:ascii="宋体" w:hAnsi="宋体" w:eastAsia="宋体" w:cs="宋体"/>
          <w:kern w:val="0"/>
          <w:sz w:val="24"/>
          <w:szCs w:val="24"/>
        </w:rPr>
        <w:t>1.1.</w:t>
      </w:r>
      <w:r>
        <w:rPr>
          <w:rFonts w:hint="eastAsia" w:ascii="宋体" w:hAnsi="宋体" w:eastAsia="宋体" w:cs="宋体"/>
          <w:kern w:val="0"/>
          <w:sz w:val="24"/>
          <w:szCs w:val="24"/>
        </w:rPr>
        <w:t>3.1</w:t>
      </w:r>
      <w:r>
        <w:rPr>
          <w:rFonts w:ascii="宋体" w:hAnsi="宋体" w:eastAsia="宋体" w:cs="宋体"/>
          <w:kern w:val="0"/>
          <w:sz w:val="24"/>
          <w:szCs w:val="24"/>
        </w:rPr>
        <w:t xml:space="preserve"> </w:t>
      </w:r>
      <w:r>
        <w:rPr>
          <w:rFonts w:hint="eastAsia" w:ascii="宋体" w:hAnsi="宋体" w:eastAsia="宋体" w:cs="宋体"/>
          <w:kern w:val="0"/>
          <w:sz w:val="24"/>
          <w:szCs w:val="24"/>
        </w:rPr>
        <w:t>质保期：自工程竣工验收合格之日起计算。缺陷</w:t>
      </w:r>
      <w:r>
        <w:rPr>
          <w:rFonts w:ascii="宋体" w:hAnsi="宋体" w:eastAsia="宋体" w:cs="宋体"/>
          <w:kern w:val="0"/>
          <w:sz w:val="24"/>
          <w:szCs w:val="24"/>
        </w:rPr>
        <w:t>责任期</w:t>
      </w:r>
      <w:r>
        <w:rPr>
          <w:rFonts w:hint="eastAsia" w:ascii="宋体" w:hAnsi="宋体" w:eastAsia="宋体" w:cs="宋体"/>
          <w:kern w:val="0"/>
          <w:sz w:val="24"/>
          <w:szCs w:val="24"/>
        </w:rPr>
        <w:t>2年</w:t>
      </w:r>
      <w:r>
        <w:rPr>
          <w:rFonts w:ascii="宋体" w:hAnsi="宋体" w:eastAsia="宋体" w:cs="宋体"/>
          <w:kern w:val="0"/>
          <w:sz w:val="24"/>
          <w:szCs w:val="24"/>
        </w:rPr>
        <w:t>，防水</w:t>
      </w:r>
      <w:r>
        <w:rPr>
          <w:rFonts w:hint="eastAsia" w:ascii="宋体" w:hAnsi="宋体" w:eastAsia="宋体" w:cs="宋体"/>
          <w:kern w:val="0"/>
          <w:sz w:val="24"/>
          <w:szCs w:val="24"/>
        </w:rPr>
        <w:t>工程质保期</w:t>
      </w:r>
      <w:r>
        <w:rPr>
          <w:rFonts w:ascii="宋体" w:hAnsi="宋体" w:eastAsia="宋体" w:cs="宋体"/>
          <w:kern w:val="0"/>
          <w:sz w:val="24"/>
          <w:szCs w:val="24"/>
        </w:rPr>
        <w:t>5</w:t>
      </w:r>
      <w:r>
        <w:rPr>
          <w:rFonts w:hint="eastAsia" w:ascii="宋体" w:hAnsi="宋体" w:eastAsia="宋体" w:cs="宋体"/>
          <w:kern w:val="0"/>
          <w:sz w:val="24"/>
          <w:szCs w:val="24"/>
        </w:rPr>
        <w:t>年，承包人应在质保期内须对工程质量缺陷进行维修，并自行承担维修费用。</w:t>
      </w:r>
    </w:p>
    <w:p w14:paraId="6D844DC2">
      <w:pPr>
        <w:widowControl/>
        <w:snapToGrid w:val="0"/>
        <w:spacing w:line="500" w:lineRule="exact"/>
        <w:ind w:firstLine="462" w:firstLineChars="200"/>
        <w:jc w:val="left"/>
        <w:rPr>
          <w:rFonts w:ascii="宋体" w:hAnsi="宋体" w:eastAsia="宋体" w:cs="宋体"/>
          <w:b/>
          <w:bCs/>
          <w:kern w:val="0"/>
          <w:sz w:val="23"/>
          <w:szCs w:val="23"/>
        </w:rPr>
      </w:pPr>
      <w:r>
        <w:rPr>
          <w:rFonts w:ascii="宋体" w:hAnsi="宋体" w:eastAsia="宋体" w:cs="宋体"/>
          <w:b/>
          <w:bCs/>
          <w:kern w:val="0"/>
          <w:sz w:val="23"/>
          <w:szCs w:val="23"/>
        </w:rPr>
        <w:t>1.</w:t>
      </w:r>
      <w:r>
        <w:rPr>
          <w:rFonts w:hint="eastAsia" w:ascii="宋体" w:hAnsi="宋体" w:eastAsia="宋体" w:cs="宋体"/>
          <w:b/>
          <w:bCs/>
          <w:kern w:val="0"/>
          <w:sz w:val="23"/>
          <w:szCs w:val="23"/>
        </w:rPr>
        <w:t>2合同文件的优先顺序</w:t>
      </w:r>
      <w:r>
        <w:rPr>
          <w:rFonts w:ascii="宋体" w:hAnsi="宋体" w:eastAsia="宋体" w:cs="宋体"/>
          <w:b/>
          <w:bCs/>
          <w:kern w:val="0"/>
          <w:sz w:val="23"/>
          <w:szCs w:val="23"/>
        </w:rPr>
        <w:t xml:space="preserve">    </w:t>
      </w:r>
    </w:p>
    <w:p w14:paraId="6D171EC6">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1</w:t>
      </w:r>
      <w:r>
        <w:rPr>
          <w:rFonts w:hint="eastAsia" w:ascii="宋体" w:hAnsi="宋体" w:eastAsia="宋体" w:cs="宋体"/>
          <w:kern w:val="0"/>
          <w:sz w:val="24"/>
        </w:rPr>
        <w:t>）合同协议书及各种合同附件（含招标文件、评标期间和合同谈判过程中的澄清文件和补充资料）；</w:t>
      </w:r>
    </w:p>
    <w:p w14:paraId="0FDA5515">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2</w:t>
      </w:r>
      <w:r>
        <w:rPr>
          <w:rFonts w:hint="eastAsia" w:ascii="宋体" w:hAnsi="宋体" w:eastAsia="宋体" w:cs="宋体"/>
          <w:kern w:val="0"/>
          <w:sz w:val="24"/>
        </w:rPr>
        <w:t>）中标通知书（如果有）；</w:t>
      </w:r>
    </w:p>
    <w:p w14:paraId="415389E6">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3</w:t>
      </w:r>
      <w:r>
        <w:rPr>
          <w:rFonts w:hint="eastAsia" w:ascii="宋体" w:hAnsi="宋体" w:eastAsia="宋体" w:cs="宋体"/>
          <w:kern w:val="0"/>
          <w:sz w:val="24"/>
        </w:rPr>
        <w:t>）补遗书（澄清、修改）；</w:t>
      </w:r>
    </w:p>
    <w:p w14:paraId="0F5C5121">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4</w:t>
      </w:r>
      <w:r>
        <w:rPr>
          <w:rFonts w:hint="eastAsia" w:ascii="宋体" w:hAnsi="宋体" w:eastAsia="宋体" w:cs="宋体"/>
          <w:kern w:val="0"/>
          <w:sz w:val="24"/>
        </w:rPr>
        <w:t>）投标函及投标函附录；</w:t>
      </w:r>
    </w:p>
    <w:p w14:paraId="48634C79">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5</w:t>
      </w:r>
      <w:r>
        <w:rPr>
          <w:rFonts w:hint="eastAsia" w:ascii="宋体" w:hAnsi="宋体" w:eastAsia="宋体" w:cs="宋体"/>
          <w:kern w:val="0"/>
          <w:sz w:val="24"/>
        </w:rPr>
        <w:t>）专用合同条款；</w:t>
      </w:r>
    </w:p>
    <w:p w14:paraId="5160FF9F">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6</w:t>
      </w:r>
      <w:r>
        <w:rPr>
          <w:rFonts w:hint="eastAsia" w:ascii="宋体" w:hAnsi="宋体" w:eastAsia="宋体" w:cs="宋体"/>
          <w:kern w:val="0"/>
          <w:sz w:val="24"/>
        </w:rPr>
        <w:t>）通用合同条款；</w:t>
      </w:r>
    </w:p>
    <w:p w14:paraId="3916FE8F">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7</w:t>
      </w:r>
      <w:r>
        <w:rPr>
          <w:rFonts w:hint="eastAsia" w:ascii="宋体" w:hAnsi="宋体" w:eastAsia="宋体" w:cs="宋体"/>
          <w:kern w:val="0"/>
          <w:sz w:val="24"/>
        </w:rPr>
        <w:t>）技术标准和要求；</w:t>
      </w:r>
      <w:r>
        <w:rPr>
          <w:rFonts w:ascii="宋体" w:hAnsi="宋体" w:eastAsia="宋体" w:cs="宋体"/>
          <w:kern w:val="0"/>
          <w:sz w:val="24"/>
        </w:rPr>
        <w:t xml:space="preserve"> </w:t>
      </w:r>
    </w:p>
    <w:p w14:paraId="5E6C1555">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8</w:t>
      </w:r>
      <w:r>
        <w:rPr>
          <w:rFonts w:hint="eastAsia" w:ascii="宋体" w:hAnsi="宋体" w:eastAsia="宋体" w:cs="宋体"/>
          <w:kern w:val="0"/>
          <w:sz w:val="24"/>
        </w:rPr>
        <w:t>）已标价工程量清单；</w:t>
      </w:r>
    </w:p>
    <w:p w14:paraId="4F59509F">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9</w:t>
      </w:r>
      <w:r>
        <w:rPr>
          <w:rFonts w:hint="eastAsia" w:ascii="宋体" w:hAnsi="宋体" w:eastAsia="宋体" w:cs="宋体"/>
          <w:kern w:val="0"/>
          <w:sz w:val="24"/>
        </w:rPr>
        <w:t>）图纸；</w:t>
      </w:r>
    </w:p>
    <w:p w14:paraId="4B4554CC">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10</w:t>
      </w:r>
      <w:r>
        <w:rPr>
          <w:rFonts w:hint="eastAsia" w:ascii="宋体" w:hAnsi="宋体" w:eastAsia="宋体" w:cs="宋体"/>
          <w:kern w:val="0"/>
          <w:sz w:val="24"/>
        </w:rPr>
        <w:t>）已标价工程量清单或预算书；</w:t>
      </w:r>
    </w:p>
    <w:p w14:paraId="1B221DBF">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w:t>
      </w:r>
      <w:r>
        <w:rPr>
          <w:rFonts w:ascii="宋体" w:hAnsi="宋体" w:eastAsia="宋体" w:cs="宋体"/>
          <w:kern w:val="0"/>
          <w:sz w:val="24"/>
        </w:rPr>
        <w:t>11</w:t>
      </w:r>
      <w:r>
        <w:rPr>
          <w:rFonts w:hint="eastAsia" w:ascii="宋体" w:hAnsi="宋体" w:eastAsia="宋体" w:cs="宋体"/>
          <w:kern w:val="0"/>
          <w:sz w:val="24"/>
        </w:rPr>
        <w:t>）其他合同文件。</w:t>
      </w:r>
    </w:p>
    <w:p w14:paraId="5CF74467">
      <w:pPr>
        <w:widowControl/>
        <w:snapToGrid w:val="0"/>
        <w:spacing w:line="500" w:lineRule="exact"/>
        <w:ind w:firstLine="462" w:firstLineChars="200"/>
        <w:jc w:val="left"/>
        <w:rPr>
          <w:rFonts w:ascii="宋体" w:hAnsi="宋体" w:eastAsia="宋体" w:cs="宋体"/>
          <w:b/>
          <w:bCs/>
          <w:kern w:val="0"/>
          <w:sz w:val="23"/>
          <w:szCs w:val="23"/>
        </w:rPr>
      </w:pPr>
      <w:r>
        <w:rPr>
          <w:rFonts w:ascii="宋体" w:hAnsi="宋体" w:eastAsia="宋体" w:cs="宋体"/>
          <w:b/>
          <w:bCs/>
          <w:kern w:val="0"/>
          <w:sz w:val="23"/>
          <w:szCs w:val="23"/>
        </w:rPr>
        <w:t>1.</w:t>
      </w:r>
      <w:r>
        <w:rPr>
          <w:rFonts w:hint="eastAsia" w:ascii="宋体" w:hAnsi="宋体" w:eastAsia="宋体" w:cs="宋体"/>
          <w:b/>
          <w:bCs/>
          <w:kern w:val="0"/>
          <w:sz w:val="23"/>
          <w:szCs w:val="23"/>
        </w:rPr>
        <w:t>3</w:t>
      </w:r>
      <w:r>
        <w:rPr>
          <w:rFonts w:ascii="宋体" w:hAnsi="宋体" w:eastAsia="宋体" w:cs="宋体"/>
          <w:b/>
          <w:bCs/>
          <w:kern w:val="0"/>
          <w:sz w:val="23"/>
          <w:szCs w:val="23"/>
        </w:rPr>
        <w:t xml:space="preserve">  </w:t>
      </w:r>
      <w:r>
        <w:rPr>
          <w:rFonts w:hint="eastAsia" w:ascii="宋体" w:hAnsi="宋体" w:eastAsia="宋体" w:cs="宋体"/>
          <w:b/>
          <w:bCs/>
          <w:kern w:val="0"/>
          <w:sz w:val="23"/>
          <w:szCs w:val="23"/>
        </w:rPr>
        <w:t>合同生效的条件</w:t>
      </w:r>
    </w:p>
    <w:p w14:paraId="466F9AC6">
      <w:pPr>
        <w:widowControl/>
        <w:snapToGrid w:val="0"/>
        <w:spacing w:line="500" w:lineRule="exact"/>
        <w:ind w:firstLine="480" w:firstLineChars="200"/>
        <w:jc w:val="left"/>
        <w:rPr>
          <w:rFonts w:ascii="宋体" w:hAnsi="宋体" w:eastAsia="宋体" w:cs="宋体"/>
          <w:kern w:val="0"/>
          <w:sz w:val="24"/>
        </w:rPr>
      </w:pPr>
      <w:r>
        <w:rPr>
          <w:rFonts w:hint="eastAsia" w:ascii="宋体" w:hAnsi="宋体" w:eastAsia="宋体" w:cs="宋体"/>
          <w:kern w:val="0"/>
          <w:sz w:val="24"/>
        </w:rPr>
        <w:t>合同生效的条件：双方法定代表人或授权代表签字并加盖单位公章后有效。</w:t>
      </w:r>
      <w:r>
        <w:rPr>
          <w:rFonts w:ascii="宋体" w:hAnsi="宋体" w:eastAsia="宋体" w:cs="宋体"/>
          <w:kern w:val="0"/>
          <w:sz w:val="24"/>
        </w:rPr>
        <w:t xml:space="preserve">   </w:t>
      </w:r>
    </w:p>
    <w:p w14:paraId="4DEA4129">
      <w:pPr>
        <w:autoSpaceDE w:val="0"/>
        <w:autoSpaceDN w:val="0"/>
        <w:adjustRightInd w:val="0"/>
        <w:spacing w:before="100" w:after="100" w:line="500" w:lineRule="exact"/>
        <w:ind w:right="-334" w:rightChars="-159"/>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 xml:space="preserve">第二条 </w:t>
      </w:r>
      <w:r>
        <w:rPr>
          <w:rFonts w:hint="eastAsia" w:ascii="宋体" w:hAnsi="宋体" w:eastAsia="宋体" w:cs="宋体"/>
          <w:b/>
          <w:bCs/>
          <w:kern w:val="0"/>
          <w:sz w:val="24"/>
          <w:szCs w:val="24"/>
          <w:lang w:val="zh-CN"/>
        </w:rPr>
        <w:t>发包人的义务</w:t>
      </w:r>
    </w:p>
    <w:p w14:paraId="596CE1FA">
      <w:pPr>
        <w:widowControl/>
        <w:snapToGrid w:val="0"/>
        <w:spacing w:line="500" w:lineRule="exact"/>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1</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提供施工场地</w:t>
      </w:r>
    </w:p>
    <w:p w14:paraId="1921492D">
      <w:pPr>
        <w:widowControl/>
        <w:snapToGrid w:val="0"/>
        <w:spacing w:line="500" w:lineRule="exact"/>
        <w:ind w:firstLine="42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1</w:t>
      </w:r>
      <w:r>
        <w:rPr>
          <w:rFonts w:ascii="宋体" w:hAnsi="宋体" w:eastAsia="宋体" w:cs="宋体"/>
          <w:kern w:val="0"/>
          <w:sz w:val="24"/>
        </w:rPr>
        <w:t>.1</w:t>
      </w:r>
      <w:r>
        <w:rPr>
          <w:rFonts w:hint="eastAsia" w:ascii="宋体" w:hAnsi="宋体" w:eastAsia="宋体" w:cs="宋体"/>
          <w:kern w:val="0"/>
          <w:sz w:val="24"/>
        </w:rPr>
        <w:t>施工场地具备施工条件的要求及完成的时间：</w:t>
      </w:r>
      <w:r>
        <w:rPr>
          <w:rFonts w:hint="eastAsia" w:ascii="宋体" w:hAnsi="宋体" w:eastAsia="宋体" w:cs="宋体"/>
          <w:kern w:val="0"/>
          <w:sz w:val="24"/>
          <w:u w:val="single"/>
        </w:rPr>
        <w:t>已具备</w:t>
      </w:r>
      <w:r>
        <w:rPr>
          <w:rFonts w:hint="eastAsia" w:ascii="宋体" w:hAnsi="宋体" w:eastAsia="宋体" w:cs="宋体"/>
          <w:kern w:val="0"/>
          <w:sz w:val="24"/>
        </w:rPr>
        <w:t>（但可能存在交叉施工，交叉施工的影响由承包人自行考虑并纳入报价中）；施工场地与公共道路的通道开通时间和要求：</w:t>
      </w:r>
      <w:r>
        <w:rPr>
          <w:rFonts w:hint="eastAsia" w:ascii="宋体" w:hAnsi="宋体" w:eastAsia="宋体" w:cs="宋体"/>
          <w:kern w:val="0"/>
          <w:sz w:val="24"/>
          <w:u w:val="single"/>
        </w:rPr>
        <w:t>已完成</w:t>
      </w:r>
    </w:p>
    <w:p w14:paraId="3DDB1B82">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2.1.2将施工所需的水、电、电讯线路接至施工场地的时间、地点和供应的要求：</w:t>
      </w:r>
      <w:r>
        <w:rPr>
          <w:rFonts w:hint="eastAsia" w:ascii="宋体" w:hAnsi="宋体" w:eastAsia="宋体" w:cs="宋体"/>
          <w:kern w:val="0"/>
          <w:sz w:val="24"/>
          <w:u w:val="single"/>
        </w:rPr>
        <w:t>开工前提供水电接口一个，施工用水、用电由承包人自行在发包人提供的规范接口处搭接，并支付所产生的使用费（费用已含在合同价中）</w:t>
      </w:r>
      <w:r>
        <w:rPr>
          <w:rFonts w:hint="eastAsia" w:ascii="宋体" w:hAnsi="宋体" w:eastAsia="宋体" w:cs="宋体"/>
          <w:kern w:val="0"/>
          <w:sz w:val="24"/>
        </w:rPr>
        <w:t>；</w:t>
      </w:r>
      <w:r>
        <w:rPr>
          <w:rFonts w:ascii="宋体" w:hAnsi="宋体" w:eastAsia="宋体" w:cs="宋体"/>
          <w:kern w:val="0"/>
          <w:sz w:val="24"/>
        </w:rPr>
        <w:t xml:space="preserve"> </w:t>
      </w:r>
    </w:p>
    <w:p w14:paraId="65B0DC67">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2.1</w:t>
      </w:r>
      <w:r>
        <w:rPr>
          <w:rFonts w:ascii="宋体" w:hAnsi="宋体" w:eastAsia="宋体" w:cs="宋体"/>
          <w:kern w:val="0"/>
          <w:sz w:val="24"/>
        </w:rPr>
        <w:t>.</w:t>
      </w:r>
      <w:r>
        <w:rPr>
          <w:rFonts w:hint="eastAsia" w:ascii="宋体" w:hAnsi="宋体" w:eastAsia="宋体" w:cs="宋体"/>
          <w:kern w:val="0"/>
          <w:sz w:val="24"/>
        </w:rPr>
        <w:t>3</w:t>
      </w:r>
      <w:r>
        <w:rPr>
          <w:rFonts w:hint="eastAsia" w:ascii="宋体" w:hAnsi="宋体" w:eastAsia="宋体" w:cs="宋体"/>
          <w:b/>
          <w:bCs/>
          <w:kern w:val="0"/>
          <w:sz w:val="24"/>
        </w:rPr>
        <w:t>承包人通过自行踏勘、查询落实工程地质和地下管线资料，并对资料的真实准确性负责</w:t>
      </w:r>
      <w:r>
        <w:rPr>
          <w:rFonts w:hint="eastAsia" w:ascii="宋体" w:hAnsi="宋体" w:eastAsia="宋体" w:cs="宋体"/>
          <w:kern w:val="0"/>
          <w:sz w:val="24"/>
        </w:rPr>
        <w:t>；</w:t>
      </w:r>
      <w:r>
        <w:rPr>
          <w:rFonts w:ascii="宋体" w:hAnsi="宋体" w:eastAsia="宋体" w:cs="宋体"/>
          <w:kern w:val="0"/>
          <w:sz w:val="24"/>
        </w:rPr>
        <w:t xml:space="preserve"> </w:t>
      </w:r>
    </w:p>
    <w:p w14:paraId="7927F930">
      <w:pPr>
        <w:widowControl/>
        <w:snapToGrid w:val="0"/>
        <w:spacing w:line="50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2.1.4水准点与座标控制点交验要求：</w:t>
      </w:r>
      <w:r>
        <w:rPr>
          <w:rFonts w:hint="eastAsia" w:ascii="宋体" w:hAnsi="宋体" w:eastAsia="宋体" w:cs="宋体"/>
          <w:kern w:val="0"/>
          <w:sz w:val="24"/>
          <w:szCs w:val="24"/>
          <w:u w:val="single"/>
        </w:rPr>
        <w:t>按规定提交</w:t>
      </w:r>
      <w:r>
        <w:rPr>
          <w:rFonts w:hint="eastAsia" w:ascii="宋体" w:hAnsi="宋体" w:eastAsia="宋体" w:cs="宋体"/>
          <w:kern w:val="0"/>
          <w:sz w:val="24"/>
          <w:szCs w:val="24"/>
        </w:rPr>
        <w:t>；</w:t>
      </w:r>
    </w:p>
    <w:p w14:paraId="3C327723">
      <w:pPr>
        <w:widowControl/>
        <w:snapToGrid w:val="0"/>
        <w:spacing w:line="500" w:lineRule="exact"/>
        <w:ind w:firstLine="420"/>
        <w:jc w:val="left"/>
        <w:rPr>
          <w:rFonts w:ascii="宋体" w:hAnsi="宋体" w:eastAsia="宋体" w:cs="宋体"/>
          <w:kern w:val="0"/>
          <w:sz w:val="24"/>
          <w:szCs w:val="24"/>
          <w:u w:val="single"/>
        </w:rPr>
      </w:pPr>
      <w:r>
        <w:rPr>
          <w:rFonts w:ascii="宋体" w:hAnsi="宋体" w:eastAsia="宋体" w:cs="宋体"/>
          <w:kern w:val="0"/>
          <w:sz w:val="24"/>
          <w:szCs w:val="24"/>
        </w:rPr>
        <w:t>2.</w:t>
      </w:r>
      <w:r>
        <w:rPr>
          <w:rFonts w:hint="eastAsia" w:ascii="宋体" w:hAnsi="宋体" w:eastAsia="宋体" w:cs="宋体"/>
          <w:kern w:val="0"/>
          <w:sz w:val="24"/>
          <w:szCs w:val="24"/>
        </w:rPr>
        <w:t>1.5协调处理红线范围内的地下管线和建筑物、构筑物</w:t>
      </w:r>
      <w:r>
        <w:rPr>
          <w:rFonts w:ascii="宋体" w:hAnsi="宋体" w:eastAsia="宋体" w:cs="宋体"/>
          <w:kern w:val="0"/>
          <w:sz w:val="24"/>
          <w:szCs w:val="24"/>
        </w:rPr>
        <w:t>(</w:t>
      </w:r>
      <w:r>
        <w:rPr>
          <w:rFonts w:hint="eastAsia" w:ascii="宋体" w:hAnsi="宋体" w:eastAsia="宋体" w:cs="宋体"/>
          <w:kern w:val="0"/>
          <w:sz w:val="24"/>
          <w:szCs w:val="24"/>
        </w:rPr>
        <w:t>含文物保护建筑</w:t>
      </w:r>
      <w:r>
        <w:rPr>
          <w:rFonts w:ascii="宋体" w:hAnsi="宋体" w:eastAsia="宋体" w:cs="宋体"/>
          <w:kern w:val="0"/>
          <w:sz w:val="24"/>
          <w:szCs w:val="24"/>
        </w:rPr>
        <w:t>)</w:t>
      </w:r>
      <w:r>
        <w:rPr>
          <w:rFonts w:hint="eastAsia" w:ascii="宋体" w:hAnsi="宋体" w:eastAsia="宋体" w:cs="宋体"/>
          <w:kern w:val="0"/>
          <w:sz w:val="24"/>
          <w:szCs w:val="24"/>
        </w:rPr>
        <w:t>、古树名木的保护工作：</w:t>
      </w:r>
      <w:r>
        <w:rPr>
          <w:rFonts w:hint="eastAsia" w:ascii="宋体" w:hAnsi="宋体" w:eastAsia="宋体" w:cs="宋体"/>
          <w:kern w:val="0"/>
          <w:sz w:val="24"/>
          <w:szCs w:val="24"/>
          <w:u w:val="single"/>
        </w:rPr>
        <w:t>由承包人负责保护和承担现有资料中体现出的相应保护费用（按发包人的要求进行保护、费用已含在合同价中）。</w:t>
      </w:r>
    </w:p>
    <w:p w14:paraId="3099BCD9">
      <w:pPr>
        <w:widowControl/>
        <w:snapToGrid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2组织设计交底</w:t>
      </w:r>
    </w:p>
    <w:p w14:paraId="280C1FE6">
      <w:pPr>
        <w:widowControl/>
        <w:snapToGrid w:val="0"/>
        <w:spacing w:line="50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图纸会审和设计交底时间：</w:t>
      </w:r>
      <w:r>
        <w:rPr>
          <w:rFonts w:hint="eastAsia" w:ascii="宋体" w:hAnsi="宋体" w:eastAsia="宋体" w:cs="宋体"/>
          <w:kern w:val="0"/>
          <w:sz w:val="24"/>
          <w:szCs w:val="24"/>
          <w:u w:val="single"/>
        </w:rPr>
        <w:t>提交施工图后5日内。</w:t>
      </w:r>
    </w:p>
    <w:p w14:paraId="1AA3351A">
      <w:pPr>
        <w:widowControl/>
        <w:snapToGrid w:val="0"/>
        <w:spacing w:line="500" w:lineRule="exact"/>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3</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其他义务</w:t>
      </w:r>
    </w:p>
    <w:p w14:paraId="6DA7FFBD">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2.3.1双方约定发包人应做的其他工作：</w:t>
      </w:r>
      <w:r>
        <w:rPr>
          <w:rFonts w:hint="eastAsia" w:ascii="宋体" w:hAnsi="宋体" w:eastAsia="宋体" w:cs="宋体"/>
          <w:kern w:val="0"/>
          <w:sz w:val="24"/>
          <w:u w:val="single"/>
        </w:rPr>
        <w:t>协助承包人处理周边关系及环境保护事宜</w:t>
      </w:r>
      <w:r>
        <w:rPr>
          <w:rFonts w:hint="eastAsia" w:ascii="宋体" w:hAnsi="宋体" w:eastAsia="宋体" w:cs="宋体"/>
          <w:kern w:val="0"/>
          <w:sz w:val="24"/>
        </w:rPr>
        <w:t>。</w:t>
      </w:r>
    </w:p>
    <w:p w14:paraId="5C4204A5">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2.3.2发包人未能履行</w:t>
      </w:r>
      <w:r>
        <w:rPr>
          <w:rFonts w:hint="eastAsia" w:ascii="宋体" w:hAnsi="宋体" w:eastAsia="宋体" w:cs="宋体"/>
          <w:b/>
          <w:bCs/>
          <w:kern w:val="0"/>
          <w:sz w:val="24"/>
          <w:u w:val="single"/>
        </w:rPr>
        <w:t>第二条</w:t>
      </w:r>
      <w:r>
        <w:rPr>
          <w:rFonts w:hint="eastAsia" w:ascii="宋体" w:hAnsi="宋体" w:eastAsia="宋体" w:cs="宋体"/>
          <w:kern w:val="0"/>
          <w:sz w:val="24"/>
        </w:rPr>
        <w:t>各项义务，导致工期延误，相应顺延延误的工期。</w:t>
      </w:r>
    </w:p>
    <w:p w14:paraId="533D766B">
      <w:pPr>
        <w:widowControl/>
        <w:snapToGrid w:val="0"/>
        <w:spacing w:line="500" w:lineRule="exact"/>
        <w:jc w:val="left"/>
        <w:rPr>
          <w:rFonts w:ascii="宋体" w:hAnsi="宋体" w:eastAsia="宋体" w:cs="宋体"/>
          <w:b/>
          <w:bCs/>
          <w:kern w:val="0"/>
          <w:sz w:val="23"/>
          <w:szCs w:val="23"/>
        </w:rPr>
      </w:pPr>
      <w:r>
        <w:rPr>
          <w:rFonts w:ascii="宋体" w:hAnsi="宋体" w:eastAsia="宋体" w:cs="宋体"/>
          <w:b/>
          <w:bCs/>
          <w:kern w:val="0"/>
          <w:sz w:val="23"/>
          <w:szCs w:val="23"/>
        </w:rPr>
        <w:t>2.</w:t>
      </w:r>
      <w:r>
        <w:rPr>
          <w:rFonts w:hint="eastAsia" w:ascii="宋体" w:hAnsi="宋体" w:eastAsia="宋体" w:cs="宋体"/>
          <w:b/>
          <w:bCs/>
          <w:kern w:val="0"/>
          <w:sz w:val="23"/>
          <w:szCs w:val="23"/>
        </w:rPr>
        <w:t>4</w:t>
      </w:r>
      <w:r>
        <w:rPr>
          <w:rFonts w:ascii="宋体" w:hAnsi="宋体" w:eastAsia="宋体" w:cs="宋体"/>
          <w:b/>
          <w:bCs/>
          <w:kern w:val="0"/>
          <w:sz w:val="23"/>
          <w:szCs w:val="23"/>
        </w:rPr>
        <w:t xml:space="preserve"> </w:t>
      </w:r>
      <w:r>
        <w:rPr>
          <w:rFonts w:hint="eastAsia" w:ascii="宋体" w:hAnsi="宋体" w:eastAsia="宋体" w:cs="宋体"/>
          <w:b/>
          <w:bCs/>
          <w:kern w:val="0"/>
          <w:sz w:val="23"/>
          <w:szCs w:val="23"/>
        </w:rPr>
        <w:t>发包人委派的发包人代表：</w:t>
      </w:r>
    </w:p>
    <w:p w14:paraId="3132B45C">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职权：负责工程质量、进度、投资控制，与各方进行联络、协调，召集会议；解决工程中出现的问题；工程资料管理；执行权力范围内的签证权等。当承包人现场负责人、技术负责人以及工人在工程管理方面和施工方面，不能满足工程施工要求时，发包人代表可以建议更换人选；对发包人负责。</w:t>
      </w:r>
    </w:p>
    <w:p w14:paraId="4A79599F">
      <w:pPr>
        <w:autoSpaceDE w:val="0"/>
        <w:autoSpaceDN w:val="0"/>
        <w:adjustRightInd w:val="0"/>
        <w:spacing w:before="100" w:after="100" w:line="500" w:lineRule="exact"/>
        <w:ind w:left="360" w:right="-334" w:rightChars="-159"/>
        <w:jc w:val="left"/>
        <w:rPr>
          <w:rFonts w:ascii="宋体" w:hAnsi="宋体" w:eastAsia="宋体" w:cs="宋体"/>
          <w:b/>
          <w:bCs/>
          <w:kern w:val="0"/>
          <w:sz w:val="24"/>
          <w:szCs w:val="24"/>
          <w:lang w:val="zh-CN"/>
        </w:rPr>
      </w:pPr>
      <w:r>
        <w:rPr>
          <w:rFonts w:hint="eastAsia" w:ascii="宋体" w:hAnsi="宋体" w:eastAsia="宋体" w:cs="宋体"/>
          <w:b/>
          <w:bCs/>
          <w:kern w:val="0"/>
          <w:sz w:val="24"/>
          <w:szCs w:val="24"/>
        </w:rPr>
        <w:t xml:space="preserve">第三条 </w:t>
      </w:r>
      <w:r>
        <w:rPr>
          <w:rFonts w:hint="eastAsia" w:ascii="宋体" w:hAnsi="宋体" w:eastAsia="宋体" w:cs="宋体"/>
          <w:b/>
          <w:bCs/>
          <w:kern w:val="0"/>
          <w:sz w:val="24"/>
          <w:szCs w:val="24"/>
          <w:lang w:val="zh-CN"/>
        </w:rPr>
        <w:t>承包人的义务</w:t>
      </w:r>
    </w:p>
    <w:p w14:paraId="17F5FE85">
      <w:pPr>
        <w:widowControl/>
        <w:snapToGrid w:val="0"/>
        <w:spacing w:line="500" w:lineRule="exact"/>
        <w:ind w:firstLine="420"/>
        <w:jc w:val="left"/>
        <w:rPr>
          <w:rFonts w:ascii="宋体" w:hAnsi="宋体" w:eastAsia="宋体" w:cs="宋体"/>
          <w:kern w:val="0"/>
          <w:sz w:val="24"/>
          <w:u w:val="single"/>
        </w:rPr>
      </w:pP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 xml:space="preserve"> </w:t>
      </w:r>
      <w:r>
        <w:rPr>
          <w:rFonts w:hint="eastAsia" w:ascii="宋体" w:hAnsi="宋体" w:eastAsia="宋体" w:cs="宋体"/>
          <w:kern w:val="0"/>
          <w:sz w:val="24"/>
        </w:rPr>
        <w:t>承包人应按合同约定以及发包人作出的指示，实施、完成全部工程，并修补工程中的任何缺陷。承包人应提供为完成合同工作所需的劳务、材料、施工设备、工程设备和其他物品，并负责临时设施的设计、建造、运行、维护、管理和拆除。</w:t>
      </w:r>
    </w:p>
    <w:p w14:paraId="484FE27D">
      <w:pPr>
        <w:widowControl/>
        <w:snapToGrid w:val="0"/>
        <w:spacing w:line="500" w:lineRule="exact"/>
        <w:ind w:firstLine="420"/>
        <w:jc w:val="left"/>
        <w:rPr>
          <w:rFonts w:ascii="宋体" w:hAnsi="宋体" w:eastAsia="宋体" w:cs="宋体"/>
          <w:kern w:val="0"/>
          <w:sz w:val="24"/>
          <w:u w:val="single"/>
        </w:rPr>
      </w:pPr>
      <w:r>
        <w:rPr>
          <w:rFonts w:ascii="宋体" w:hAnsi="宋体" w:eastAsia="宋体" w:cs="宋体"/>
          <w:kern w:val="0"/>
          <w:sz w:val="24"/>
        </w:rPr>
        <w:t>(</w:t>
      </w:r>
      <w:r>
        <w:rPr>
          <w:rFonts w:hint="eastAsia" w:ascii="宋体" w:hAnsi="宋体" w:eastAsia="宋体" w:cs="宋体"/>
          <w:kern w:val="0"/>
          <w:sz w:val="24"/>
        </w:rPr>
        <w:t>1</w:t>
      </w:r>
      <w:r>
        <w:rPr>
          <w:rFonts w:ascii="宋体" w:hAnsi="宋体" w:eastAsia="宋体" w:cs="宋体"/>
          <w:kern w:val="0"/>
          <w:sz w:val="24"/>
        </w:rPr>
        <w:t>)</w:t>
      </w:r>
      <w:r>
        <w:rPr>
          <w:rFonts w:hint="eastAsia" w:ascii="宋体" w:hAnsi="宋体" w:eastAsia="宋体" w:cs="宋体"/>
          <w:kern w:val="0"/>
          <w:sz w:val="24"/>
        </w:rPr>
        <w:t>承担施工安全保卫、环境保护工作及非夜间照明的责任和要求：</w:t>
      </w:r>
      <w:r>
        <w:rPr>
          <w:rFonts w:hint="eastAsia" w:ascii="宋体" w:hAnsi="宋体" w:eastAsia="宋体" w:cs="宋体"/>
          <w:kern w:val="0"/>
          <w:sz w:val="24"/>
          <w:u w:val="single"/>
        </w:rPr>
        <w:t>由承包人按相关规定执行，费用自理（费用已含在合同价中）。</w:t>
      </w:r>
    </w:p>
    <w:p w14:paraId="54B15390">
      <w:pPr>
        <w:widowControl/>
        <w:snapToGrid w:val="0"/>
        <w:spacing w:line="500" w:lineRule="exact"/>
        <w:ind w:firstLine="420"/>
        <w:jc w:val="left"/>
        <w:rPr>
          <w:rFonts w:ascii="宋体" w:hAnsi="宋体" w:eastAsia="宋体" w:cs="宋体"/>
          <w:kern w:val="0"/>
          <w:sz w:val="24"/>
          <w:u w:val="single"/>
        </w:rPr>
      </w:pPr>
      <w:r>
        <w:rPr>
          <w:rFonts w:ascii="宋体" w:hAnsi="宋体" w:eastAsia="宋体" w:cs="宋体"/>
          <w:kern w:val="0"/>
          <w:sz w:val="24"/>
        </w:rPr>
        <w:t>(</w:t>
      </w:r>
      <w:r>
        <w:rPr>
          <w:rFonts w:hint="eastAsia" w:ascii="宋体" w:hAnsi="宋体" w:eastAsia="宋体" w:cs="宋体"/>
          <w:kern w:val="0"/>
          <w:sz w:val="24"/>
        </w:rPr>
        <w:t>2</w:t>
      </w:r>
      <w:r>
        <w:rPr>
          <w:rFonts w:ascii="宋体" w:hAnsi="宋体" w:eastAsia="宋体" w:cs="宋体"/>
          <w:kern w:val="0"/>
          <w:sz w:val="24"/>
        </w:rPr>
        <w:t>)</w:t>
      </w:r>
      <w:r>
        <w:rPr>
          <w:rFonts w:hint="eastAsia" w:ascii="宋体" w:hAnsi="宋体" w:eastAsia="宋体" w:cs="宋体"/>
          <w:kern w:val="0"/>
          <w:sz w:val="24"/>
        </w:rPr>
        <w:t>向发包人提供的办公和生活房屋及设施的要求：</w:t>
      </w:r>
      <w:r>
        <w:rPr>
          <w:rFonts w:ascii="宋体" w:hAnsi="宋体" w:eastAsia="宋体" w:cs="宋体"/>
          <w:kern w:val="0"/>
          <w:sz w:val="24"/>
          <w:u w:val="single"/>
        </w:rPr>
        <w:t xml:space="preserve"> </w:t>
      </w:r>
      <w:r>
        <w:rPr>
          <w:rFonts w:hint="eastAsia" w:ascii="宋体" w:hAnsi="宋体" w:eastAsia="宋体" w:cs="宋体"/>
          <w:kern w:val="0"/>
          <w:sz w:val="24"/>
          <w:u w:val="single"/>
        </w:rPr>
        <w:t>需给发包人提供现场办公场地</w:t>
      </w:r>
      <w:r>
        <w:rPr>
          <w:rFonts w:ascii="宋体" w:hAnsi="宋体" w:eastAsia="宋体" w:cs="宋体"/>
          <w:kern w:val="0"/>
          <w:sz w:val="24"/>
          <w:u w:val="single"/>
        </w:rPr>
        <w:t xml:space="preserve"> </w:t>
      </w:r>
      <w:r>
        <w:rPr>
          <w:rFonts w:hint="eastAsia" w:ascii="宋体" w:hAnsi="宋体" w:eastAsia="宋体" w:cs="宋体"/>
          <w:kern w:val="0"/>
          <w:sz w:val="24"/>
          <w:u w:val="single"/>
        </w:rPr>
        <w:t>（费用已含在合同价中）</w:t>
      </w:r>
      <w:r>
        <w:rPr>
          <w:rFonts w:ascii="宋体" w:hAnsi="宋体" w:eastAsia="宋体" w:cs="宋体"/>
          <w:kern w:val="0"/>
          <w:sz w:val="24"/>
          <w:u w:val="single"/>
        </w:rPr>
        <w:t xml:space="preserve"> </w:t>
      </w:r>
      <w:r>
        <w:rPr>
          <w:rFonts w:hint="eastAsia" w:ascii="宋体" w:hAnsi="宋体" w:eastAsia="宋体" w:cs="宋体"/>
          <w:kern w:val="0"/>
          <w:sz w:val="24"/>
          <w:u w:val="single"/>
        </w:rPr>
        <w:t>。</w:t>
      </w:r>
    </w:p>
    <w:p w14:paraId="19F6F111">
      <w:pPr>
        <w:widowControl/>
        <w:snapToGrid w:val="0"/>
        <w:spacing w:line="500" w:lineRule="exact"/>
        <w:ind w:firstLine="420"/>
        <w:jc w:val="left"/>
        <w:rPr>
          <w:rFonts w:ascii="宋体" w:hAnsi="宋体" w:eastAsia="宋体" w:cs="宋体"/>
          <w:kern w:val="0"/>
          <w:sz w:val="24"/>
          <w:u w:val="single"/>
        </w:rPr>
      </w:pPr>
      <w:r>
        <w:rPr>
          <w:rFonts w:ascii="宋体" w:hAnsi="宋体" w:eastAsia="宋体" w:cs="宋体"/>
          <w:kern w:val="0"/>
          <w:sz w:val="24"/>
        </w:rPr>
        <w:t>(</w:t>
      </w:r>
      <w:r>
        <w:rPr>
          <w:rFonts w:hint="eastAsia" w:ascii="宋体" w:hAnsi="宋体" w:eastAsia="宋体" w:cs="宋体"/>
          <w:kern w:val="0"/>
          <w:sz w:val="24"/>
        </w:rPr>
        <w:t>3</w:t>
      </w:r>
      <w:r>
        <w:rPr>
          <w:rFonts w:ascii="宋体" w:hAnsi="宋体" w:eastAsia="宋体" w:cs="宋体"/>
          <w:kern w:val="0"/>
          <w:sz w:val="24"/>
        </w:rPr>
        <w:t>)</w:t>
      </w:r>
      <w:r>
        <w:rPr>
          <w:rFonts w:hint="eastAsia" w:ascii="宋体" w:hAnsi="宋体" w:eastAsia="宋体" w:cs="宋体"/>
          <w:kern w:val="0"/>
          <w:sz w:val="24"/>
        </w:rPr>
        <w:t>需承包人办理的有关施工场地交通、环卫和施工噪音管理等手续：</w:t>
      </w:r>
      <w:r>
        <w:rPr>
          <w:rFonts w:hint="eastAsia" w:ascii="宋体" w:hAnsi="宋体" w:eastAsia="宋体" w:cs="宋体"/>
          <w:kern w:val="0"/>
          <w:sz w:val="24"/>
          <w:u w:val="single"/>
        </w:rPr>
        <w:t>由承包人负责办理相关手续，费用由承包人自理（费用已含在合同价中）。</w:t>
      </w:r>
    </w:p>
    <w:p w14:paraId="7124A1AD">
      <w:pPr>
        <w:widowControl/>
        <w:snapToGrid w:val="0"/>
        <w:spacing w:line="500" w:lineRule="exact"/>
        <w:ind w:firstLine="420"/>
        <w:jc w:val="left"/>
        <w:rPr>
          <w:rFonts w:ascii="宋体" w:hAnsi="宋体" w:eastAsia="宋体" w:cs="Times New Roman"/>
          <w:kern w:val="0"/>
          <w:sz w:val="24"/>
        </w:rPr>
      </w:pPr>
      <w:r>
        <w:rPr>
          <w:rFonts w:ascii="宋体" w:hAnsi="宋体" w:eastAsia="宋体" w:cs="宋体"/>
          <w:kern w:val="0"/>
          <w:sz w:val="24"/>
        </w:rPr>
        <w:t>(</w:t>
      </w:r>
      <w:r>
        <w:rPr>
          <w:rFonts w:hint="eastAsia" w:ascii="宋体" w:hAnsi="宋体" w:eastAsia="宋体" w:cs="宋体"/>
          <w:kern w:val="0"/>
          <w:sz w:val="24"/>
        </w:rPr>
        <w:t>4</w:t>
      </w:r>
      <w:r>
        <w:rPr>
          <w:rFonts w:ascii="宋体" w:hAnsi="宋体" w:eastAsia="宋体" w:cs="宋体"/>
          <w:kern w:val="0"/>
          <w:sz w:val="24"/>
        </w:rPr>
        <w:t>)</w:t>
      </w:r>
      <w:r>
        <w:rPr>
          <w:rFonts w:hint="eastAsia" w:ascii="宋体" w:hAnsi="宋体" w:eastAsia="宋体" w:cs="宋体"/>
          <w:kern w:val="0"/>
          <w:sz w:val="24"/>
        </w:rPr>
        <w:t>已完工程成品保护的特殊要求及费用承担：</w:t>
      </w:r>
      <w:r>
        <w:rPr>
          <w:rFonts w:hint="eastAsia" w:ascii="宋体" w:hAnsi="宋体" w:eastAsia="宋体" w:cs="宋体"/>
          <w:kern w:val="0"/>
          <w:sz w:val="24"/>
          <w:u w:val="single"/>
        </w:rPr>
        <w:t>在竣工验收并正式移交之前由承包人负责并承担所有费用（费用已含在合同价中）。</w:t>
      </w:r>
    </w:p>
    <w:p w14:paraId="4BB6B203">
      <w:pPr>
        <w:widowControl/>
        <w:snapToGrid w:val="0"/>
        <w:spacing w:line="500" w:lineRule="exact"/>
        <w:ind w:firstLine="420"/>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5</w:t>
      </w:r>
      <w:r>
        <w:rPr>
          <w:rFonts w:ascii="宋体" w:hAnsi="宋体" w:eastAsia="宋体" w:cs="宋体"/>
          <w:kern w:val="0"/>
          <w:sz w:val="24"/>
        </w:rPr>
        <w:t>)</w:t>
      </w:r>
      <w:r>
        <w:rPr>
          <w:rFonts w:hint="eastAsia" w:ascii="宋体" w:hAnsi="宋体" w:eastAsia="宋体" w:cs="宋体"/>
          <w:kern w:val="0"/>
          <w:sz w:val="24"/>
        </w:rPr>
        <w:t>施工场地清洁卫生的要求：</w:t>
      </w:r>
      <w:r>
        <w:rPr>
          <w:rFonts w:hint="eastAsia" w:ascii="宋体" w:hAnsi="宋体" w:eastAsia="宋体" w:cs="宋体"/>
          <w:kern w:val="0"/>
          <w:sz w:val="24"/>
          <w:u w:val="single"/>
        </w:rPr>
        <w:t>按《建设工程施工现场管理规定》、《重庆市建筑工地文明施工标准》及有关规定执行（费用已含在合同价中）。</w:t>
      </w:r>
    </w:p>
    <w:p w14:paraId="3C761785">
      <w:pPr>
        <w:widowControl/>
        <w:snapToGrid w:val="0"/>
        <w:spacing w:line="500" w:lineRule="exact"/>
        <w:ind w:firstLine="420"/>
        <w:jc w:val="left"/>
        <w:rPr>
          <w:rFonts w:ascii="宋体" w:hAnsi="宋体" w:eastAsia="宋体" w:cs="宋体"/>
          <w:kern w:val="0"/>
          <w:sz w:val="24"/>
        </w:rPr>
      </w:pPr>
      <w:r>
        <w:rPr>
          <w:rFonts w:ascii="宋体" w:hAnsi="宋体" w:eastAsia="宋体" w:cs="宋体"/>
          <w:kern w:val="0"/>
          <w:sz w:val="24"/>
        </w:rPr>
        <w:t>(</w:t>
      </w:r>
      <w:r>
        <w:rPr>
          <w:rFonts w:hint="eastAsia" w:ascii="宋体" w:hAnsi="宋体" w:eastAsia="宋体" w:cs="宋体"/>
          <w:kern w:val="0"/>
          <w:sz w:val="24"/>
        </w:rPr>
        <w:t>6</w:t>
      </w:r>
      <w:r>
        <w:rPr>
          <w:rFonts w:ascii="宋体" w:hAnsi="宋体" w:eastAsia="宋体" w:cs="宋体"/>
          <w:kern w:val="0"/>
          <w:sz w:val="24"/>
        </w:rPr>
        <w:t>)</w:t>
      </w:r>
      <w:r>
        <w:rPr>
          <w:rFonts w:hint="eastAsia" w:ascii="宋体" w:hAnsi="宋体" w:eastAsia="宋体" w:cs="宋体"/>
          <w:kern w:val="0"/>
          <w:sz w:val="24"/>
        </w:rPr>
        <w:t>双方约定承包人应做的其他工作：</w:t>
      </w:r>
      <w:r>
        <w:rPr>
          <w:rFonts w:hint="eastAsia" w:ascii="宋体" w:hAnsi="宋体" w:eastAsia="宋体" w:cs="宋体"/>
          <w:kern w:val="0"/>
          <w:sz w:val="24"/>
          <w:u w:val="single"/>
        </w:rPr>
        <w:t>承包人负责与施工中所涉及的市政、交通、供电、环保等相关单位的联系协调工作。</w:t>
      </w:r>
    </w:p>
    <w:p w14:paraId="503E309B">
      <w:pPr>
        <w:widowControl/>
        <w:snapToGrid w:val="0"/>
        <w:spacing w:line="500" w:lineRule="exact"/>
        <w:ind w:firstLine="480" w:firstLineChars="200"/>
        <w:jc w:val="left"/>
        <w:rPr>
          <w:rFonts w:ascii="宋体" w:hAnsi="宋体" w:eastAsia="宋体" w:cs="宋体"/>
          <w:kern w:val="0"/>
          <w:sz w:val="24"/>
        </w:rPr>
      </w:pPr>
      <w:r>
        <w:rPr>
          <w:rFonts w:hint="eastAsia" w:ascii="宋体" w:hAnsi="宋体" w:eastAsia="宋体" w:cs="宋体"/>
          <w:kern w:val="0"/>
          <w:sz w:val="24"/>
        </w:rPr>
        <w:t>3.2</w:t>
      </w:r>
      <w:r>
        <w:rPr>
          <w:rFonts w:ascii="宋体" w:hAnsi="宋体" w:eastAsia="宋体" w:cs="宋体"/>
          <w:kern w:val="0"/>
          <w:sz w:val="24"/>
        </w:rPr>
        <w:t xml:space="preserve"> </w:t>
      </w:r>
      <w:r>
        <w:rPr>
          <w:rFonts w:hint="eastAsia" w:ascii="宋体" w:hAnsi="宋体" w:eastAsia="宋体" w:cs="宋体"/>
          <w:kern w:val="0"/>
          <w:sz w:val="24"/>
        </w:rPr>
        <w:t>为他人提供方便</w:t>
      </w:r>
    </w:p>
    <w:p w14:paraId="48EF832D">
      <w:pPr>
        <w:widowControl/>
        <w:snapToGrid w:val="0"/>
        <w:spacing w:line="500" w:lineRule="exact"/>
        <w:jc w:val="left"/>
        <w:rPr>
          <w:rFonts w:ascii="宋体" w:hAnsi="宋体" w:eastAsia="宋体" w:cs="宋体"/>
          <w:kern w:val="0"/>
          <w:sz w:val="24"/>
        </w:rPr>
      </w:pPr>
      <w:r>
        <w:rPr>
          <w:rFonts w:ascii="宋体" w:hAnsi="宋体" w:eastAsia="宋体" w:cs="宋体"/>
          <w:kern w:val="0"/>
          <w:sz w:val="24"/>
        </w:rPr>
        <w:t xml:space="preserve">   </w:t>
      </w:r>
      <w:r>
        <w:rPr>
          <w:rFonts w:hint="eastAsia" w:ascii="宋体" w:hAnsi="宋体" w:eastAsia="宋体" w:cs="宋体"/>
          <w:kern w:val="0"/>
          <w:sz w:val="24"/>
        </w:rPr>
        <w:t xml:space="preserve"> 承包人为他人提供条件的内容：承包人应按发包人的指示为相关施工单位或他人在施工场地或附近实施与工程有关的其他各项工作提供可能的条件。</w:t>
      </w:r>
    </w:p>
    <w:p w14:paraId="1A323133">
      <w:pPr>
        <w:widowControl/>
        <w:snapToGrid w:val="0"/>
        <w:spacing w:line="500" w:lineRule="exact"/>
        <w:ind w:firstLine="480"/>
        <w:jc w:val="left"/>
        <w:rPr>
          <w:rFonts w:ascii="宋体" w:hAnsi="宋体" w:eastAsia="宋体" w:cs="宋体"/>
          <w:kern w:val="0"/>
          <w:sz w:val="24"/>
          <w:u w:val="single"/>
        </w:rPr>
      </w:pPr>
      <w:r>
        <w:rPr>
          <w:rFonts w:hint="eastAsia" w:ascii="宋体" w:hAnsi="宋体" w:eastAsia="宋体" w:cs="宋体"/>
          <w:kern w:val="0"/>
          <w:sz w:val="24"/>
        </w:rPr>
        <w:t>承包人为他人提供条件可能发生费用的处理方法：</w:t>
      </w:r>
      <w:r>
        <w:rPr>
          <w:rFonts w:hint="eastAsia" w:ascii="宋体" w:hAnsi="宋体" w:eastAsia="宋体" w:cs="宋体"/>
          <w:kern w:val="0"/>
          <w:sz w:val="24"/>
          <w:u w:val="single"/>
        </w:rPr>
        <w:t xml:space="preserve">  合同、</w:t>
      </w:r>
      <w:r>
        <w:rPr>
          <w:rFonts w:ascii="宋体" w:hAnsi="宋体" w:eastAsia="宋体" w:cs="宋体"/>
          <w:kern w:val="0"/>
          <w:sz w:val="24"/>
          <w:u w:val="single"/>
        </w:rPr>
        <w:t>施工图纸</w:t>
      </w:r>
      <w:r>
        <w:rPr>
          <w:rFonts w:hint="eastAsia" w:ascii="宋体" w:hAnsi="宋体" w:eastAsia="宋体" w:cs="宋体"/>
          <w:kern w:val="0"/>
          <w:sz w:val="24"/>
          <w:u w:val="single"/>
        </w:rPr>
        <w:t xml:space="preserve">明确的范围内，由承包人自行承担。  </w:t>
      </w:r>
    </w:p>
    <w:p w14:paraId="4B50A979">
      <w:pPr>
        <w:widowControl/>
        <w:snapToGrid w:val="0"/>
        <w:spacing w:line="500" w:lineRule="exact"/>
        <w:ind w:firstLine="480" w:firstLineChars="200"/>
        <w:jc w:val="left"/>
        <w:rPr>
          <w:rFonts w:ascii="宋体" w:hAnsi="宋体" w:eastAsia="宋体" w:cs="宋体"/>
          <w:kern w:val="0"/>
          <w:sz w:val="24"/>
        </w:rPr>
      </w:pPr>
      <w:r>
        <w:rPr>
          <w:rFonts w:hint="eastAsia" w:ascii="宋体" w:hAnsi="宋体" w:eastAsia="宋体" w:cs="宋体"/>
          <w:kern w:val="0"/>
          <w:sz w:val="24"/>
        </w:rPr>
        <w:t>3.3 已竣工工程未交付发包人之前，承包人负责该工程以及相关设施的保护工作，保护期间发生损坏，承包人自费予以修复；已竣工的工程未交付发包人之前，承包人应负责成品保护工作，因保护不力造成的经济损失和责任由承包人承担。已完工程成品保护的特殊要求由承包人做出详细方案，并落实到位，确保成品完好，费用由承包人负担。</w:t>
      </w:r>
    </w:p>
    <w:p w14:paraId="2738BB64">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3.4 其他义务：凡发包人要求增加的与本工程相关的工作，承包人应配合发包人及时组织施工，工程费用按合同及其相关约定结算办法办理。</w:t>
      </w:r>
    </w:p>
    <w:p w14:paraId="78764C0B">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3.5遵守政府有关主管部门对施工场地交通、施工噪音以及环境保护和安全生产等的管理规定，按规定办理有关手续，并以书面形式通知发包人。</w:t>
      </w:r>
    </w:p>
    <w:p w14:paraId="51438593">
      <w:pPr>
        <w:widowControl/>
        <w:snapToGrid w:val="0"/>
        <w:spacing w:line="500" w:lineRule="exact"/>
        <w:jc w:val="left"/>
        <w:rPr>
          <w:rFonts w:ascii="宋体" w:hAnsi="宋体" w:eastAsia="宋体" w:cs="宋体"/>
          <w:kern w:val="0"/>
          <w:sz w:val="24"/>
        </w:rPr>
      </w:pPr>
      <w:r>
        <w:rPr>
          <w:rFonts w:hint="eastAsia" w:ascii="宋体" w:hAnsi="宋体" w:eastAsia="宋体" w:cs="宋体"/>
          <w:kern w:val="0"/>
          <w:sz w:val="24"/>
        </w:rPr>
        <w:t xml:space="preserve">    ①需要办理交通特别通行证时，由承包人负责办证；</w:t>
      </w:r>
    </w:p>
    <w:p w14:paraId="1AFA6CA5">
      <w:pPr>
        <w:widowControl/>
        <w:snapToGrid w:val="0"/>
        <w:spacing w:line="500" w:lineRule="exact"/>
        <w:ind w:firstLine="480" w:firstLineChars="200"/>
        <w:jc w:val="left"/>
        <w:rPr>
          <w:rFonts w:ascii="宋体" w:hAnsi="宋体" w:eastAsia="宋体" w:cs="宋体"/>
          <w:kern w:val="0"/>
          <w:sz w:val="24"/>
        </w:rPr>
      </w:pPr>
      <w:r>
        <w:rPr>
          <w:rFonts w:hint="eastAsia" w:ascii="宋体" w:hAnsi="宋体" w:eastAsia="宋体" w:cs="宋体"/>
          <w:kern w:val="0"/>
          <w:sz w:val="24"/>
        </w:rPr>
        <w:t>②施工噪音超过当地主管部门的规定时，由承包人提出整改措施；</w:t>
      </w:r>
    </w:p>
    <w:p w14:paraId="3DE2E675">
      <w:pPr>
        <w:widowControl/>
        <w:snapToGrid w:val="0"/>
        <w:spacing w:line="500" w:lineRule="exact"/>
        <w:ind w:firstLine="480" w:firstLineChars="200"/>
        <w:jc w:val="left"/>
        <w:rPr>
          <w:rFonts w:ascii="宋体" w:hAnsi="宋体" w:eastAsia="宋体" w:cs="宋体"/>
          <w:kern w:val="0"/>
          <w:sz w:val="24"/>
        </w:rPr>
      </w:pPr>
      <w:r>
        <w:rPr>
          <w:rFonts w:hint="eastAsia" w:ascii="宋体" w:hAnsi="宋体" w:eastAsia="宋体" w:cs="宋体"/>
          <w:kern w:val="0"/>
          <w:sz w:val="24"/>
          <w:szCs w:val="24"/>
        </w:rPr>
        <w:sym w:font="Wingdings" w:char="F083"/>
      </w:r>
      <w:r>
        <w:rPr>
          <w:rFonts w:hint="eastAsia" w:ascii="宋体" w:hAnsi="宋体" w:eastAsia="宋体" w:cs="宋体"/>
          <w:kern w:val="0"/>
          <w:sz w:val="24"/>
        </w:rPr>
        <w:t>施工现场需排放有害污水时，由承包人办理有关手续；</w:t>
      </w:r>
    </w:p>
    <w:p w14:paraId="7062F004">
      <w:pPr>
        <w:widowControl/>
        <w:snapToGrid w:val="0"/>
        <w:spacing w:line="500" w:lineRule="exact"/>
        <w:jc w:val="left"/>
        <w:rPr>
          <w:rFonts w:ascii="宋体" w:hAnsi="宋体" w:eastAsia="宋体" w:cs="宋体"/>
          <w:kern w:val="0"/>
          <w:sz w:val="24"/>
        </w:rPr>
      </w:pPr>
      <w:r>
        <w:rPr>
          <w:rFonts w:hint="eastAsia" w:ascii="宋体" w:hAnsi="宋体" w:eastAsia="宋体" w:cs="宋体"/>
          <w:kern w:val="0"/>
          <w:sz w:val="24"/>
        </w:rPr>
        <w:t xml:space="preserve">    以上所发生的费用由承包人自行承担，</w:t>
      </w:r>
      <w:r>
        <w:rPr>
          <w:rFonts w:hint="eastAsia" w:ascii="宋体" w:hAnsi="宋体" w:eastAsia="宋体" w:cs="宋体"/>
          <w:kern w:val="0"/>
          <w:sz w:val="24"/>
          <w:u w:val="single"/>
        </w:rPr>
        <w:t>费用已含在合同价中</w:t>
      </w:r>
      <w:r>
        <w:rPr>
          <w:rFonts w:hint="eastAsia" w:ascii="宋体" w:hAnsi="宋体" w:eastAsia="宋体" w:cs="宋体"/>
          <w:kern w:val="0"/>
          <w:sz w:val="24"/>
        </w:rPr>
        <w:t>。</w:t>
      </w:r>
    </w:p>
    <w:p w14:paraId="567BC04D">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3.6承包人应提出用水用电申请；编制施工组织设计或施工方案，报发包人书面审批同意后实施。</w:t>
      </w:r>
    </w:p>
    <w:p w14:paraId="666EF067">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3.7做好施工场地的地下管线；地上建筑物、构筑物的保护工作。各施工地点要设立明显的标志。如承包人未履行上述义务造成人员、车辆伤害，构筑物、建筑物、地下管线的损坏，由承包人自行承担所发生的一切费用及损失。</w:t>
      </w:r>
    </w:p>
    <w:p w14:paraId="6A3B49A3">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3.8承包人要遵守文明施工规定，遵守安全、环保、消防、保卫部门的有关规定，否则违章作业造成经济损失或经济、法律责任的，由承包人自行负责。</w:t>
      </w:r>
    </w:p>
    <w:p w14:paraId="5C8EFD91">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3.9工程施工结束，承包人应将剩余物资、设</w:t>
      </w:r>
      <w:r>
        <w:rPr>
          <w:rFonts w:ascii="宋体" w:hAnsi="宋体" w:eastAsia="宋体" w:cs="宋体"/>
          <w:kern w:val="0"/>
          <w:sz w:val="24"/>
        </w:rPr>
        <w:t>备、</w:t>
      </w:r>
      <w:r>
        <w:rPr>
          <w:rFonts w:hint="eastAsia" w:ascii="宋体" w:hAnsi="宋体" w:eastAsia="宋体" w:cs="宋体"/>
          <w:kern w:val="0"/>
          <w:sz w:val="24"/>
        </w:rPr>
        <w:t>材料和废品及时清除。工程竣工后，承包人应按发包人要求，限期将施工机具、器具、生活设施等物品及时移走。如承包人接到发包人清除、移除通知后7个日历天内不予清除的，发包人代为清除，其费用由承包人承担；给发包人造成损失的，由承包人负责赔偿。</w:t>
      </w:r>
    </w:p>
    <w:p w14:paraId="0D110CA3">
      <w:pPr>
        <w:widowControl/>
        <w:snapToGrid w:val="0"/>
        <w:spacing w:line="500" w:lineRule="exact"/>
        <w:ind w:firstLine="420"/>
        <w:jc w:val="left"/>
        <w:rPr>
          <w:rFonts w:ascii="宋体" w:hAnsi="宋体" w:eastAsia="宋体" w:cs="宋体"/>
          <w:kern w:val="0"/>
          <w:sz w:val="24"/>
        </w:rPr>
      </w:pPr>
      <w:r>
        <w:rPr>
          <w:rFonts w:hint="eastAsia" w:ascii="宋体" w:hAnsi="宋体" w:eastAsia="宋体" w:cs="宋体"/>
          <w:kern w:val="0"/>
          <w:sz w:val="24"/>
        </w:rPr>
        <w:t>3.10承包人应建立完善的安全措施保证体系，制定安全措施方案经监理人及发包人审批后，在施工过程中严格实施，发包人在施工过程中检查落实相关安全措施执行情况。</w:t>
      </w:r>
    </w:p>
    <w:p w14:paraId="6AF473DC">
      <w:pPr>
        <w:spacing w:line="360" w:lineRule="auto"/>
        <w:ind w:firstLine="210" w:firstLineChars="100"/>
        <w:textAlignment w:val="center"/>
        <w:rPr>
          <w:rFonts w:ascii="宋体" w:hAnsi="宋体" w:eastAsia="宋体" w:cs="宋体"/>
          <w:kern w:val="0"/>
          <w:sz w:val="24"/>
        </w:rPr>
      </w:pPr>
      <w:r>
        <w:rPr>
          <w:rFonts w:hint="eastAsia" w:ascii="Calibri" w:hAnsi="Calibri" w:eastAsia="宋体" w:cs="Times New Roman"/>
        </w:rPr>
        <w:t xml:space="preserve"> </w:t>
      </w:r>
      <w:r>
        <w:rPr>
          <w:rFonts w:hint="eastAsia" w:ascii="宋体" w:hAnsi="宋体" w:eastAsia="宋体" w:cs="宋体"/>
          <w:kern w:val="0"/>
          <w:sz w:val="24"/>
        </w:rPr>
        <w:t xml:space="preserve"> 3.11承包人应严格遵守《保障农民工工资支付条例》等法律法规的规定，及时支付工程中的民工工资等费用。承包人不得以任何借口拖欠民工工资等费用，如果出现此种现象，发包人有权代为支付其拖欠的民工工资，并从应付给承包人的工程款中扣除相应款项。对恶意拖欠和拒不按计划支付的，作为不良记录纳入建设市场信用信息管理系统。</w:t>
      </w:r>
    </w:p>
    <w:p w14:paraId="4905BD85">
      <w:pPr>
        <w:widowControl/>
        <w:snapToGrid w:val="0"/>
        <w:spacing w:line="360" w:lineRule="auto"/>
        <w:ind w:firstLine="420"/>
        <w:jc w:val="left"/>
        <w:rPr>
          <w:rFonts w:ascii="宋体" w:hAnsi="宋体" w:eastAsia="宋体" w:cs="宋体"/>
          <w:kern w:val="0"/>
          <w:sz w:val="24"/>
        </w:rPr>
      </w:pPr>
      <w:r>
        <w:rPr>
          <w:rFonts w:hint="eastAsia" w:ascii="宋体" w:hAnsi="宋体" w:eastAsia="宋体" w:cs="宋体"/>
          <w:kern w:val="0"/>
          <w:sz w:val="24"/>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0FB8F61">
      <w:pPr>
        <w:spacing w:line="360" w:lineRule="auto"/>
        <w:ind w:firstLine="480" w:firstLineChars="200"/>
        <w:jc w:val="left"/>
        <w:textAlignment w:val="center"/>
        <w:rPr>
          <w:rFonts w:ascii="宋体" w:hAnsi="宋体" w:eastAsia="宋体" w:cs="宋体"/>
          <w:kern w:val="0"/>
          <w:sz w:val="24"/>
        </w:rPr>
      </w:pPr>
      <w:r>
        <w:rPr>
          <w:rFonts w:hint="eastAsia" w:ascii="宋体" w:hAnsi="宋体" w:eastAsia="宋体" w:cs="宋体"/>
          <w:kern w:val="0"/>
          <w:sz w:val="24"/>
        </w:rPr>
        <w:t>承包人应设农民工工资专用账户，专项用于支付该工程建设项目农民工工资，并建立用工管理台账，并保存至工程完工且工资全部结清后至少3年。工资支付表应如实记录支付单位、支付时间、支付对象、支付数额、支付对象的身份证号和签字等信息。民工花名册、工资支付表和用工管理台账应报发包人备查。</w:t>
      </w:r>
    </w:p>
    <w:p w14:paraId="5A94E837">
      <w:pPr>
        <w:autoSpaceDE w:val="0"/>
        <w:autoSpaceDN w:val="0"/>
        <w:adjustRightInd w:val="0"/>
        <w:spacing w:before="100" w:after="100" w:line="500" w:lineRule="exact"/>
        <w:ind w:right="-334" w:rightChars="-159" w:firstLine="480" w:firstLineChars="200"/>
        <w:jc w:val="left"/>
        <w:rPr>
          <w:rFonts w:ascii="宋体" w:hAnsi="宋体" w:eastAsia="宋体" w:cs="Times New Roman"/>
          <w:kern w:val="0"/>
          <w:sz w:val="24"/>
          <w:szCs w:val="20"/>
          <w:u w:val="single"/>
          <w:lang w:val="zh-CN"/>
        </w:rPr>
      </w:pPr>
      <w:r>
        <w:rPr>
          <w:rFonts w:hint="eastAsia" w:ascii="宋体" w:hAnsi="宋体" w:eastAsia="宋体" w:cs="Times New Roman"/>
          <w:kern w:val="0"/>
          <w:sz w:val="24"/>
          <w:szCs w:val="20"/>
          <w:u w:val="single"/>
        </w:rPr>
        <w:t>3.12承包人未能履行以</w:t>
      </w:r>
      <w:r>
        <w:rPr>
          <w:rFonts w:ascii="宋体" w:hAnsi="宋体" w:eastAsia="宋体" w:cs="Times New Roman"/>
          <w:kern w:val="0"/>
          <w:sz w:val="24"/>
          <w:szCs w:val="20"/>
          <w:u w:val="single"/>
        </w:rPr>
        <w:t>上</w:t>
      </w:r>
      <w:r>
        <w:rPr>
          <w:rFonts w:hint="eastAsia" w:ascii="宋体" w:hAnsi="宋体" w:eastAsia="宋体" w:cs="Times New Roman"/>
          <w:kern w:val="0"/>
          <w:sz w:val="24"/>
          <w:szCs w:val="20"/>
          <w:u w:val="single"/>
        </w:rPr>
        <w:t>3.1-3.11款各项义务，引起合同纠纷或造成安全隐患，相应造成承包人人员、财产损失的，</w:t>
      </w:r>
      <w:r>
        <w:rPr>
          <w:rFonts w:hint="eastAsia" w:ascii="宋体" w:hAnsi="宋体" w:eastAsia="宋体" w:cs="Times New Roman"/>
          <w:kern w:val="0"/>
          <w:sz w:val="24"/>
          <w:szCs w:val="20"/>
          <w:u w:val="single"/>
          <w:lang w:val="zh-CN"/>
        </w:rPr>
        <w:t>承包人</w:t>
      </w:r>
      <w:r>
        <w:rPr>
          <w:rFonts w:hint="eastAsia" w:ascii="宋体" w:hAnsi="宋体" w:eastAsia="宋体" w:cs="Times New Roman"/>
          <w:kern w:val="0"/>
          <w:sz w:val="24"/>
          <w:szCs w:val="20"/>
          <w:u w:val="single"/>
        </w:rPr>
        <w:t>自行负责</w:t>
      </w:r>
      <w:r>
        <w:rPr>
          <w:rFonts w:hint="eastAsia" w:ascii="宋体" w:hAnsi="宋体" w:eastAsia="宋体" w:cs="Times New Roman"/>
          <w:kern w:val="0"/>
          <w:sz w:val="24"/>
          <w:szCs w:val="20"/>
          <w:u w:val="single"/>
          <w:lang w:val="zh-CN"/>
        </w:rPr>
        <w:t>，</w:t>
      </w:r>
      <w:r>
        <w:rPr>
          <w:rFonts w:hint="eastAsia" w:ascii="宋体" w:hAnsi="宋体" w:eastAsia="宋体" w:cs="Times New Roman"/>
          <w:kern w:val="0"/>
          <w:sz w:val="24"/>
          <w:szCs w:val="20"/>
          <w:u w:val="single"/>
        </w:rPr>
        <w:t>造成发包人及第三人损失的，由承包人按实际损失金额予以赔偿</w:t>
      </w:r>
      <w:r>
        <w:rPr>
          <w:rFonts w:hint="eastAsia" w:ascii="宋体" w:hAnsi="宋体" w:eastAsia="宋体" w:cs="Times New Roman"/>
          <w:kern w:val="0"/>
          <w:sz w:val="24"/>
          <w:szCs w:val="20"/>
          <w:u w:val="single"/>
          <w:lang w:val="zh-CN"/>
        </w:rPr>
        <w:t>。</w:t>
      </w:r>
    </w:p>
    <w:p w14:paraId="34C21ED2">
      <w:pPr>
        <w:autoSpaceDE w:val="0"/>
        <w:autoSpaceDN w:val="0"/>
        <w:adjustRightInd w:val="0"/>
        <w:spacing w:before="100" w:after="100" w:line="500" w:lineRule="exact"/>
        <w:ind w:right="-334" w:rightChars="-159" w:firstLine="480" w:firstLineChars="200"/>
        <w:jc w:val="left"/>
        <w:rPr>
          <w:rFonts w:ascii="宋体" w:hAnsi="宋体" w:eastAsia="宋体" w:cs="Times New Roman"/>
          <w:kern w:val="0"/>
          <w:sz w:val="24"/>
          <w:szCs w:val="20"/>
          <w:u w:val="single"/>
        </w:rPr>
      </w:pPr>
      <w:r>
        <w:rPr>
          <w:rFonts w:hint="eastAsia" w:ascii="宋体" w:hAnsi="宋体" w:eastAsia="宋体" w:cs="Times New Roman"/>
          <w:kern w:val="0"/>
          <w:sz w:val="24"/>
          <w:szCs w:val="20"/>
          <w:u w:val="single"/>
        </w:rPr>
        <w:t>3.13 因承包人原因造成工期延误的，每延误一天，处以承包人5000元/天违约金。</w:t>
      </w:r>
    </w:p>
    <w:p w14:paraId="70ADB4AE">
      <w:pPr>
        <w:spacing w:line="500" w:lineRule="exact"/>
        <w:ind w:firstLine="482" w:firstLineChars="200"/>
        <w:rPr>
          <w:rFonts w:ascii="宋体" w:hAnsi="宋体" w:eastAsia="宋体" w:cs="宋体"/>
          <w:b/>
          <w:sz w:val="24"/>
        </w:rPr>
      </w:pPr>
      <w:r>
        <w:rPr>
          <w:rFonts w:hint="eastAsia" w:ascii="宋体" w:hAnsi="宋体" w:eastAsia="宋体" w:cs="宋体"/>
          <w:b/>
          <w:sz w:val="24"/>
        </w:rPr>
        <w:t>第四条 监理人的职责和权力</w:t>
      </w:r>
    </w:p>
    <w:p w14:paraId="3A02DD2E">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须经发包人书面批准行使的权力：开工、停工、复工令的下达，设计变更和技术签证，现场经济签证，工程款支付和施工图预算结算审核等。</w:t>
      </w:r>
    </w:p>
    <w:p w14:paraId="0F43C2CB">
      <w:pPr>
        <w:keepNext/>
        <w:keepLines/>
        <w:spacing w:line="500" w:lineRule="exact"/>
        <w:ind w:firstLine="241" w:firstLineChars="100"/>
        <w:outlineLvl w:val="2"/>
        <w:rPr>
          <w:rFonts w:ascii="宋体" w:hAnsi="宋体" w:eastAsia="宋体" w:cs="宋体"/>
          <w:b/>
          <w:sz w:val="24"/>
          <w:szCs w:val="24"/>
        </w:rPr>
      </w:pPr>
      <w:bookmarkStart w:id="26" w:name="_Toc27976"/>
      <w:bookmarkStart w:id="27" w:name="_Toc398821409"/>
      <w:bookmarkStart w:id="28" w:name="_Toc409117916"/>
      <w:bookmarkStart w:id="29" w:name="_Toc431395330"/>
      <w:bookmarkStart w:id="30" w:name="_Toc395710647"/>
      <w:bookmarkStart w:id="31" w:name="_Toc398019757"/>
      <w:r>
        <w:rPr>
          <w:rFonts w:hint="eastAsia" w:ascii="宋体" w:hAnsi="宋体" w:eastAsia="宋体" w:cs="宋体"/>
          <w:b/>
          <w:sz w:val="24"/>
          <w:szCs w:val="24"/>
        </w:rPr>
        <w:t>第五条 变更</w:t>
      </w:r>
      <w:bookmarkEnd w:id="26"/>
      <w:bookmarkEnd w:id="27"/>
      <w:bookmarkEnd w:id="28"/>
      <w:bookmarkEnd w:id="29"/>
      <w:bookmarkEnd w:id="30"/>
      <w:bookmarkEnd w:id="31"/>
    </w:p>
    <w:p w14:paraId="3062873E">
      <w:pPr>
        <w:widowControl/>
        <w:snapToGrid w:val="0"/>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5.1</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变更的范围和内容</w:t>
      </w:r>
    </w:p>
    <w:p w14:paraId="2A444D7E">
      <w:pPr>
        <w:widowControl/>
        <w:snapToGrid w:val="0"/>
        <w:spacing w:line="500" w:lineRule="exact"/>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single"/>
        </w:rPr>
        <w:t>设计变更、增减工程等必须经业主单位书面审批同意（加盖业主单位印章）后实施。未经业主单位签字盖章（加盖业主单位印章）的设计项目及增加工程不纳入工程变更及结算，施工方自行承担经济损失。</w:t>
      </w:r>
    </w:p>
    <w:p w14:paraId="67E3B2B1">
      <w:pPr>
        <w:widowControl/>
        <w:snapToGrid w:val="0"/>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5.2</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变更程序</w:t>
      </w:r>
    </w:p>
    <w:p w14:paraId="15489851">
      <w:pPr>
        <w:widowControl/>
        <w:snapToGrid w:val="0"/>
        <w:spacing w:line="500" w:lineRule="exact"/>
        <w:ind w:firstLine="480" w:firstLineChars="200"/>
        <w:jc w:val="left"/>
        <w:rPr>
          <w:rFonts w:ascii="宋体" w:hAnsi="宋体" w:eastAsia="宋体" w:cs="宋体"/>
          <w:bCs/>
          <w:kern w:val="0"/>
          <w:sz w:val="24"/>
          <w:szCs w:val="24"/>
          <w:u w:val="single"/>
        </w:rPr>
      </w:pPr>
      <w:r>
        <w:rPr>
          <w:rFonts w:hint="eastAsia" w:ascii="宋体" w:hAnsi="宋体" w:eastAsia="宋体" w:cs="宋体"/>
          <w:kern w:val="0"/>
          <w:sz w:val="24"/>
          <w:szCs w:val="24"/>
          <w:u w:val="single"/>
        </w:rPr>
        <w:t>5.2.1</w:t>
      </w:r>
      <w:r>
        <w:rPr>
          <w:rFonts w:ascii="宋体" w:hAnsi="宋体" w:eastAsia="宋体" w:cs="宋体"/>
          <w:bCs/>
          <w:kern w:val="0"/>
          <w:sz w:val="24"/>
          <w:szCs w:val="24"/>
          <w:u w:val="single"/>
        </w:rPr>
        <w:t xml:space="preserve"> </w:t>
      </w:r>
      <w:r>
        <w:rPr>
          <w:rFonts w:hint="eastAsia" w:ascii="宋体" w:hAnsi="宋体" w:eastAsia="宋体" w:cs="宋体"/>
          <w:bCs/>
          <w:kern w:val="0"/>
          <w:sz w:val="24"/>
          <w:szCs w:val="24"/>
          <w:u w:val="single"/>
        </w:rPr>
        <w:t>变更金额及评审程序：严格按照九龙坡府发【2021】2号文件执行。</w:t>
      </w:r>
    </w:p>
    <w:p w14:paraId="199DB66B">
      <w:pPr>
        <w:widowControl/>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5.2.2</w:t>
      </w:r>
      <w:r>
        <w:rPr>
          <w:rFonts w:ascii="宋体" w:hAnsi="宋体" w:eastAsia="宋体" w:cs="宋体"/>
          <w:kern w:val="0"/>
          <w:sz w:val="24"/>
          <w:szCs w:val="24"/>
        </w:rPr>
        <w:t xml:space="preserve">  </w:t>
      </w:r>
      <w:r>
        <w:rPr>
          <w:rFonts w:hint="eastAsia" w:ascii="宋体" w:hAnsi="宋体" w:eastAsia="宋体" w:cs="宋体"/>
          <w:kern w:val="0"/>
          <w:sz w:val="24"/>
          <w:szCs w:val="24"/>
        </w:rPr>
        <w:t>变更估价</w:t>
      </w:r>
    </w:p>
    <w:p w14:paraId="19CCFD0E">
      <w:pPr>
        <w:widowControl/>
        <w:snapToGrid w:val="0"/>
        <w:spacing w:line="50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承包人提交变更报价书的期限：</w:t>
      </w:r>
      <w:r>
        <w:rPr>
          <w:rFonts w:hint="eastAsia" w:ascii="宋体" w:hAnsi="宋体" w:eastAsia="宋体" w:cs="宋体"/>
          <w:kern w:val="0"/>
          <w:sz w:val="24"/>
          <w:szCs w:val="24"/>
          <w:u w:val="single"/>
        </w:rPr>
        <w:t>承包人应在收到变更指示或变更意向书后</w:t>
      </w:r>
      <w:r>
        <w:rPr>
          <w:rFonts w:ascii="宋体" w:hAnsi="宋体" w:eastAsia="宋体" w:cs="宋体"/>
          <w:kern w:val="0"/>
          <w:sz w:val="24"/>
          <w:szCs w:val="24"/>
          <w:u w:val="single"/>
        </w:rPr>
        <w:t>7</w:t>
      </w:r>
      <w:r>
        <w:rPr>
          <w:rFonts w:hint="eastAsia" w:ascii="宋体" w:hAnsi="宋体" w:eastAsia="宋体" w:cs="宋体"/>
          <w:kern w:val="0"/>
          <w:sz w:val="24"/>
          <w:szCs w:val="24"/>
          <w:u w:val="single"/>
        </w:rPr>
        <w:t>日内，向发包人提交变更报价书。</w:t>
      </w:r>
      <w:r>
        <w:rPr>
          <w:rFonts w:ascii="宋体" w:hAnsi="宋体" w:eastAsia="宋体" w:cs="宋体"/>
          <w:kern w:val="0"/>
          <w:sz w:val="24"/>
          <w:szCs w:val="24"/>
          <w:u w:val="single"/>
        </w:rPr>
        <w:t xml:space="preserve"> </w:t>
      </w:r>
    </w:p>
    <w:p w14:paraId="03CDA63D">
      <w:pPr>
        <w:widowControl/>
        <w:snapToGrid w:val="0"/>
        <w:spacing w:line="500" w:lineRule="exact"/>
        <w:ind w:firstLine="480" w:firstLineChars="200"/>
        <w:jc w:val="left"/>
        <w:rPr>
          <w:rFonts w:ascii="宋体" w:hAnsi="宋体" w:eastAsia="宋体" w:cs="宋体"/>
          <w:kern w:val="0"/>
          <w:sz w:val="24"/>
          <w:szCs w:val="24"/>
          <w:u w:val="single"/>
        </w:rPr>
      </w:pPr>
      <w:r>
        <w:rPr>
          <w:rFonts w:ascii="宋体" w:hAnsi="宋体" w:eastAsia="宋体" w:cs="宋体"/>
          <w:kern w:val="0"/>
          <w:sz w:val="24"/>
          <w:szCs w:val="24"/>
        </w:rPr>
        <w:t xml:space="preserve"> </w:t>
      </w:r>
      <w:r>
        <w:rPr>
          <w:rFonts w:hint="eastAsia" w:ascii="宋体" w:hAnsi="宋体" w:eastAsia="宋体" w:cs="宋体"/>
          <w:kern w:val="0"/>
          <w:sz w:val="24"/>
          <w:szCs w:val="24"/>
        </w:rPr>
        <w:t>发包人商定或确定变更价格的期限：</w:t>
      </w:r>
      <w:r>
        <w:rPr>
          <w:rFonts w:hint="eastAsia" w:ascii="宋体" w:hAnsi="宋体" w:eastAsia="宋体" w:cs="宋体"/>
          <w:kern w:val="0"/>
          <w:sz w:val="24"/>
          <w:szCs w:val="24"/>
          <w:u w:val="single"/>
        </w:rPr>
        <w:t>发包人应在收到承包人变更报价书后</w:t>
      </w:r>
      <w:r>
        <w:rPr>
          <w:rFonts w:ascii="宋体" w:hAnsi="宋体" w:eastAsia="宋体" w:cs="宋体"/>
          <w:kern w:val="0"/>
          <w:sz w:val="24"/>
          <w:szCs w:val="24"/>
          <w:u w:val="single"/>
        </w:rPr>
        <w:t>7</w:t>
      </w:r>
      <w:r>
        <w:rPr>
          <w:rFonts w:hint="eastAsia" w:ascii="宋体" w:hAnsi="宋体" w:eastAsia="宋体" w:cs="宋体"/>
          <w:kern w:val="0"/>
          <w:sz w:val="24"/>
          <w:szCs w:val="24"/>
          <w:u w:val="single"/>
        </w:rPr>
        <w:t>日内确定变更价格并审批（变更价格最终以审计单位审定为准）。</w:t>
      </w:r>
    </w:p>
    <w:p w14:paraId="011A0794">
      <w:pPr>
        <w:widowControl/>
        <w:snapToGrid w:val="0"/>
        <w:spacing w:line="500" w:lineRule="exact"/>
        <w:ind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5.3</w:t>
      </w:r>
      <w:r>
        <w:rPr>
          <w:rFonts w:ascii="宋体" w:hAnsi="宋体" w:eastAsia="宋体" w:cs="宋体"/>
          <w:b/>
          <w:bCs/>
          <w:kern w:val="0"/>
          <w:sz w:val="24"/>
          <w:szCs w:val="24"/>
        </w:rPr>
        <w:t xml:space="preserve">  </w:t>
      </w:r>
      <w:r>
        <w:rPr>
          <w:rFonts w:hint="eastAsia" w:ascii="宋体" w:hAnsi="宋体" w:eastAsia="宋体" w:cs="宋体"/>
          <w:b/>
          <w:bCs/>
          <w:kern w:val="0"/>
          <w:sz w:val="24"/>
          <w:szCs w:val="24"/>
        </w:rPr>
        <w:t>变更的估价原则</w:t>
      </w:r>
    </w:p>
    <w:p w14:paraId="45BABBB5">
      <w:pPr>
        <w:widowControl/>
        <w:snapToGrid w:val="0"/>
        <w:spacing w:line="500" w:lineRule="exact"/>
        <w:ind w:firstLine="440"/>
        <w:jc w:val="left"/>
        <w:rPr>
          <w:rFonts w:ascii="宋体" w:hAnsi="宋体" w:eastAsia="宋体" w:cs="宋体"/>
          <w:kern w:val="0"/>
          <w:sz w:val="24"/>
          <w:szCs w:val="24"/>
        </w:rPr>
      </w:pPr>
      <w:r>
        <w:rPr>
          <w:rFonts w:hint="eastAsia" w:ascii="宋体" w:hAnsi="宋体" w:eastAsia="宋体" w:cs="宋体"/>
          <w:kern w:val="0"/>
          <w:sz w:val="24"/>
          <w:szCs w:val="24"/>
        </w:rPr>
        <w:t>（1）综合单价估价原则：</w:t>
      </w:r>
    </w:p>
    <w:p w14:paraId="47DC3B4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5.3.1工程内容与投标报价的工程量清单中有相同的子项，则按投标时的相同子项的综合单价报价执行；</w:t>
      </w:r>
    </w:p>
    <w:p w14:paraId="13C6B05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5.3.2工程内容与投标报价的工程量清单中有类似子项，则按投标时的类似子项的综合单价执行（类似子项由招标人审定）；</w:t>
      </w:r>
    </w:p>
    <w:p w14:paraId="55003B6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5.3.3工程内容与投标报价的工程量清单中无相同子项或类似子项的，按照《重庆市市政工程计价定额》（CQSZDE-2018）、《重庆市安装工程计价定额》（CQAZDE-2018）、《重庆市城市管线迁改工程计价定额》（CQGXQG-2018）、《重庆市房屋修缮工程计价定额》、《重庆市建设工程费用定额》（CQFYDE-2018）、《混凝土及砂浆配合比表、施工机械台班定额》（CQPSDE-2018）等及相关配套文件的规定组价后按（1-中标价/招标控制价）*100%比例下浮作为结算综合单价（认质核价的材料不下浮）。</w:t>
      </w:r>
    </w:p>
    <w:p w14:paraId="501CFD1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其中的人工工日单价、材料价格和未计价材料价格按以下选项调整：</w:t>
      </w:r>
    </w:p>
    <w:p w14:paraId="6EB696B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人工单价：按开标当期《重庆工程造价信息》发布的项目所在地的人工单价执行。</w:t>
      </w:r>
    </w:p>
    <w:p w14:paraId="3F9B7E83">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2）材料单价：</w:t>
      </w:r>
    </w:p>
    <w:p w14:paraId="7EC11DB9">
      <w:pPr>
        <w:spacing w:line="360" w:lineRule="auto"/>
        <w:ind w:firstLine="480" w:firstLineChars="200"/>
        <w:rPr>
          <w:rFonts w:ascii="宋体" w:hAnsi="宋体" w:cs="宋体"/>
          <w:kern w:val="0"/>
          <w:sz w:val="24"/>
        </w:rPr>
      </w:pPr>
      <w:r>
        <w:rPr>
          <w:rFonts w:hint="eastAsia" w:ascii="宋体" w:hAnsi="宋体" w:eastAsia="宋体" w:cs="宋体"/>
          <w:kern w:val="0"/>
          <w:sz w:val="24"/>
        </w:rPr>
        <w:t>①按开标当期《重庆工程造价信息》发布的项目所在地的信息价执行；</w:t>
      </w:r>
      <w:r>
        <w:rPr>
          <w:rFonts w:hint="eastAsia" w:ascii="宋体" w:hAnsi="宋体" w:cs="宋体"/>
          <w:kern w:val="0"/>
          <w:sz w:val="24"/>
        </w:rPr>
        <w:t>按信息价执行的材料不计取采保费、材料二次及多次转运费、砼外加剂费等；</w:t>
      </w:r>
    </w:p>
    <w:p w14:paraId="2D333CB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②开标当期《重庆工程造价信息》中没有的，承包人投标报价中有的，按承包人投标报价中相同材料单价的最低值执行；</w:t>
      </w:r>
    </w:p>
    <w:p w14:paraId="3656B1E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③开标当期《重庆工程造价信息》和承包人投标报价没有的，由承包人申报、监理人会同跟审单位、发包人根据市场行情认质核价确认。</w:t>
      </w:r>
    </w:p>
    <w:p w14:paraId="55E7639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企业管理费和利润：按承包人投标报价中相同工程分类的费用标准执行（投标报价中费用标准高于《重庆市建设工程费用定额》（CQFYDE-2018）费用标准的，按《重庆市建设工程费用定额》（CQFYDE-2018）费用标准执行）。</w:t>
      </w:r>
    </w:p>
    <w:p w14:paraId="63785D9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5.3.4工程量按《建设工程工程量清单计价规范》（GB50500-2013）、《市政工程工程量计算规范》（GB50857-2013）、《通用安装工程工程量计算规范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7B05583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5.3.5已标价工程量清单中无相同项目亦无类似项目，也无定额可套用的，由承包人会同监理人（如有）、跟审单位（如有）、发包人按相关原则、编制方法编制补充定额（人工、材料、机械基价执行2018年计价定额的基价，2018年计价定额没有的基价，按市场价计）；或参照重庆市场相同工作的市场价格上报监理人，最终价格按承包人、监理人（如有）、跟审单位（如有）、发包人共同询价确认的价格执行。</w:t>
      </w:r>
    </w:p>
    <w:p w14:paraId="3D1662C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工程变更引起施工方案改变并使措施项目发生变化时，承包人提出调整措施项目费的，应事前将拟实施的方案提交监理人审核报发包人确认，并应详细说明与原方案措施项目相比的变化情况。拟实施的技术措施方案经发承包双方确认后执行，应按照〔变更估价原则〕约定调整技术措施费，变更后承包人未将变更后的技术措施方案报送监理人（如果有）及发包人审批的，结算时技术措施费不予计取。</w:t>
      </w:r>
    </w:p>
    <w:p w14:paraId="30B648E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（3）安全文明施工费按《重庆市建设工程安全文明施工费计取及使用管理规定（2024版）》（渝建管〔2024〕38号）等相关规定执行。</w:t>
      </w:r>
    </w:p>
    <w:p w14:paraId="7874064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（4）规费：按《重庆市建设工程费用定额》（CQFYDE-2018）费用标准进行计算。</w:t>
      </w:r>
    </w:p>
    <w:p w14:paraId="696BA64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（5）税金：包含增值税、城市维护建设税、教育费附加、地方教育附加以及环境保护税。其中增值税按《重庆市建设工程费用定额》（CQFYDE-2018）规定及配套文件执行。</w:t>
      </w:r>
    </w:p>
    <w:p w14:paraId="7DB9189C">
      <w:pPr>
        <w:spacing w:line="500" w:lineRule="exact"/>
        <w:ind w:firstLine="482" w:firstLineChars="200"/>
        <w:rPr>
          <w:rFonts w:ascii="宋体" w:hAnsi="宋体" w:eastAsia="宋体" w:cs="宋体"/>
          <w:b/>
          <w:sz w:val="24"/>
        </w:rPr>
      </w:pPr>
      <w:r>
        <w:rPr>
          <w:rFonts w:hint="eastAsia" w:ascii="宋体" w:hAnsi="宋体" w:eastAsia="宋体" w:cs="宋体"/>
          <w:b/>
          <w:sz w:val="24"/>
        </w:rPr>
        <w:t>第六条 结算原则</w:t>
      </w:r>
    </w:p>
    <w:p w14:paraId="04E6D5E6">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（一）结算原则：执行固定综合单价，中标人中标的工程量清单综合单价在整个施工过程以及结算中不因市场价格波动和政策变动因素的影响而调整，不因实际完成工程量的多少而调整。</w:t>
      </w:r>
    </w:p>
    <w:p w14:paraId="1A02CD9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 xml:space="preserve">（二）结算总价=分部分项工程量清单综合单价×实际完成工程量±暂估价材料的价差-甲供材料＋措施项目费＋规费±设计变更、招标工程量清单漏项或新增项目价款±合同约定其它费用＋税金。 </w:t>
      </w:r>
    </w:p>
    <w:p w14:paraId="26627AE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（注：须由九龙坡区财政局（或审计局）审核（计）的结算项目，最终结算价款以九龙坡区财政局（或审计局）审核（计）金额为准。）</w:t>
      </w:r>
    </w:p>
    <w:p w14:paraId="794645CA">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1.分部分项工程量清单综合单价按投标报价结算，不因实际完成工程量的变化而调整；</w:t>
      </w:r>
    </w:p>
    <w:p w14:paraId="71E5D157">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2.工程量按《建设工程工程量清单计价规范》（GB50500-2013）、《市政工程工程量计算规范》（GB50857-2013）、《通用安装工程工程量计算规范 》（GB50856-2013),《重庆市建设工程工程量计算规则》（CQJLGZ-2013）等文件规定的计量规则计算的实际完成合格工程量办理结算。</w:t>
      </w:r>
    </w:p>
    <w:p w14:paraId="01675E4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3.暂估价材料、设备价差：数量以结算清单工程量为准，工程量清单中明确以暂估价计入合同清单的材料、设备，在施工使用前由承包人报价，经监理人复核、发包人书面审核同意后方可采购、施工。结算时只对发包人核定单价与暂定价的价差部分进行调整。</w:t>
      </w:r>
    </w:p>
    <w:p w14:paraId="2D8BAFE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4.专业工程暂估价：在施工使用前由承包人报价，经监理人复核、发包人书面审核同意后方可采购、施工。结算时按合同约定变更计价原则计价或发包人核定的价格取代暂估价办理结算。</w:t>
      </w:r>
    </w:p>
    <w:p w14:paraId="55197399">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5.暂列金额：暂列金额为发包人在工程量清单中暂定并包括在合同价款中属于发包人所有的一笔款项；暂列金额用于施工合同签订时尚未确定或不可预见的费用，发生时按5.3变更计价原则计取，并按实调整合同价款。</w:t>
      </w:r>
    </w:p>
    <w:p w14:paraId="3540DFF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 措施费项目费：</w:t>
      </w:r>
    </w:p>
    <w:p w14:paraId="1A5A8BCD">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6.1安全文明施工费用按《重庆市建设工程安全文明施工费计取及使用管理规定（2024版）》（渝建管〔2024〕38号）等相关规定据实结算；</w:t>
      </w:r>
    </w:p>
    <w:p w14:paraId="042D7CC0">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6.2组织措施费按投标报价包干（安全文明施工费除外）；</w:t>
      </w:r>
    </w:p>
    <w:p w14:paraId="1847E96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6.3施工技术措施项目费：技术措施清单中以项计列的项目，无论因工程变更或施工工艺变化等任何因素而引起实际措施费的变化，均按投标时施工技术措施项目费的报价作为结算价；技术措施清单中以项目编码、项目名称、项目特征、工程内容、工程量及计量单位计列的清单项目，以中标人投标报价的综合单价乘以按《建设工程工程量清单计价规范》（GB50500-2013）、《市政工程工程量计算规范》（GB50857-2013）、《通用安装工程工程量计算规范》（GB50856-2013),《重庆市建设工程工程量计算规则》（CQJLGZ-2013）等文件规定的计量规则计算的实际完成合格工程量办理结算；</w:t>
      </w:r>
    </w:p>
    <w:p w14:paraId="57BC7D17">
      <w:pPr>
        <w:pStyle w:val="2"/>
        <w:ind w:firstLine="720" w:firstLineChars="300"/>
        <w:rPr>
          <w:rFonts w:ascii="宋体" w:hAnsi="宋体" w:eastAsia="宋体" w:cs="宋体"/>
          <w:kern w:val="0"/>
          <w:sz w:val="24"/>
        </w:rPr>
      </w:pPr>
      <w:r>
        <w:rPr>
          <w:rFonts w:ascii="宋体" w:hAnsi="宋体" w:eastAsia="宋体" w:cs="宋体"/>
          <w:kern w:val="0"/>
          <w:sz w:val="24"/>
        </w:rPr>
        <w:t>6.4施工过程中其他谈判清单没计列技术措施由投</w:t>
      </w:r>
      <w:r>
        <w:rPr>
          <w:rFonts w:hint="eastAsia" w:ascii="宋体" w:hAnsi="宋体" w:eastAsia="宋体" w:cs="宋体"/>
          <w:kern w:val="0"/>
          <w:sz w:val="24"/>
        </w:rPr>
        <w:t>标</w:t>
      </w:r>
      <w:r>
        <w:rPr>
          <w:rFonts w:ascii="宋体" w:hAnsi="宋体" w:eastAsia="宋体" w:cs="宋体"/>
          <w:kern w:val="0"/>
          <w:sz w:val="24"/>
        </w:rPr>
        <w:t>人在投标报价中综合考虑，结算时不另行计取。</w:t>
      </w:r>
    </w:p>
    <w:p w14:paraId="1EAD55D4">
      <w:pPr>
        <w:pStyle w:val="2"/>
        <w:ind w:firstLine="240"/>
        <w:rPr>
          <w:rFonts w:ascii="宋体" w:hAnsi="宋体" w:eastAsia="宋体" w:cs="宋体"/>
          <w:kern w:val="0"/>
          <w:sz w:val="24"/>
        </w:rPr>
      </w:pPr>
      <w:r>
        <w:rPr>
          <w:rFonts w:hint="eastAsia" w:ascii="宋体" w:hAnsi="宋体" w:eastAsia="宋体" w:cs="宋体"/>
          <w:kern w:val="0"/>
          <w:sz w:val="24"/>
        </w:rPr>
        <w:t xml:space="preserve"> </w:t>
      </w:r>
      <w:r>
        <w:rPr>
          <w:rFonts w:ascii="宋体" w:hAnsi="宋体" w:eastAsia="宋体" w:cs="宋体"/>
          <w:kern w:val="0"/>
          <w:sz w:val="24"/>
        </w:rPr>
        <w:t xml:space="preserve">  6.5投标人应将材料、设备二次及多次转运费、采保费、上楼费等在投标报价综合考虑，结算时不另行计取。</w:t>
      </w:r>
    </w:p>
    <w:p w14:paraId="1305428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7.规费按建设行政主管部门颁发的相关文件规定执行；</w:t>
      </w:r>
    </w:p>
    <w:p w14:paraId="35C8D4D8">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8.税金按建设行政主管部门颁发的相关文件规定执行；</w:t>
      </w:r>
    </w:p>
    <w:p w14:paraId="1507BFFF">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注；如在项目中标后发现投标综合单价、措施费高于招标限价的，结算时该项清单综合单价、措施费价格按对应清单招标最高限价、措施费最高限价*（1-中标总价/招标控制总价）*100%比例下浮后作为结算价，此原则同时适用于新增变更相同、类似清单结算综合单价）。</w:t>
      </w:r>
    </w:p>
    <w:p w14:paraId="5FC4C00B">
      <w:pPr>
        <w:pStyle w:val="15"/>
        <w:numPr>
          <w:ilvl w:val="0"/>
          <w:numId w:val="4"/>
        </w:numPr>
        <w:spacing w:line="360" w:lineRule="auto"/>
        <w:ind w:firstLineChars="0"/>
        <w:rPr>
          <w:rFonts w:ascii="宋体" w:hAnsi="宋体" w:eastAsia="宋体" w:cs="宋体"/>
          <w:kern w:val="0"/>
          <w:sz w:val="24"/>
        </w:rPr>
      </w:pPr>
      <w:r>
        <w:rPr>
          <w:rFonts w:hint="eastAsia" w:ascii="宋体" w:hAnsi="宋体" w:eastAsia="宋体" w:cs="宋体"/>
          <w:kern w:val="0"/>
          <w:sz w:val="24"/>
        </w:rPr>
        <w:t>工程变更、招标工程量清单漏项或新增项目价款按以下办法进行计价：按本合同5.3</w:t>
      </w:r>
      <w:r>
        <w:rPr>
          <w:rFonts w:ascii="宋体" w:hAnsi="宋体" w:eastAsia="宋体" w:cs="宋体"/>
          <w:kern w:val="0"/>
          <w:sz w:val="24"/>
        </w:rPr>
        <w:t xml:space="preserve"> </w:t>
      </w:r>
      <w:r>
        <w:rPr>
          <w:rFonts w:hint="eastAsia" w:ascii="宋体" w:hAnsi="宋体" w:eastAsia="宋体" w:cs="宋体"/>
          <w:kern w:val="0"/>
          <w:sz w:val="24"/>
        </w:rPr>
        <w:t>变更的估价原则执行。</w:t>
      </w:r>
    </w:p>
    <w:p w14:paraId="6897A08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三）在施工过程中，发包人对招标清单中材料暂估价、专业工程暂估价、暂列金额以及变更新增材料的核价均为暂定价，仅为工程进度款支付依据，最终价格以结算审核价格为准,须九龙坡区财政局（或审计局）审核（计）的结算项目，最终价格以九龙坡区财政局（或审计局）审核（计）的价格为准。</w:t>
      </w:r>
    </w:p>
    <w:p w14:paraId="62B6E232">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（四）如项目约定有甲供材料时，甲供材料由发包人与材料供应方单独结算，不计入项目结算内。</w:t>
      </w:r>
    </w:p>
    <w:p w14:paraId="1594A0EA">
      <w:pPr>
        <w:pStyle w:val="2"/>
        <w:ind w:firstLine="480" w:firstLineChars="200"/>
        <w:rPr>
          <w:rFonts w:ascii="宋体" w:hAnsi="宋体" w:eastAsia="宋体" w:cs="宋体"/>
          <w:kern w:val="0"/>
          <w:sz w:val="24"/>
        </w:rPr>
      </w:pPr>
      <w:r>
        <w:rPr>
          <w:rFonts w:ascii="宋体" w:hAnsi="宋体" w:eastAsia="宋体" w:cs="宋体"/>
          <w:kern w:val="0"/>
          <w:sz w:val="24"/>
        </w:rPr>
        <w:t>（五）</w:t>
      </w:r>
      <w:r>
        <w:rPr>
          <w:rFonts w:hint="eastAsia" w:ascii="宋体" w:hAnsi="宋体" w:eastAsia="宋体" w:cs="宋体"/>
          <w:kern w:val="0"/>
          <w:sz w:val="24"/>
        </w:rPr>
        <w:t>材料、设备采购要求</w:t>
      </w:r>
    </w:p>
    <w:p w14:paraId="02DA1CFB">
      <w:pPr>
        <w:pStyle w:val="2"/>
        <w:spacing w:line="360" w:lineRule="auto"/>
        <w:ind w:firstLine="480" w:firstLineChars="200"/>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本工程所需的主要材料（设备）须采用下表推荐参考品牌（厂家）的产品或采用与之相当的品牌（厂家）的产品，中标人应在采购前7日内将所采购材料设备的厂家、技术参数、品牌、质量等级等指标以书面形式通知招标人及监理人，招标人收到中标人的书面报告后三日历天内予以确认，经招标人认质、封样（如有必要）后中标人方可采购进场。选样费用由投标投标报价综合考虑，结算不另行计取 ，如未经发包人选样，投标人自行选定的，造成的损失由投标人承担。</w:t>
      </w:r>
    </w:p>
    <w:tbl>
      <w:tblPr>
        <w:tblStyle w:val="10"/>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73"/>
        <w:gridCol w:w="3544"/>
        <w:gridCol w:w="992"/>
      </w:tblGrid>
      <w:tr w14:paraId="1023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4" w:type="dxa"/>
            <w:vAlign w:val="center"/>
          </w:tcPr>
          <w:p w14:paraId="18068976">
            <w:pPr>
              <w:pStyle w:val="2"/>
              <w:ind w:firstLine="0" w:firstLineChars="0"/>
              <w:rPr>
                <w:b/>
              </w:rPr>
            </w:pPr>
            <w:r>
              <w:rPr>
                <w:b/>
              </w:rPr>
              <w:t>序号</w:t>
            </w:r>
          </w:p>
        </w:tc>
        <w:tc>
          <w:tcPr>
            <w:tcW w:w="2273" w:type="dxa"/>
            <w:vAlign w:val="center"/>
          </w:tcPr>
          <w:p w14:paraId="33212A99">
            <w:pPr>
              <w:pStyle w:val="2"/>
              <w:ind w:firstLine="0" w:firstLineChars="0"/>
              <w:jc w:val="center"/>
              <w:rPr>
                <w:b/>
              </w:rPr>
            </w:pPr>
            <w:r>
              <w:rPr>
                <w:rFonts w:hint="eastAsia"/>
                <w:b/>
              </w:rPr>
              <w:t>材料、设备种类</w:t>
            </w:r>
          </w:p>
        </w:tc>
        <w:tc>
          <w:tcPr>
            <w:tcW w:w="3544" w:type="dxa"/>
            <w:vAlign w:val="center"/>
          </w:tcPr>
          <w:p w14:paraId="30C80D74">
            <w:pPr>
              <w:pStyle w:val="2"/>
              <w:ind w:firstLine="211"/>
              <w:rPr>
                <w:b/>
              </w:rPr>
            </w:pPr>
            <w:r>
              <w:rPr>
                <w:rFonts w:hint="eastAsia"/>
                <w:b/>
              </w:rPr>
              <w:t>材料、设备品牌、厂家</w:t>
            </w:r>
          </w:p>
        </w:tc>
        <w:tc>
          <w:tcPr>
            <w:tcW w:w="992" w:type="dxa"/>
            <w:vAlign w:val="center"/>
          </w:tcPr>
          <w:p w14:paraId="09A364D2">
            <w:pPr>
              <w:pStyle w:val="2"/>
              <w:ind w:firstLine="211"/>
              <w:rPr>
                <w:b/>
              </w:rPr>
            </w:pPr>
            <w:r>
              <w:rPr>
                <w:b/>
              </w:rPr>
              <w:t>备注</w:t>
            </w:r>
          </w:p>
        </w:tc>
      </w:tr>
      <w:tr w14:paraId="515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3E5D88EC">
            <w:pPr>
              <w:pStyle w:val="2"/>
              <w:ind w:firstLine="211"/>
              <w:rPr>
                <w:b/>
              </w:rPr>
            </w:pPr>
            <w:r>
              <w:rPr>
                <w:b/>
              </w:rPr>
              <w:t>1</w:t>
            </w:r>
          </w:p>
        </w:tc>
        <w:tc>
          <w:tcPr>
            <w:tcW w:w="2273" w:type="dxa"/>
            <w:vAlign w:val="center"/>
          </w:tcPr>
          <w:p w14:paraId="22FEEDA8">
            <w:pPr>
              <w:pStyle w:val="2"/>
              <w:ind w:firstLine="210"/>
              <w:jc w:val="center"/>
              <w:rPr>
                <w:b/>
              </w:rPr>
            </w:pPr>
            <w:r>
              <w:rPr>
                <w:rFonts w:hint="eastAsia"/>
              </w:rPr>
              <w:t>开关、插座</w:t>
            </w:r>
          </w:p>
        </w:tc>
        <w:tc>
          <w:tcPr>
            <w:tcW w:w="3544" w:type="dxa"/>
            <w:vAlign w:val="center"/>
          </w:tcPr>
          <w:p w14:paraId="5984421B">
            <w:pPr>
              <w:pStyle w:val="2"/>
              <w:ind w:firstLine="210"/>
            </w:pPr>
            <w:r>
              <w:rPr>
                <w:rFonts w:hint="eastAsia"/>
              </w:rPr>
              <w:t>西门子、ABB、德力西</w:t>
            </w:r>
            <w:r>
              <w:t xml:space="preserve"> </w:t>
            </w:r>
            <w:r>
              <w:rPr>
                <w:rFonts w:hint="eastAsia"/>
              </w:rPr>
              <w:t>、公牛</w:t>
            </w:r>
          </w:p>
        </w:tc>
        <w:tc>
          <w:tcPr>
            <w:tcW w:w="992" w:type="dxa"/>
            <w:vAlign w:val="center"/>
          </w:tcPr>
          <w:p w14:paraId="5E7DCA1F">
            <w:pPr>
              <w:pStyle w:val="2"/>
              <w:ind w:firstLine="211"/>
              <w:rPr>
                <w:b/>
              </w:rPr>
            </w:pPr>
          </w:p>
        </w:tc>
      </w:tr>
      <w:tr w14:paraId="766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2FEA7CF8">
            <w:pPr>
              <w:pStyle w:val="2"/>
              <w:ind w:firstLine="211"/>
              <w:rPr>
                <w:b/>
              </w:rPr>
            </w:pPr>
            <w:r>
              <w:rPr>
                <w:b/>
              </w:rPr>
              <w:t>2</w:t>
            </w:r>
          </w:p>
        </w:tc>
        <w:tc>
          <w:tcPr>
            <w:tcW w:w="2273" w:type="dxa"/>
            <w:vAlign w:val="center"/>
          </w:tcPr>
          <w:p w14:paraId="465AF86D">
            <w:pPr>
              <w:pStyle w:val="2"/>
              <w:ind w:firstLine="210"/>
              <w:jc w:val="center"/>
              <w:rPr>
                <w:b/>
              </w:rPr>
            </w:pPr>
            <w:r>
              <w:rPr>
                <w:rFonts w:hint="eastAsia"/>
              </w:rPr>
              <w:t>电线、电缆</w:t>
            </w:r>
          </w:p>
        </w:tc>
        <w:tc>
          <w:tcPr>
            <w:tcW w:w="3544" w:type="dxa"/>
            <w:vAlign w:val="center"/>
          </w:tcPr>
          <w:p w14:paraId="5D44EBE2">
            <w:pPr>
              <w:pStyle w:val="2"/>
              <w:ind w:firstLine="210"/>
            </w:pPr>
            <w:r>
              <w:rPr>
                <w:rFonts w:hint="eastAsia"/>
              </w:rPr>
              <w:t>泰山、鸽牌、渝丰、南方</w:t>
            </w:r>
          </w:p>
        </w:tc>
        <w:tc>
          <w:tcPr>
            <w:tcW w:w="992" w:type="dxa"/>
            <w:vAlign w:val="center"/>
          </w:tcPr>
          <w:p w14:paraId="3DDB83CF">
            <w:pPr>
              <w:pStyle w:val="2"/>
              <w:ind w:firstLine="211"/>
              <w:rPr>
                <w:b/>
              </w:rPr>
            </w:pPr>
          </w:p>
        </w:tc>
      </w:tr>
      <w:tr w14:paraId="1F8D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0737BDB5">
            <w:pPr>
              <w:pStyle w:val="2"/>
              <w:ind w:firstLine="211"/>
              <w:rPr>
                <w:b/>
              </w:rPr>
            </w:pPr>
            <w:r>
              <w:rPr>
                <w:b/>
              </w:rPr>
              <w:t>3</w:t>
            </w:r>
          </w:p>
        </w:tc>
        <w:tc>
          <w:tcPr>
            <w:tcW w:w="2273" w:type="dxa"/>
            <w:vAlign w:val="center"/>
          </w:tcPr>
          <w:p w14:paraId="387F0E89">
            <w:pPr>
              <w:pStyle w:val="2"/>
              <w:ind w:firstLine="210"/>
              <w:jc w:val="center"/>
              <w:rPr>
                <w:b/>
              </w:rPr>
            </w:pPr>
            <w:r>
              <w:rPr>
                <w:rFonts w:hint="eastAsia"/>
              </w:rPr>
              <w:t>防水</w:t>
            </w:r>
          </w:p>
        </w:tc>
        <w:tc>
          <w:tcPr>
            <w:tcW w:w="3544" w:type="dxa"/>
            <w:vAlign w:val="center"/>
          </w:tcPr>
          <w:p w14:paraId="70FDBEDB">
            <w:pPr>
              <w:pStyle w:val="2"/>
              <w:ind w:firstLine="210"/>
            </w:pPr>
            <w:r>
              <w:rPr>
                <w:rFonts w:hint="eastAsia"/>
              </w:rPr>
              <w:t>东方</w:t>
            </w:r>
            <w:r>
              <w:t>雨虹、科顺、三棵树</w:t>
            </w:r>
            <w:r>
              <w:rPr>
                <w:rFonts w:hint="eastAsia"/>
              </w:rPr>
              <w:t>、劳亚尔</w:t>
            </w:r>
          </w:p>
        </w:tc>
        <w:tc>
          <w:tcPr>
            <w:tcW w:w="992" w:type="dxa"/>
            <w:vAlign w:val="center"/>
          </w:tcPr>
          <w:p w14:paraId="1631B5E0">
            <w:pPr>
              <w:pStyle w:val="2"/>
              <w:ind w:firstLine="211"/>
              <w:rPr>
                <w:b/>
              </w:rPr>
            </w:pPr>
          </w:p>
        </w:tc>
      </w:tr>
      <w:tr w14:paraId="4E02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4" w:type="dxa"/>
            <w:vAlign w:val="center"/>
          </w:tcPr>
          <w:p w14:paraId="24A01E64">
            <w:pPr>
              <w:pStyle w:val="2"/>
              <w:ind w:firstLine="211"/>
              <w:rPr>
                <w:b/>
              </w:rPr>
            </w:pPr>
            <w:r>
              <w:rPr>
                <w:rFonts w:hint="eastAsia"/>
                <w:b/>
              </w:rPr>
              <w:t>4</w:t>
            </w:r>
          </w:p>
        </w:tc>
        <w:tc>
          <w:tcPr>
            <w:tcW w:w="2273" w:type="dxa"/>
            <w:vAlign w:val="center"/>
          </w:tcPr>
          <w:p w14:paraId="4D7C1973">
            <w:pPr>
              <w:pStyle w:val="2"/>
              <w:ind w:firstLine="210"/>
              <w:jc w:val="center"/>
              <w:rPr>
                <w:b/>
              </w:rPr>
            </w:pPr>
            <w:r>
              <w:rPr>
                <w:rFonts w:hint="eastAsia"/>
              </w:rPr>
              <w:t>内墙漆</w:t>
            </w:r>
          </w:p>
        </w:tc>
        <w:tc>
          <w:tcPr>
            <w:tcW w:w="3544" w:type="dxa"/>
            <w:vAlign w:val="center"/>
          </w:tcPr>
          <w:p w14:paraId="13B52EA0">
            <w:pPr>
              <w:pStyle w:val="2"/>
              <w:ind w:firstLine="210"/>
            </w:pPr>
            <w:r>
              <w:rPr>
                <w:rFonts w:hint="eastAsia"/>
              </w:rPr>
              <w:t>多乐士、立邦、三棵树、嘉宝莉漆</w:t>
            </w:r>
          </w:p>
        </w:tc>
        <w:tc>
          <w:tcPr>
            <w:tcW w:w="992" w:type="dxa"/>
            <w:vAlign w:val="center"/>
          </w:tcPr>
          <w:p w14:paraId="23C143B7">
            <w:pPr>
              <w:pStyle w:val="2"/>
              <w:ind w:firstLine="211"/>
              <w:rPr>
                <w:b/>
              </w:rPr>
            </w:pPr>
          </w:p>
        </w:tc>
      </w:tr>
      <w:tr w14:paraId="286B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04" w:type="dxa"/>
            <w:vAlign w:val="center"/>
          </w:tcPr>
          <w:p w14:paraId="1B57F48E">
            <w:pPr>
              <w:pStyle w:val="2"/>
              <w:ind w:firstLine="211"/>
              <w:rPr>
                <w:b/>
              </w:rPr>
            </w:pPr>
            <w:r>
              <w:rPr>
                <w:rFonts w:hint="eastAsia"/>
                <w:b/>
              </w:rPr>
              <w:t>5</w:t>
            </w:r>
          </w:p>
        </w:tc>
        <w:tc>
          <w:tcPr>
            <w:tcW w:w="2273" w:type="dxa"/>
            <w:vAlign w:val="center"/>
          </w:tcPr>
          <w:p w14:paraId="11C06F21">
            <w:pPr>
              <w:pStyle w:val="2"/>
              <w:ind w:firstLine="210"/>
              <w:jc w:val="center"/>
              <w:rPr>
                <w:b/>
              </w:rPr>
            </w:pPr>
            <w:r>
              <w:rPr>
                <w:rFonts w:hint="eastAsia"/>
              </w:rPr>
              <w:t>灯具</w:t>
            </w:r>
          </w:p>
        </w:tc>
        <w:tc>
          <w:tcPr>
            <w:tcW w:w="3544" w:type="dxa"/>
            <w:vAlign w:val="center"/>
          </w:tcPr>
          <w:p w14:paraId="2B374B89">
            <w:pPr>
              <w:pStyle w:val="2"/>
              <w:ind w:firstLine="210"/>
            </w:pPr>
            <w:r>
              <w:rPr>
                <w:rFonts w:hint="eastAsia"/>
              </w:rPr>
              <w:t>飞利浦、松下、雷士、欧普</w:t>
            </w:r>
          </w:p>
        </w:tc>
        <w:tc>
          <w:tcPr>
            <w:tcW w:w="992" w:type="dxa"/>
            <w:vAlign w:val="center"/>
          </w:tcPr>
          <w:p w14:paraId="151E645E">
            <w:pPr>
              <w:pStyle w:val="2"/>
              <w:ind w:firstLine="211"/>
              <w:rPr>
                <w:b/>
              </w:rPr>
            </w:pPr>
          </w:p>
        </w:tc>
      </w:tr>
    </w:tbl>
    <w:p w14:paraId="13218872">
      <w:pPr>
        <w:pStyle w:val="3"/>
        <w:spacing w:after="0" w:line="360" w:lineRule="auto"/>
        <w:ind w:firstLine="480" w:firstLineChars="200"/>
        <w:rPr>
          <w:rFonts w:ascii="宋体" w:hAnsi="宋体" w:eastAsia="宋体" w:cs="宋体"/>
          <w:kern w:val="0"/>
          <w:sz w:val="24"/>
        </w:rPr>
      </w:pPr>
      <w:r>
        <w:rPr>
          <w:rFonts w:hint="eastAsia" w:ascii="宋体" w:hAnsi="宋体" w:eastAsia="宋体" w:cs="宋体"/>
          <w:kern w:val="0"/>
          <w:sz w:val="24"/>
        </w:rPr>
        <w:t>2.为了便于后期维护管理，同类设备必须采用同一品牌的产品；所有开关、插座必须选用同一品牌、颜色；否则均按本次谈判文件专用合同违约条款约定执行。</w:t>
      </w:r>
    </w:p>
    <w:p w14:paraId="457EED88">
      <w:pPr>
        <w:pStyle w:val="3"/>
        <w:spacing w:after="0" w:line="360" w:lineRule="auto"/>
        <w:ind w:firstLine="480" w:firstLineChars="200"/>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承包</w:t>
      </w:r>
      <w:r>
        <w:rPr>
          <w:rFonts w:ascii="宋体" w:hAnsi="宋体" w:eastAsia="宋体" w:cs="宋体"/>
          <w:kern w:val="0"/>
          <w:sz w:val="24"/>
        </w:rPr>
        <w:t>人</w:t>
      </w:r>
      <w:r>
        <w:rPr>
          <w:rFonts w:hint="eastAsia" w:ascii="宋体" w:hAnsi="宋体" w:eastAsia="宋体" w:cs="宋体"/>
          <w:kern w:val="0"/>
          <w:sz w:val="24"/>
        </w:rPr>
        <w:t>需按工期要求完成安装并符合国家标准，在报价前承包人应对安装现场进行查看，报价中应包含根据现场实际现状，完成安装所需的所有线材、管材、打孔、特殊安装环境等所有辅材及人工费</w:t>
      </w:r>
      <w:r>
        <w:rPr>
          <w:rFonts w:ascii="宋体" w:hAnsi="宋体" w:eastAsia="宋体" w:cs="宋体"/>
          <w:kern w:val="0"/>
          <w:sz w:val="24"/>
        </w:rPr>
        <w:t>（含非常规环境下的辅材加长</w:t>
      </w:r>
      <w:r>
        <w:rPr>
          <w:rFonts w:hint="eastAsia" w:ascii="宋体" w:hAnsi="宋体" w:eastAsia="宋体" w:cs="宋体"/>
          <w:kern w:val="0"/>
          <w:sz w:val="24"/>
        </w:rPr>
        <w:t>或</w:t>
      </w:r>
      <w:r>
        <w:rPr>
          <w:rFonts w:ascii="宋体" w:hAnsi="宋体" w:eastAsia="宋体" w:cs="宋体"/>
          <w:kern w:val="0"/>
          <w:sz w:val="24"/>
        </w:rPr>
        <w:t>增加）</w:t>
      </w:r>
      <w:r>
        <w:rPr>
          <w:rFonts w:hint="eastAsia" w:ascii="宋体" w:hAnsi="宋体" w:eastAsia="宋体" w:cs="宋体"/>
          <w:kern w:val="0"/>
          <w:sz w:val="24"/>
        </w:rPr>
        <w:t>，发</w:t>
      </w:r>
      <w:r>
        <w:rPr>
          <w:rFonts w:ascii="宋体" w:hAnsi="宋体" w:eastAsia="宋体" w:cs="宋体"/>
          <w:kern w:val="0"/>
          <w:sz w:val="24"/>
        </w:rPr>
        <w:t>包人不</w:t>
      </w:r>
      <w:r>
        <w:rPr>
          <w:rFonts w:hint="eastAsia" w:ascii="宋体" w:hAnsi="宋体" w:eastAsia="宋体" w:cs="宋体"/>
          <w:kern w:val="0"/>
          <w:sz w:val="24"/>
        </w:rPr>
        <w:t>另</w:t>
      </w:r>
      <w:r>
        <w:rPr>
          <w:rFonts w:ascii="宋体" w:hAnsi="宋体" w:eastAsia="宋体" w:cs="宋体"/>
          <w:kern w:val="0"/>
          <w:sz w:val="24"/>
        </w:rPr>
        <w:t>行支付相关费用</w:t>
      </w:r>
      <w:r>
        <w:rPr>
          <w:rFonts w:hint="eastAsia" w:ascii="宋体" w:hAnsi="宋体" w:eastAsia="宋体" w:cs="宋体"/>
          <w:kern w:val="0"/>
          <w:sz w:val="24"/>
        </w:rPr>
        <w:t>；</w:t>
      </w:r>
    </w:p>
    <w:p w14:paraId="006950E6">
      <w:pPr>
        <w:adjustRightInd w:val="0"/>
        <w:snapToGrid w:val="0"/>
        <w:spacing w:line="360" w:lineRule="auto"/>
        <w:ind w:firstLine="480" w:firstLineChars="200"/>
        <w:rPr>
          <w:rFonts w:ascii="宋体" w:hAnsi="宋体" w:eastAsia="宋体" w:cs="宋体"/>
          <w:kern w:val="0"/>
          <w:sz w:val="24"/>
        </w:rPr>
      </w:pPr>
      <w:r>
        <w:rPr>
          <w:rFonts w:ascii="宋体" w:hAnsi="宋体" w:eastAsia="宋体" w:cs="宋体"/>
          <w:kern w:val="0"/>
          <w:sz w:val="24"/>
        </w:rPr>
        <w:t>4.投标人</w:t>
      </w:r>
      <w:r>
        <w:rPr>
          <w:rFonts w:hint="eastAsia" w:ascii="宋体" w:hAnsi="宋体" w:eastAsia="宋体" w:cs="宋体"/>
          <w:kern w:val="0"/>
          <w:sz w:val="24"/>
        </w:rPr>
        <w:t>提供的产品（货物）必须是全新的、未使用过的原装正品，不得为贴牌，翻新产品；且提供的产品（货物）和服务必须符合国家、行业相应标准</w:t>
      </w:r>
      <w:r>
        <w:rPr>
          <w:rFonts w:ascii="宋体" w:hAnsi="宋体" w:eastAsia="宋体" w:cs="宋体"/>
          <w:kern w:val="0"/>
          <w:sz w:val="24"/>
        </w:rPr>
        <w:t>。</w:t>
      </w:r>
    </w:p>
    <w:p w14:paraId="767443AC">
      <w:pPr>
        <w:pStyle w:val="3"/>
        <w:spacing w:after="0" w:line="360" w:lineRule="auto"/>
        <w:ind w:firstLine="480" w:firstLineChars="200"/>
        <w:rPr>
          <w:rFonts w:ascii="宋体" w:hAnsi="宋体" w:eastAsia="宋体" w:cs="宋体"/>
          <w:kern w:val="0"/>
          <w:sz w:val="24"/>
        </w:rPr>
      </w:pPr>
      <w:r>
        <w:rPr>
          <w:rFonts w:ascii="宋体" w:hAnsi="宋体" w:eastAsia="宋体" w:cs="宋体"/>
          <w:kern w:val="0"/>
          <w:sz w:val="24"/>
        </w:rPr>
        <w:t>5.所有</w:t>
      </w:r>
      <w:r>
        <w:rPr>
          <w:rFonts w:hint="eastAsia" w:ascii="宋体" w:hAnsi="宋体" w:eastAsia="宋体" w:cs="宋体"/>
          <w:kern w:val="0"/>
          <w:sz w:val="24"/>
        </w:rPr>
        <w:t>设备采</w:t>
      </w:r>
      <w:r>
        <w:rPr>
          <w:rFonts w:ascii="宋体" w:hAnsi="宋体" w:eastAsia="宋体" w:cs="宋体"/>
          <w:kern w:val="0"/>
          <w:sz w:val="24"/>
        </w:rPr>
        <w:t>购价格中已</w:t>
      </w:r>
      <w:r>
        <w:rPr>
          <w:rFonts w:hint="eastAsia" w:ascii="宋体" w:hAnsi="宋体" w:eastAsia="宋体" w:cs="宋体"/>
          <w:kern w:val="0"/>
          <w:sz w:val="24"/>
        </w:rPr>
        <w:t>包括设</w:t>
      </w:r>
      <w:r>
        <w:rPr>
          <w:rFonts w:ascii="宋体" w:hAnsi="宋体" w:eastAsia="宋体" w:cs="宋体"/>
          <w:kern w:val="0"/>
          <w:sz w:val="24"/>
        </w:rPr>
        <w:t>备</w:t>
      </w:r>
      <w:r>
        <w:rPr>
          <w:rFonts w:hint="eastAsia" w:ascii="宋体" w:hAnsi="宋体" w:eastAsia="宋体" w:cs="宋体"/>
          <w:kern w:val="0"/>
          <w:sz w:val="24"/>
        </w:rPr>
        <w:t>采</w:t>
      </w:r>
      <w:r>
        <w:rPr>
          <w:rFonts w:ascii="宋体" w:hAnsi="宋体" w:eastAsia="宋体" w:cs="宋体"/>
          <w:kern w:val="0"/>
          <w:sz w:val="24"/>
        </w:rPr>
        <w:t>购</w:t>
      </w:r>
      <w:r>
        <w:rPr>
          <w:rFonts w:hint="eastAsia" w:ascii="宋体" w:hAnsi="宋体" w:eastAsia="宋体" w:cs="宋体"/>
          <w:kern w:val="0"/>
          <w:sz w:val="24"/>
        </w:rPr>
        <w:t>的包装、运输、保险、装卸、仓储，及其备品备件、特殊工具的供货，安装、调试、售后服务等所</w:t>
      </w:r>
      <w:r>
        <w:rPr>
          <w:rFonts w:ascii="宋体" w:hAnsi="宋体" w:eastAsia="宋体" w:cs="宋体"/>
          <w:kern w:val="0"/>
          <w:sz w:val="24"/>
        </w:rPr>
        <w:t>有</w:t>
      </w:r>
      <w:r>
        <w:rPr>
          <w:rFonts w:hint="eastAsia" w:ascii="宋体" w:hAnsi="宋体" w:eastAsia="宋体" w:cs="宋体"/>
          <w:kern w:val="0"/>
          <w:sz w:val="24"/>
        </w:rPr>
        <w:t>费用，</w:t>
      </w:r>
      <w:r>
        <w:rPr>
          <w:rFonts w:ascii="宋体" w:hAnsi="宋体" w:eastAsia="宋体" w:cs="宋体"/>
          <w:kern w:val="0"/>
          <w:sz w:val="24"/>
        </w:rPr>
        <w:t>发包人不再另行支付费用</w:t>
      </w:r>
      <w:r>
        <w:rPr>
          <w:rFonts w:hint="eastAsia" w:ascii="宋体" w:hAnsi="宋体" w:eastAsia="宋体" w:cs="宋体"/>
          <w:kern w:val="0"/>
          <w:sz w:val="24"/>
        </w:rPr>
        <w:t>。</w:t>
      </w:r>
    </w:p>
    <w:p w14:paraId="42138CEC">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（六）合同约定其他费用：按合同约定执行。</w:t>
      </w:r>
    </w:p>
    <w:p w14:paraId="1CF6DD75">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备注：1.因发包人要求变更部分、重大设计变更、暂定部分、招标工程量清单中漏项的工程项目工程量，经发包人现场代表及监理单位的监理工程师签字认可方可作为结算依据。2.本工程合同为执行固定综合单价合同。</w:t>
      </w:r>
    </w:p>
    <w:p w14:paraId="2F2AEB06">
      <w:pPr>
        <w:spacing w:line="360" w:lineRule="auto"/>
        <w:ind w:firstLine="482" w:firstLineChars="200"/>
        <w:rPr>
          <w:rFonts w:ascii="Calibri" w:hAnsi="Calibri" w:eastAsia="宋体" w:cs="宋体"/>
          <w:b/>
          <w:szCs w:val="24"/>
        </w:rPr>
      </w:pPr>
      <w:r>
        <w:rPr>
          <w:rFonts w:hint="eastAsia" w:ascii="宋体" w:hAnsi="宋体" w:eastAsia="宋体" w:cs="宋体"/>
          <w:b/>
          <w:bCs/>
          <w:kern w:val="0"/>
          <w:sz w:val="24"/>
        </w:rPr>
        <w:t xml:space="preserve">第七条 </w:t>
      </w:r>
      <w:r>
        <w:rPr>
          <w:rFonts w:ascii="Calibri" w:hAnsi="Calibri" w:eastAsia="宋体" w:cs="宋体"/>
          <w:b/>
          <w:bCs/>
          <w:szCs w:val="24"/>
        </w:rPr>
        <w:t>付款方式</w:t>
      </w:r>
    </w:p>
    <w:p w14:paraId="0CBB316A">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（一）本工程无预付款；</w:t>
      </w:r>
    </w:p>
    <w:p w14:paraId="54D370D0">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（二）工程款支付:</w:t>
      </w:r>
      <w:r>
        <w:rPr>
          <w:rFonts w:ascii="宋体" w:hAnsi="宋体" w:eastAsia="宋体" w:cs="宋体"/>
          <w:kern w:val="0"/>
          <w:sz w:val="24"/>
        </w:rPr>
        <w:t xml:space="preserve"> </w:t>
      </w:r>
      <w:r>
        <w:rPr>
          <w:rFonts w:hint="eastAsia" w:ascii="宋体" w:hAnsi="宋体" w:eastAsia="宋体" w:cs="宋体"/>
          <w:kern w:val="0"/>
          <w:sz w:val="24"/>
        </w:rPr>
        <w:t>工程竣工验收合格后，承包人在规定的期限提交合格、完整的竣工资料及结算资料，并提交实际完成工程量明细表、实际完成工程量与合同工程量对比表（含变更增（减）工程量），经监理人及发包人现场代表审核后，如实际完成工程量（含变更增（减）工程量）多于合同工程量，支付至合同金额的</w:t>
      </w:r>
      <w:r>
        <w:rPr>
          <w:rFonts w:ascii="宋体" w:hAnsi="宋体" w:eastAsia="宋体" w:cs="宋体"/>
          <w:kern w:val="0"/>
          <w:sz w:val="24"/>
        </w:rPr>
        <w:t>80%</w:t>
      </w:r>
      <w:r>
        <w:rPr>
          <w:rFonts w:hint="eastAsia" w:ascii="宋体" w:hAnsi="宋体" w:eastAsia="宋体" w:cs="宋体"/>
          <w:kern w:val="0"/>
          <w:sz w:val="24"/>
        </w:rPr>
        <w:t>，如实际完成工程量（含变更增（减）工程量）少于合同工程量，支付至实际完成金额的</w:t>
      </w:r>
      <w:r>
        <w:rPr>
          <w:rFonts w:ascii="宋体" w:hAnsi="宋体" w:eastAsia="宋体" w:cs="宋体"/>
          <w:kern w:val="0"/>
          <w:sz w:val="24"/>
        </w:rPr>
        <w:t>80%</w:t>
      </w:r>
      <w:r>
        <w:rPr>
          <w:rFonts w:hint="eastAsia" w:ascii="宋体" w:hAnsi="宋体" w:eastAsia="宋体" w:cs="宋体"/>
          <w:kern w:val="0"/>
          <w:sz w:val="24"/>
        </w:rPr>
        <w:t>；</w:t>
      </w:r>
    </w:p>
    <w:p w14:paraId="206D3D3D">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（三）如须由九龙坡区财政局（或审计局）审核（计）的结算项目，发包人内审完成后，支付至内审金额的</w:t>
      </w:r>
      <w:r>
        <w:rPr>
          <w:rFonts w:ascii="宋体" w:hAnsi="宋体" w:eastAsia="宋体" w:cs="宋体"/>
          <w:kern w:val="0"/>
          <w:sz w:val="24"/>
        </w:rPr>
        <w:t>80%</w:t>
      </w:r>
      <w:r>
        <w:rPr>
          <w:rFonts w:hint="eastAsia" w:ascii="宋体" w:hAnsi="宋体" w:eastAsia="宋体" w:cs="宋体"/>
          <w:kern w:val="0"/>
          <w:sz w:val="24"/>
        </w:rPr>
        <w:t>，九龙坡区财政局（或审计局）审核（计）完成后，支付至九龙坡区财政局（或审计局）审核（计）金额的97%（最终结算金额以九龙坡区财政局（或审计局）审核（计）金额为准）。如不需要九龙坡区财政局（或审计局）审核（计）的结算项目，发包人内审完成后，支付至结算金额的97%；最终结算金额以发包人内审金额为准。</w:t>
      </w:r>
    </w:p>
    <w:p w14:paraId="501DF9C6">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（四）剩余3%作为质保金，缺陷责任期</w:t>
      </w:r>
      <w:r>
        <w:rPr>
          <w:rFonts w:ascii="宋体" w:hAnsi="宋体" w:eastAsia="宋体" w:cs="宋体"/>
          <w:kern w:val="0"/>
          <w:sz w:val="24"/>
        </w:rPr>
        <w:t>2</w:t>
      </w:r>
      <w:r>
        <w:rPr>
          <w:rFonts w:hint="eastAsia" w:ascii="宋体" w:hAnsi="宋体" w:eastAsia="宋体" w:cs="宋体"/>
          <w:kern w:val="0"/>
          <w:sz w:val="24"/>
        </w:rPr>
        <w:t>年期满后无任何质量问题或在缺陷责任期满前已完成问题整改且整改合格后15日内无息退还。本工程防水保修期</w:t>
      </w:r>
      <w:r>
        <w:rPr>
          <w:rFonts w:ascii="宋体" w:hAnsi="宋体" w:eastAsia="宋体" w:cs="宋体"/>
          <w:kern w:val="0"/>
          <w:sz w:val="24"/>
        </w:rPr>
        <w:t>5</w:t>
      </w:r>
      <w:r>
        <w:rPr>
          <w:rFonts w:hint="eastAsia" w:ascii="宋体" w:hAnsi="宋体" w:eastAsia="宋体" w:cs="宋体"/>
          <w:kern w:val="0"/>
          <w:sz w:val="24"/>
        </w:rPr>
        <w:t>年，其他保修期2年，在整个保修期间，承包人均须对工程质量承担保修责任，如承包人拒绝保修的，发包人有权委托第三方单位进行维修，维修费用由承包人承担，承包人拒绝支付的，发包人有权向项目所在地人民法院提请诉讼追偿。</w:t>
      </w:r>
    </w:p>
    <w:p w14:paraId="0A65A21B">
      <w:pPr>
        <w:spacing w:line="360" w:lineRule="auto"/>
        <w:rPr>
          <w:rFonts w:ascii="宋体" w:hAnsi="宋体" w:eastAsia="宋体" w:cs="宋体"/>
          <w:kern w:val="0"/>
          <w:sz w:val="24"/>
        </w:rPr>
      </w:pPr>
      <w:r>
        <w:rPr>
          <w:rFonts w:ascii="宋体" w:hAnsi="宋体" w:eastAsia="宋体" w:cs="宋体"/>
          <w:kern w:val="0"/>
          <w:sz w:val="24"/>
        </w:rPr>
        <w:t xml:space="preserve"> </w:t>
      </w:r>
      <w:r>
        <w:rPr>
          <w:rFonts w:hint="eastAsia" w:ascii="宋体" w:hAnsi="宋体" w:eastAsia="宋体" w:cs="宋体"/>
          <w:kern w:val="0"/>
          <w:sz w:val="24"/>
        </w:rPr>
        <w:t>（五）如项目有甲供材料，则以上金额均不含甲供材料，甲供材料由发包人另行支付。</w:t>
      </w:r>
    </w:p>
    <w:p w14:paraId="4A916726">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（六）发包人向承包人支付每笔进度款前，承包人需向发包人提供等额、有效、合法的增值税专用发票。否则发包人有权暂缓付款且无需承担违约责任，承包人需正常履行本合同。</w:t>
      </w:r>
    </w:p>
    <w:p w14:paraId="183EC5F3">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rPr>
        <w:t>（七）低价风险担保费用：</w:t>
      </w:r>
    </w:p>
    <w:p w14:paraId="7E87DE9A">
      <w:pPr>
        <w:spacing w:line="500" w:lineRule="exact"/>
        <w:ind w:firstLine="720" w:firstLineChars="300"/>
        <w:rPr>
          <w:rFonts w:ascii="宋体" w:hAnsi="宋体" w:eastAsia="宋体" w:cs="宋体"/>
          <w:kern w:val="0"/>
          <w:sz w:val="24"/>
        </w:rPr>
      </w:pPr>
      <w:r>
        <w:rPr>
          <w:rFonts w:hint="eastAsia" w:ascii="宋体" w:hAnsi="宋体" w:eastAsia="宋体" w:cs="宋体"/>
          <w:kern w:val="0"/>
          <w:sz w:val="24"/>
        </w:rPr>
        <w:t>1.本项目低风险担保费用</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p w14:paraId="73B0FD2C">
      <w:pPr>
        <w:spacing w:line="580" w:lineRule="exact"/>
        <w:ind w:firstLine="720" w:firstLineChars="300"/>
        <w:outlineLvl w:val="0"/>
        <w:rPr>
          <w:rFonts w:ascii="宋体" w:hAnsi="宋体" w:eastAsia="宋体" w:cs="宋体"/>
          <w:kern w:val="0"/>
          <w:sz w:val="24"/>
        </w:rPr>
      </w:pPr>
      <w:r>
        <w:rPr>
          <w:rFonts w:hint="eastAsia" w:ascii="宋体" w:hAnsi="宋体" w:eastAsia="宋体" w:cs="宋体"/>
          <w:kern w:val="0"/>
          <w:sz w:val="24"/>
        </w:rPr>
        <w:t>2.低价风险担保的扣减：</w:t>
      </w:r>
    </w:p>
    <w:p w14:paraId="295FC151">
      <w:pPr>
        <w:spacing w:line="580" w:lineRule="exact"/>
        <w:ind w:firstLine="720" w:firstLineChars="300"/>
        <w:outlineLvl w:val="0"/>
        <w:rPr>
          <w:rFonts w:ascii="宋体" w:hAnsi="宋体" w:eastAsia="宋体" w:cs="宋体"/>
          <w:kern w:val="0"/>
          <w:sz w:val="24"/>
        </w:rPr>
      </w:pPr>
      <w:r>
        <w:rPr>
          <w:rFonts w:hint="eastAsia" w:ascii="宋体" w:hAnsi="宋体" w:eastAsia="宋体" w:cs="宋体"/>
          <w:kern w:val="0"/>
          <w:sz w:val="24"/>
        </w:rPr>
        <w:t>①承包人在施工期间，违反相关部门规定、标准，规范进行施工给发包人造成直接经济损失的，按低价风险担保金额的100%扣减，直至解除合同；</w:t>
      </w:r>
    </w:p>
    <w:p w14:paraId="04198413">
      <w:pPr>
        <w:spacing w:line="580" w:lineRule="exact"/>
        <w:ind w:firstLine="720" w:firstLineChars="300"/>
        <w:outlineLvl w:val="0"/>
        <w:rPr>
          <w:rFonts w:ascii="宋体" w:hAnsi="宋体" w:eastAsia="宋体" w:cs="宋体"/>
          <w:kern w:val="0"/>
          <w:sz w:val="24"/>
        </w:rPr>
      </w:pPr>
      <w:r>
        <w:rPr>
          <w:rFonts w:hint="eastAsia" w:ascii="宋体" w:hAnsi="宋体" w:eastAsia="宋体" w:cs="宋体"/>
          <w:kern w:val="0"/>
          <w:sz w:val="24"/>
        </w:rPr>
        <w:t>②承包人在施工过程中或竣工验收时，工程质量不符合国家现行有关施工质量验收规范要求的，按低价风险担保金额的100%扣减，直至解除合同；</w:t>
      </w:r>
    </w:p>
    <w:p w14:paraId="361B76B3">
      <w:pPr>
        <w:spacing w:line="580" w:lineRule="exact"/>
        <w:ind w:firstLine="720" w:firstLineChars="300"/>
        <w:outlineLvl w:val="0"/>
        <w:rPr>
          <w:rFonts w:ascii="宋体" w:hAnsi="宋体" w:eastAsia="宋体" w:cs="宋体"/>
          <w:kern w:val="0"/>
          <w:sz w:val="24"/>
        </w:rPr>
      </w:pPr>
      <w:r>
        <w:rPr>
          <w:rFonts w:hint="eastAsia" w:ascii="宋体" w:hAnsi="宋体" w:eastAsia="宋体" w:cs="宋体"/>
          <w:kern w:val="0"/>
          <w:sz w:val="24"/>
        </w:rPr>
        <w:t>③承包人原因被中止施工，解除合同的，低价风险担保将全额扣除；</w:t>
      </w:r>
    </w:p>
    <w:p w14:paraId="54CF6F9A">
      <w:pPr>
        <w:spacing w:line="580" w:lineRule="exact"/>
        <w:ind w:firstLine="720" w:firstLineChars="300"/>
        <w:outlineLvl w:val="0"/>
        <w:rPr>
          <w:rFonts w:ascii="宋体" w:hAnsi="宋体" w:eastAsia="宋体" w:cs="宋体"/>
          <w:kern w:val="0"/>
          <w:sz w:val="24"/>
        </w:rPr>
      </w:pPr>
      <w:r>
        <w:rPr>
          <w:rFonts w:hint="eastAsia" w:ascii="宋体" w:hAnsi="宋体" w:eastAsia="宋体" w:cs="宋体"/>
          <w:kern w:val="0"/>
          <w:sz w:val="24"/>
        </w:rPr>
        <w:t xml:space="preserve">④因承包人过错导致的其他情形。  </w:t>
      </w:r>
    </w:p>
    <w:p w14:paraId="4A3CB75A">
      <w:pPr>
        <w:spacing w:line="580" w:lineRule="exact"/>
        <w:ind w:firstLine="240" w:firstLineChars="100"/>
        <w:outlineLvl w:val="0"/>
        <w:rPr>
          <w:rFonts w:ascii="宋体" w:hAnsi="宋体" w:eastAsia="宋体" w:cs="宋体"/>
          <w:kern w:val="0"/>
          <w:sz w:val="24"/>
        </w:rPr>
      </w:pPr>
      <w:r>
        <w:rPr>
          <w:rFonts w:hint="eastAsia" w:ascii="宋体" w:hAnsi="宋体" w:eastAsia="宋体" w:cs="宋体"/>
          <w:kern w:val="0"/>
          <w:sz w:val="24"/>
        </w:rPr>
        <w:t xml:space="preserve">3.在整个施工合同履行期间承包人未违反本节第（七）~2中约定的情况，低价风险担保费用在工程竣工验收合格后14天内无息退还。 </w:t>
      </w:r>
    </w:p>
    <w:p w14:paraId="12995826">
      <w:pPr>
        <w:keepNext/>
        <w:keepLines/>
        <w:spacing w:line="500" w:lineRule="exact"/>
        <w:outlineLvl w:val="2"/>
        <w:rPr>
          <w:rFonts w:ascii="宋体" w:hAnsi="宋体" w:eastAsia="宋体" w:cs="宋体"/>
          <w:b/>
          <w:kern w:val="0"/>
          <w:sz w:val="24"/>
          <w:szCs w:val="24"/>
        </w:rPr>
      </w:pPr>
      <w:bookmarkStart w:id="32" w:name="_Toc398821412"/>
      <w:bookmarkStart w:id="33" w:name="_Toc395710650"/>
      <w:bookmarkStart w:id="34" w:name="_Toc409117919"/>
      <w:bookmarkStart w:id="35" w:name="_Toc1021"/>
      <w:bookmarkStart w:id="36" w:name="_Toc431395336"/>
      <w:bookmarkStart w:id="37" w:name="_Toc398019760"/>
      <w:r>
        <w:rPr>
          <w:rFonts w:hint="eastAsia" w:ascii="宋体" w:hAnsi="宋体" w:eastAsia="宋体" w:cs="宋体"/>
          <w:b/>
          <w:kern w:val="0"/>
          <w:sz w:val="24"/>
          <w:szCs w:val="24"/>
        </w:rPr>
        <w:t>第八条</w:t>
      </w:r>
      <w:r>
        <w:rPr>
          <w:rFonts w:ascii="宋体" w:hAnsi="宋体" w:eastAsia="宋体" w:cs="宋体"/>
          <w:b/>
          <w:kern w:val="0"/>
          <w:sz w:val="24"/>
          <w:szCs w:val="24"/>
        </w:rPr>
        <w:t xml:space="preserve"> </w:t>
      </w:r>
      <w:r>
        <w:rPr>
          <w:rFonts w:hint="eastAsia" w:ascii="宋体" w:hAnsi="宋体" w:eastAsia="宋体" w:cs="宋体"/>
          <w:b/>
          <w:kern w:val="0"/>
          <w:sz w:val="24"/>
          <w:szCs w:val="24"/>
        </w:rPr>
        <w:t>竣工验收</w:t>
      </w:r>
      <w:bookmarkEnd w:id="32"/>
      <w:bookmarkEnd w:id="33"/>
      <w:bookmarkEnd w:id="34"/>
      <w:bookmarkEnd w:id="35"/>
      <w:bookmarkEnd w:id="36"/>
      <w:bookmarkEnd w:id="37"/>
    </w:p>
    <w:p w14:paraId="14917599">
      <w:pPr>
        <w:widowControl/>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8.1</w:t>
      </w:r>
      <w:r>
        <w:rPr>
          <w:rFonts w:ascii="宋体" w:hAnsi="宋体" w:eastAsia="宋体" w:cs="宋体"/>
          <w:kern w:val="0"/>
          <w:sz w:val="24"/>
          <w:szCs w:val="24"/>
        </w:rPr>
        <w:t xml:space="preserve">  </w:t>
      </w:r>
      <w:r>
        <w:rPr>
          <w:rFonts w:hint="eastAsia" w:ascii="宋体" w:hAnsi="宋体" w:eastAsia="宋体" w:cs="宋体"/>
          <w:kern w:val="0"/>
          <w:sz w:val="24"/>
          <w:szCs w:val="24"/>
        </w:rPr>
        <w:t>竣工验收申请报告</w:t>
      </w:r>
    </w:p>
    <w:p w14:paraId="640A04A0">
      <w:pPr>
        <w:widowControl/>
        <w:snapToGrid w:val="0"/>
        <w:spacing w:line="500" w:lineRule="exact"/>
        <w:ind w:firstLine="480" w:firstLineChars="200"/>
        <w:jc w:val="left"/>
        <w:rPr>
          <w:rFonts w:ascii="宋体" w:hAnsi="宋体" w:eastAsia="宋体" w:cs="宋体"/>
          <w:kern w:val="0"/>
          <w:sz w:val="24"/>
          <w:szCs w:val="24"/>
          <w:u w:val="single"/>
        </w:rPr>
      </w:pPr>
      <w:r>
        <w:rPr>
          <w:rFonts w:hint="eastAsia" w:ascii="宋体" w:hAnsi="宋体" w:eastAsia="宋体" w:cs="宋体"/>
          <w:kern w:val="0"/>
          <w:sz w:val="24"/>
          <w:szCs w:val="24"/>
          <w:u w:val="single"/>
        </w:rPr>
        <w:t>工程按合同约定工期完工，在承包人提供完整并合格的竣工技术资料及竣工验收报告后，发包人组织相关单位及人员进行竣工验收。</w:t>
      </w:r>
    </w:p>
    <w:p w14:paraId="3B0430D8">
      <w:pPr>
        <w:widowControl/>
        <w:snapToGrid w:val="0"/>
        <w:spacing w:line="500" w:lineRule="exact"/>
        <w:ind w:firstLine="480" w:firstLineChars="200"/>
        <w:jc w:val="left"/>
        <w:rPr>
          <w:rFonts w:ascii="宋体" w:hAnsi="宋体" w:eastAsia="宋体" w:cs="宋体"/>
          <w:b/>
          <w:bCs/>
          <w:kern w:val="0"/>
          <w:sz w:val="24"/>
          <w:szCs w:val="24"/>
          <w:u w:val="single"/>
        </w:rPr>
      </w:pPr>
      <w:r>
        <w:rPr>
          <w:rFonts w:hint="eastAsia" w:ascii="宋体" w:hAnsi="宋体" w:eastAsia="宋体" w:cs="宋体"/>
          <w:kern w:val="0"/>
          <w:sz w:val="24"/>
          <w:szCs w:val="24"/>
        </w:rPr>
        <w:t>8.2</w:t>
      </w:r>
      <w:r>
        <w:rPr>
          <w:rFonts w:ascii="宋体" w:hAnsi="宋体" w:eastAsia="宋体" w:cs="宋体"/>
          <w:kern w:val="0"/>
          <w:sz w:val="24"/>
          <w:szCs w:val="24"/>
        </w:rPr>
        <w:t xml:space="preserve"> </w:t>
      </w:r>
      <w:r>
        <w:rPr>
          <w:rFonts w:hint="eastAsia" w:ascii="宋体" w:hAnsi="宋体" w:eastAsia="宋体" w:cs="宋体"/>
          <w:kern w:val="0"/>
          <w:sz w:val="24"/>
          <w:szCs w:val="24"/>
        </w:rPr>
        <w:t>竣工资料内容：</w:t>
      </w:r>
      <w:r>
        <w:rPr>
          <w:rFonts w:hint="eastAsia" w:ascii="宋体" w:hAnsi="宋体" w:eastAsia="宋体" w:cs="宋体"/>
          <w:kern w:val="0"/>
          <w:sz w:val="24"/>
          <w:szCs w:val="24"/>
          <w:u w:val="single"/>
        </w:rPr>
        <w:t>技术及经济资料。</w:t>
      </w:r>
    </w:p>
    <w:p w14:paraId="117F6411">
      <w:pPr>
        <w:widowControl/>
        <w:snapToGrid w:val="0"/>
        <w:spacing w:line="500" w:lineRule="exact"/>
        <w:ind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8.3竣工资料份数：</w:t>
      </w:r>
      <w:r>
        <w:rPr>
          <w:rFonts w:ascii="宋体" w:hAnsi="宋体" w:eastAsia="宋体" w:cs="宋体"/>
          <w:b/>
          <w:kern w:val="0"/>
          <w:sz w:val="24"/>
          <w:szCs w:val="24"/>
          <w:u w:val="single"/>
        </w:rPr>
        <w:t>4</w:t>
      </w:r>
      <w:r>
        <w:rPr>
          <w:rFonts w:hint="eastAsia" w:ascii="宋体" w:hAnsi="宋体" w:eastAsia="宋体" w:cs="宋体"/>
          <w:b/>
          <w:kern w:val="0"/>
          <w:sz w:val="24"/>
          <w:szCs w:val="24"/>
          <w:u w:val="single"/>
        </w:rPr>
        <w:t>份</w:t>
      </w:r>
      <w:r>
        <w:rPr>
          <w:rFonts w:hint="eastAsia" w:ascii="宋体" w:hAnsi="宋体" w:eastAsia="宋体" w:cs="宋体"/>
          <w:kern w:val="0"/>
          <w:sz w:val="24"/>
          <w:szCs w:val="24"/>
          <w:u w:val="single"/>
        </w:rPr>
        <w:t>。</w:t>
      </w:r>
    </w:p>
    <w:p w14:paraId="729C7004">
      <w:pPr>
        <w:autoSpaceDE w:val="0"/>
        <w:autoSpaceDN w:val="0"/>
        <w:adjustRightInd w:val="0"/>
        <w:spacing w:before="100" w:after="100" w:line="500" w:lineRule="exact"/>
        <w:ind w:firstLine="241" w:firstLineChars="100"/>
        <w:jc w:val="left"/>
        <w:rPr>
          <w:rFonts w:ascii="宋体" w:hAnsi="宋体" w:eastAsia="宋体" w:cs="宋体"/>
          <w:b/>
          <w:bCs/>
          <w:kern w:val="0"/>
          <w:sz w:val="24"/>
          <w:szCs w:val="24"/>
        </w:rPr>
      </w:pPr>
      <w:r>
        <w:rPr>
          <w:rFonts w:hint="eastAsia" w:ascii="宋体" w:hAnsi="宋体" w:eastAsia="宋体" w:cs="宋体"/>
          <w:b/>
          <w:bCs/>
          <w:kern w:val="0"/>
          <w:sz w:val="24"/>
          <w:szCs w:val="24"/>
          <w:lang w:val="zh-CN"/>
        </w:rPr>
        <w:t>第</w:t>
      </w:r>
      <w:r>
        <w:rPr>
          <w:rFonts w:hint="eastAsia" w:ascii="宋体" w:hAnsi="宋体" w:eastAsia="宋体" w:cs="宋体"/>
          <w:b/>
          <w:bCs/>
          <w:kern w:val="0"/>
          <w:sz w:val="24"/>
          <w:szCs w:val="24"/>
        </w:rPr>
        <w:t>九</w:t>
      </w:r>
      <w:r>
        <w:rPr>
          <w:rFonts w:hint="eastAsia" w:ascii="宋体" w:hAnsi="宋体" w:eastAsia="宋体" w:cs="宋体"/>
          <w:b/>
          <w:bCs/>
          <w:kern w:val="0"/>
          <w:sz w:val="24"/>
          <w:szCs w:val="24"/>
          <w:lang w:val="zh-CN"/>
        </w:rPr>
        <w:t>条</w:t>
      </w:r>
      <w:r>
        <w:rPr>
          <w:rFonts w:hint="eastAsia" w:ascii="宋体" w:hAnsi="宋体" w:eastAsia="宋体" w:cs="宋体"/>
          <w:b/>
          <w:bCs/>
          <w:kern w:val="0"/>
          <w:sz w:val="24"/>
          <w:szCs w:val="24"/>
        </w:rPr>
        <w:t xml:space="preserve"> 工程移交</w:t>
      </w:r>
    </w:p>
    <w:p w14:paraId="46749CC5">
      <w:pPr>
        <w:autoSpaceDE w:val="0"/>
        <w:autoSpaceDN w:val="0"/>
        <w:adjustRightInd w:val="0"/>
        <w:spacing w:before="100" w:after="100" w:line="276" w:lineRule="auto"/>
        <w:ind w:left="-359" w:leftChars="-171" w:right="-334" w:rightChars="-159"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9.1 移交、接收全部与部分工程：</w:t>
      </w:r>
    </w:p>
    <w:p w14:paraId="2389F168">
      <w:pPr>
        <w:autoSpaceDE w:val="0"/>
        <w:autoSpaceDN w:val="0"/>
        <w:adjustRightInd w:val="0"/>
        <w:spacing w:before="100" w:after="100" w:line="276" w:lineRule="auto"/>
        <w:ind w:left="-359" w:leftChars="-171" w:right="-334" w:rightChars="-159"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9.2 承包人向发包人移交工程的期限：颁发工程接收证书后7天内 。</w:t>
      </w:r>
    </w:p>
    <w:p w14:paraId="23276ACA">
      <w:pPr>
        <w:autoSpaceDE w:val="0"/>
        <w:autoSpaceDN w:val="0"/>
        <w:adjustRightInd w:val="0"/>
        <w:spacing w:before="100" w:after="100" w:line="276" w:lineRule="auto"/>
        <w:ind w:left="-359" w:leftChars="-171" w:right="-334" w:rightChars="-159" w:firstLine="720" w:firstLineChars="300"/>
        <w:jc w:val="left"/>
        <w:rPr>
          <w:rFonts w:ascii="宋体" w:hAnsi="宋体" w:eastAsia="宋体" w:cs="宋体"/>
          <w:kern w:val="0"/>
          <w:sz w:val="24"/>
          <w:szCs w:val="24"/>
        </w:rPr>
      </w:pPr>
      <w:r>
        <w:rPr>
          <w:rFonts w:hint="eastAsia" w:ascii="宋体" w:hAnsi="宋体" w:eastAsia="宋体" w:cs="宋体"/>
          <w:kern w:val="0"/>
          <w:sz w:val="24"/>
          <w:szCs w:val="24"/>
        </w:rPr>
        <w:t>9.3 发包人未按本合同约定接收全部或部分工程的，违约金的计算方法为：不采用。</w:t>
      </w:r>
    </w:p>
    <w:p w14:paraId="5A96FC8C">
      <w:pPr>
        <w:autoSpaceDE w:val="0"/>
        <w:autoSpaceDN w:val="0"/>
        <w:adjustRightInd w:val="0"/>
        <w:spacing w:before="100" w:after="100" w:line="276" w:lineRule="auto"/>
        <w:ind w:left="-359" w:leftChars="-171" w:right="-334" w:rightChars="-159" w:firstLine="720" w:firstLineChars="300"/>
        <w:jc w:val="left"/>
        <w:rPr>
          <w:rFonts w:ascii="宋体" w:hAnsi="宋体" w:eastAsia="宋体" w:cs="宋体"/>
          <w:b/>
          <w:bCs/>
          <w:kern w:val="0"/>
          <w:sz w:val="24"/>
          <w:szCs w:val="24"/>
        </w:rPr>
      </w:pPr>
      <w:r>
        <w:rPr>
          <w:rFonts w:hint="eastAsia" w:ascii="宋体" w:hAnsi="宋体" w:eastAsia="宋体" w:cs="宋体"/>
          <w:kern w:val="0"/>
          <w:sz w:val="24"/>
          <w:szCs w:val="24"/>
        </w:rPr>
        <w:t>9.4 因承包人原因未按时移交工程的，违约金的计算方法为：每延误一天按5000元/天向发包人缴纳违约金。</w:t>
      </w:r>
    </w:p>
    <w:p w14:paraId="26E94A5D">
      <w:pPr>
        <w:autoSpaceDE w:val="0"/>
        <w:autoSpaceDN w:val="0"/>
        <w:adjustRightInd w:val="0"/>
        <w:spacing w:before="100" w:after="100" w:line="500" w:lineRule="exact"/>
        <w:ind w:right="-334" w:rightChars="-159" w:firstLine="482" w:firstLineChars="200"/>
        <w:jc w:val="left"/>
        <w:rPr>
          <w:rFonts w:ascii="宋体" w:hAnsi="宋体" w:eastAsia="宋体" w:cs="宋体"/>
          <w:b/>
          <w:bCs/>
          <w:kern w:val="0"/>
          <w:sz w:val="24"/>
          <w:szCs w:val="24"/>
          <w:lang w:val="zh-CN"/>
        </w:rPr>
      </w:pPr>
      <w:r>
        <w:rPr>
          <w:rFonts w:hint="eastAsia" w:ascii="宋体" w:hAnsi="宋体" w:eastAsia="宋体" w:cs="宋体"/>
          <w:b/>
          <w:bCs/>
          <w:kern w:val="0"/>
          <w:sz w:val="24"/>
          <w:szCs w:val="24"/>
          <w:lang w:val="zh-CN"/>
        </w:rPr>
        <w:t>第</w:t>
      </w:r>
      <w:r>
        <w:rPr>
          <w:rFonts w:hint="eastAsia" w:ascii="宋体" w:hAnsi="宋体" w:eastAsia="宋体" w:cs="宋体"/>
          <w:b/>
          <w:bCs/>
          <w:kern w:val="0"/>
          <w:sz w:val="24"/>
          <w:szCs w:val="24"/>
        </w:rPr>
        <w:t>十</w:t>
      </w:r>
      <w:r>
        <w:rPr>
          <w:rFonts w:hint="eastAsia" w:ascii="宋体" w:hAnsi="宋体" w:eastAsia="宋体" w:cs="宋体"/>
          <w:b/>
          <w:bCs/>
          <w:kern w:val="0"/>
          <w:sz w:val="24"/>
          <w:szCs w:val="24"/>
          <w:lang w:val="zh-CN"/>
        </w:rPr>
        <w:t>条</w:t>
      </w:r>
      <w:r>
        <w:rPr>
          <w:rFonts w:hint="eastAsia" w:ascii="宋体" w:hAnsi="宋体" w:eastAsia="宋体" w:cs="宋体"/>
          <w:b/>
          <w:bCs/>
          <w:kern w:val="0"/>
          <w:sz w:val="24"/>
          <w:szCs w:val="24"/>
        </w:rPr>
        <w:t xml:space="preserve"> </w:t>
      </w:r>
      <w:r>
        <w:rPr>
          <w:rFonts w:hint="eastAsia" w:ascii="宋体" w:hAnsi="宋体" w:eastAsia="宋体" w:cs="宋体"/>
          <w:b/>
          <w:bCs/>
          <w:kern w:val="0"/>
          <w:sz w:val="24"/>
          <w:szCs w:val="24"/>
          <w:lang w:val="zh-CN"/>
        </w:rPr>
        <w:t>违约责任</w:t>
      </w:r>
    </w:p>
    <w:p w14:paraId="4413BE13">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.1 本合同所称的不可抗力是指发包人、承包人双方不能预见、不可避免和不可抗拒的因洪水、暴风、地震、干旱、暴风雪等引起的自然灾害事故和因战争、罢工、政府禁止令等引起的社会事故等。因不可抗力导致逾期未完工的，承包人、发包人双方互不承担责任。</w:t>
      </w:r>
    </w:p>
    <w:p w14:paraId="14914FAF">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.2 由于发包人的原因导致工期延误的，承包人不承担逾期未完工的责任，并有权及时与发包人沟通，要求工期相应顺延。</w:t>
      </w:r>
    </w:p>
    <w:p w14:paraId="168B2958">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.3</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除非本合同另有约定，若工程未通过竣工验收，承包人应立即进行整改，并自行承担整改费用，且工期不予顺延，若由此造成发包人损失的，承包人需承担赔偿责任，具体赔偿金额由发包人和承包人另行协商确定，但应不低于发包人由此造成的实际损失。</w:t>
      </w:r>
    </w:p>
    <w:p w14:paraId="4EC4C909">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.4 若承包人在履行本合同过程中造成自身员工、发包人或第三方人身、财产损失的，此类损失均由承包人自行承担相关法律、经济责任，与发包人无关且发包人有权解除本合同。</w:t>
      </w:r>
    </w:p>
    <w:p w14:paraId="386173AE">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.5 承包人及承包人指派的工作人员（包括但不限于项目经理、技术负责人、安全员），在履行本合同时均需持有法律、法规所要求的履行本合同事项所需的相关资质证照且持续有效，否则发包人有权解除本合同，且承包人应向发包人返还已支付的相关费用并赔偿发包人相关损失</w:t>
      </w:r>
    </w:p>
    <w:p w14:paraId="1D7CDF9C">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.6 未经发包人书面同意，承包人不得单方面解除本合同，也不得将本合同项下工程施工（工作）内容进行转包或者非法分包，否则发包人有权单方解除合同且不支付任何费用，承包人应支付本合同价款的20%以赔偿发包人损失。</w:t>
      </w:r>
    </w:p>
    <w:p w14:paraId="22057049">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.7 承包人向发包人承诺按照合同约定进行施工、竣工并承担工程相关责任，如需更改施工内容需书面向发包人作出报告，提出更改理由，待发包人书面审核同意后方可实施，否则发包人有权解除本合同，且承包人应向发包人返还已支付的相关费用并赔偿发包人相关损失。</w:t>
      </w:r>
    </w:p>
    <w:p w14:paraId="32A1FD44">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ascii="宋体" w:hAnsi="宋体" w:eastAsia="宋体" w:cs="宋体"/>
          <w:kern w:val="0"/>
          <w:sz w:val="24"/>
          <w:szCs w:val="24"/>
          <w:lang w:val="zh-CN"/>
        </w:rPr>
        <w:t>0.8本工程</w:t>
      </w:r>
      <w:r>
        <w:rPr>
          <w:rFonts w:hint="eastAsia" w:ascii="宋体" w:hAnsi="宋体" w:eastAsia="宋体" w:cs="宋体"/>
          <w:kern w:val="0"/>
          <w:sz w:val="24"/>
          <w:szCs w:val="24"/>
          <w:lang w:val="zh-CN"/>
        </w:rPr>
        <w:t>缺陷</w:t>
      </w:r>
      <w:r>
        <w:rPr>
          <w:rFonts w:ascii="宋体" w:hAnsi="宋体" w:eastAsia="宋体" w:cs="宋体"/>
          <w:kern w:val="0"/>
          <w:sz w:val="24"/>
          <w:szCs w:val="24"/>
          <w:lang w:val="zh-CN"/>
        </w:rPr>
        <w:t>责任期</w:t>
      </w:r>
      <w:r>
        <w:rPr>
          <w:rFonts w:hint="eastAsia" w:ascii="宋体" w:hAnsi="宋体" w:eastAsia="宋体" w:cs="宋体"/>
          <w:kern w:val="0"/>
          <w:sz w:val="24"/>
          <w:szCs w:val="24"/>
          <w:lang w:val="zh-CN"/>
        </w:rPr>
        <w:t>2年</w:t>
      </w:r>
      <w:r>
        <w:rPr>
          <w:rFonts w:ascii="宋体" w:hAnsi="宋体" w:eastAsia="宋体" w:cs="宋体"/>
          <w:kern w:val="0"/>
          <w:sz w:val="24"/>
          <w:szCs w:val="24"/>
          <w:lang w:val="zh-CN"/>
        </w:rPr>
        <w:t>，防水工程</w:t>
      </w:r>
      <w:r>
        <w:rPr>
          <w:rFonts w:hint="eastAsia" w:ascii="宋体" w:hAnsi="宋体" w:eastAsia="宋体" w:cs="宋体"/>
          <w:kern w:val="0"/>
          <w:sz w:val="24"/>
          <w:szCs w:val="24"/>
          <w:lang w:val="zh-CN"/>
        </w:rPr>
        <w:t>质保期</w:t>
      </w:r>
      <w:r>
        <w:rPr>
          <w:rFonts w:ascii="宋体" w:hAnsi="宋体" w:eastAsia="宋体" w:cs="宋体"/>
          <w:kern w:val="0"/>
          <w:sz w:val="24"/>
          <w:szCs w:val="24"/>
          <w:lang w:val="zh-CN"/>
        </w:rPr>
        <w:t>5</w:t>
      </w:r>
      <w:r>
        <w:rPr>
          <w:rFonts w:hint="eastAsia" w:ascii="宋体" w:hAnsi="宋体" w:eastAsia="宋体" w:cs="宋体"/>
          <w:kern w:val="0"/>
          <w:sz w:val="24"/>
          <w:szCs w:val="24"/>
          <w:lang w:val="zh-CN"/>
        </w:rPr>
        <w:t>年，承包人在质保期内须对工程质量缺陷进行维修，并自行承担维修费用。承包人应在质量缺陷发生后或收到发包人的书面通知后</w:t>
      </w:r>
      <w:r>
        <w:rPr>
          <w:rFonts w:ascii="宋体" w:hAnsi="宋体" w:eastAsia="宋体" w:cs="宋体"/>
          <w:kern w:val="0"/>
          <w:sz w:val="24"/>
          <w:szCs w:val="24"/>
          <w:lang w:val="zh-CN"/>
        </w:rPr>
        <w:t>14日内</w:t>
      </w:r>
      <w:r>
        <w:rPr>
          <w:rFonts w:hint="eastAsia" w:ascii="宋体" w:hAnsi="宋体" w:eastAsia="宋体" w:cs="宋体"/>
          <w:kern w:val="0"/>
          <w:sz w:val="24"/>
          <w:szCs w:val="24"/>
          <w:lang w:val="zh-CN"/>
        </w:rPr>
        <w:t>完成</w:t>
      </w:r>
      <w:r>
        <w:rPr>
          <w:rFonts w:ascii="宋体" w:hAnsi="宋体" w:eastAsia="宋体" w:cs="宋体"/>
          <w:kern w:val="0"/>
          <w:sz w:val="24"/>
          <w:szCs w:val="24"/>
          <w:lang w:val="zh-CN"/>
        </w:rPr>
        <w:t>缺陷修复</w:t>
      </w:r>
      <w:r>
        <w:rPr>
          <w:rFonts w:hint="eastAsia" w:ascii="宋体" w:hAnsi="宋体" w:eastAsia="宋体" w:cs="宋体"/>
          <w:kern w:val="0"/>
          <w:sz w:val="24"/>
          <w:szCs w:val="24"/>
          <w:lang w:val="zh-CN"/>
        </w:rPr>
        <w:t>；承包人拒绝维修，经发包人书面催告两次仍拒绝维修的，由发包人方直接或委托第三方实施维修，并扣除发包人在工程中的全部质量保修金。</w:t>
      </w:r>
    </w:p>
    <w:p w14:paraId="5B44E4E6">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质保期内已发生的质量缺陷或承包人在缺陷维修期间造成发包人或第三方损坏的，费用由承包人承担，发包人有权在工程质量保修金中予以扣除。</w:t>
      </w:r>
    </w:p>
    <w:p w14:paraId="04EBA84B">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lang w:val="zh-CN"/>
        </w:rPr>
        <w:t>因工程存在质量缺陷，且承包人预留的工程质量保证金又不足以支付发包人的全部费用和经济损失的，发包人为实现索赔权利而起诉至人民法院发生的诉讼费、律师费、材料费、鉴定费等费用均由承包人承担。</w:t>
      </w:r>
    </w:p>
    <w:p w14:paraId="7A442CC0">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w:t>
      </w:r>
      <w:r>
        <w:rPr>
          <w:rFonts w:ascii="宋体" w:hAnsi="宋体" w:eastAsia="宋体" w:cs="宋体"/>
          <w:kern w:val="0"/>
          <w:sz w:val="24"/>
          <w:szCs w:val="24"/>
          <w:lang w:val="zh-CN"/>
        </w:rPr>
        <w:t>9</w:t>
      </w:r>
      <w:r>
        <w:rPr>
          <w:rFonts w:hint="eastAsia" w:ascii="宋体" w:hAnsi="宋体" w:eastAsia="宋体" w:cs="宋体"/>
          <w:kern w:val="0"/>
          <w:sz w:val="24"/>
          <w:szCs w:val="24"/>
          <w:lang w:val="zh-CN"/>
        </w:rPr>
        <w:t xml:space="preserve"> 如果承包人出现拖欠农民工工资行为，经发包人查证属实的，发包人有权代承包人向农民工支付工资，代为支付的工资及发包人因此产生的相关费用及损失，发包人有权直接从未付工程费（包含质保金部分）中扣除；如出现农民工讨薪情况，自动视为承包人委托发包人代为支付农民工工资，承包人另需支付发包人违约金5万元且不得提出任何异议。</w:t>
      </w:r>
    </w:p>
    <w:p w14:paraId="11EC0FD9">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lang w:val="zh-CN"/>
        </w:rPr>
      </w:pPr>
      <w:r>
        <w:rPr>
          <w:rFonts w:hint="eastAsia" w:ascii="宋体" w:hAnsi="宋体" w:eastAsia="宋体" w:cs="宋体"/>
          <w:kern w:val="0"/>
          <w:sz w:val="24"/>
          <w:szCs w:val="24"/>
        </w:rPr>
        <w:t>10</w:t>
      </w:r>
      <w:r>
        <w:rPr>
          <w:rFonts w:hint="eastAsia" w:ascii="宋体" w:hAnsi="宋体" w:eastAsia="宋体" w:cs="宋体"/>
          <w:kern w:val="0"/>
          <w:sz w:val="24"/>
          <w:szCs w:val="24"/>
          <w:lang w:val="zh-CN"/>
        </w:rPr>
        <w:t>.</w:t>
      </w:r>
      <w:r>
        <w:rPr>
          <w:rFonts w:ascii="宋体" w:hAnsi="宋体" w:eastAsia="宋体" w:cs="宋体"/>
          <w:kern w:val="0"/>
          <w:sz w:val="24"/>
          <w:szCs w:val="24"/>
          <w:lang w:val="zh-CN"/>
        </w:rPr>
        <w:t>10</w:t>
      </w:r>
      <w:r>
        <w:rPr>
          <w:rFonts w:hint="eastAsia" w:ascii="宋体" w:hAnsi="宋体" w:eastAsia="宋体" w:cs="宋体"/>
          <w:kern w:val="0"/>
          <w:sz w:val="24"/>
          <w:szCs w:val="24"/>
          <w:lang w:val="zh-CN"/>
        </w:rPr>
        <w:t xml:space="preserve"> 如因承包人原因导致发包人与承包人或第三方发生纠纷，承包人应承担发包人的全部维权费用，包括但不限于律师费、诉讼费、保全担保函费等。</w:t>
      </w:r>
    </w:p>
    <w:p w14:paraId="1386517C">
      <w:pPr>
        <w:pStyle w:val="3"/>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ascii="宋体" w:hAnsi="宋体" w:eastAsia="宋体" w:cs="宋体"/>
          <w:kern w:val="0"/>
          <w:sz w:val="24"/>
          <w:szCs w:val="24"/>
          <w:lang w:val="zh-CN"/>
        </w:rPr>
        <w:t>0.11</w:t>
      </w:r>
      <w:r>
        <w:rPr>
          <w:rFonts w:hint="eastAsia" w:ascii="宋体" w:hAnsi="宋体" w:eastAsia="宋体" w:cs="宋体"/>
          <w:kern w:val="0"/>
          <w:sz w:val="24"/>
          <w:szCs w:val="24"/>
          <w:lang w:val="zh-CN"/>
        </w:rPr>
        <w:t>承包人未按招标文件及招标清单列出的品种、规格、型号、技术参数、品牌采购材料设备，或使用伪劣产品，贴牌产品、翻新产品或其他以次充好的，发包人有权要求承包人将此项材料、设备清除出施工现场，承包人按该项材料中标总价的</w:t>
      </w:r>
      <w:r>
        <w:rPr>
          <w:rFonts w:ascii="宋体" w:hAnsi="宋体" w:eastAsia="宋体" w:cs="宋体"/>
          <w:kern w:val="0"/>
          <w:sz w:val="24"/>
          <w:szCs w:val="24"/>
          <w:lang w:val="zh-CN"/>
        </w:rPr>
        <w:t>10</w:t>
      </w:r>
      <w:r>
        <w:rPr>
          <w:rFonts w:hint="eastAsia" w:ascii="宋体" w:hAnsi="宋体" w:eastAsia="宋体" w:cs="宋体"/>
          <w:kern w:val="0"/>
          <w:sz w:val="24"/>
          <w:szCs w:val="24"/>
          <w:lang w:val="zh-CN"/>
        </w:rPr>
        <w:t>%向发包人支付违约金，同时发包人有权利要求承包人重新按谈判文件要求采购此项材料。</w:t>
      </w:r>
    </w:p>
    <w:p w14:paraId="01469421">
      <w:pPr>
        <w:pStyle w:val="3"/>
        <w:spacing w:line="360" w:lineRule="auto"/>
        <w:ind w:firstLine="240" w:firstLineChars="1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ascii="宋体" w:hAnsi="宋体" w:eastAsia="宋体" w:cs="宋体"/>
          <w:kern w:val="0"/>
          <w:sz w:val="24"/>
          <w:szCs w:val="24"/>
          <w:lang w:val="zh-CN"/>
        </w:rPr>
        <w:t>0.12</w:t>
      </w:r>
      <w:r>
        <w:rPr>
          <w:rFonts w:hint="eastAsia" w:ascii="宋体" w:hAnsi="宋体" w:eastAsia="宋体" w:cs="宋体"/>
          <w:kern w:val="0"/>
          <w:sz w:val="24"/>
          <w:szCs w:val="24"/>
          <w:lang w:val="zh-CN"/>
        </w:rPr>
        <w:t>承包人提供的产品质量、规格、技术参数、品牌与招标文件要求不符，且超过两次及以上，经发包人书面警告仍不改正的，发包人有权利单方面解除合同，承包人已采购的产品发包人不支付费用，同时承包人需按此项材料投标总价的2</w:t>
      </w:r>
      <w:r>
        <w:rPr>
          <w:rFonts w:ascii="宋体" w:hAnsi="宋体" w:eastAsia="宋体" w:cs="宋体"/>
          <w:kern w:val="0"/>
          <w:sz w:val="24"/>
          <w:szCs w:val="24"/>
          <w:lang w:val="zh-CN"/>
        </w:rPr>
        <w:t>0%向发包人支付违约金</w:t>
      </w:r>
      <w:r>
        <w:rPr>
          <w:rFonts w:hint="eastAsia" w:ascii="宋体" w:hAnsi="宋体" w:eastAsia="宋体" w:cs="宋体"/>
          <w:kern w:val="0"/>
          <w:sz w:val="24"/>
          <w:szCs w:val="24"/>
          <w:lang w:val="zh-CN"/>
        </w:rPr>
        <w:t>。</w:t>
      </w:r>
    </w:p>
    <w:p w14:paraId="0FB8145D">
      <w:pPr>
        <w:pStyle w:val="3"/>
        <w:spacing w:line="360" w:lineRule="auto"/>
        <w:ind w:firstLine="21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ascii="宋体" w:hAnsi="宋体" w:eastAsia="宋体" w:cs="宋体"/>
          <w:kern w:val="0"/>
          <w:sz w:val="24"/>
          <w:szCs w:val="24"/>
          <w:lang w:val="zh-CN"/>
        </w:rPr>
        <w:t>0.13</w:t>
      </w:r>
      <w:r>
        <w:rPr>
          <w:rFonts w:hint="eastAsia" w:ascii="宋体" w:hAnsi="宋体" w:eastAsia="宋体" w:cs="宋体"/>
          <w:kern w:val="0"/>
          <w:sz w:val="24"/>
          <w:szCs w:val="24"/>
          <w:lang w:val="zh-CN"/>
        </w:rPr>
        <w:t>承包人拟采购的产品品牌、技术参数未在合同约定的时间内提交发包人审核造成的工期延误的，由承包人承担工期违约责任，造成总工期延误15日历天及以上的，发包人有权解除此项设备采购合同，承包人向发包人支付此项设备采购合同总金额5%的违约金，同时不免除承包人对此项设备及材料负有的质量责任。</w:t>
      </w:r>
    </w:p>
    <w:p w14:paraId="36037839">
      <w:pPr>
        <w:adjustRightInd w:val="0"/>
        <w:snapToGrid w:val="0"/>
        <w:spacing w:line="360" w:lineRule="auto"/>
        <w:ind w:firstLine="480" w:firstLineChars="200"/>
        <w:rPr>
          <w:rFonts w:ascii="宋体" w:hAnsi="宋体" w:eastAsia="宋体" w:cs="宋体"/>
          <w:kern w:val="0"/>
          <w:sz w:val="24"/>
          <w:szCs w:val="24"/>
          <w:lang w:val="zh-CN"/>
        </w:rPr>
      </w:pPr>
      <w:r>
        <w:rPr>
          <w:rFonts w:hint="eastAsia" w:ascii="宋体" w:hAnsi="宋体" w:eastAsia="宋体" w:cs="宋体"/>
          <w:kern w:val="0"/>
          <w:sz w:val="24"/>
          <w:szCs w:val="24"/>
          <w:lang w:val="zh-CN"/>
        </w:rPr>
        <w:t>1</w:t>
      </w:r>
      <w:r>
        <w:rPr>
          <w:rFonts w:ascii="宋体" w:hAnsi="宋体" w:eastAsia="宋体" w:cs="宋体"/>
          <w:kern w:val="0"/>
          <w:sz w:val="24"/>
          <w:szCs w:val="24"/>
          <w:lang w:val="zh-CN"/>
        </w:rPr>
        <w:t>0.14</w:t>
      </w:r>
      <w:r>
        <w:rPr>
          <w:rFonts w:hint="eastAsia" w:ascii="宋体" w:hAnsi="宋体" w:eastAsia="宋体" w:cs="宋体"/>
          <w:kern w:val="0"/>
          <w:sz w:val="24"/>
          <w:szCs w:val="24"/>
          <w:lang w:val="zh-CN"/>
        </w:rPr>
        <w:t>为</w:t>
      </w:r>
      <w:r>
        <w:rPr>
          <w:rFonts w:ascii="宋体" w:hAnsi="宋体" w:eastAsia="宋体" w:cs="宋体"/>
          <w:kern w:val="0"/>
          <w:sz w:val="24"/>
          <w:szCs w:val="24"/>
          <w:lang w:val="zh-CN"/>
        </w:rPr>
        <w:t>了便于后期维护管理，</w:t>
      </w:r>
      <w:r>
        <w:rPr>
          <w:rFonts w:hint="eastAsia" w:ascii="宋体" w:hAnsi="宋体" w:eastAsia="宋体" w:cs="宋体"/>
          <w:kern w:val="0"/>
          <w:sz w:val="24"/>
          <w:szCs w:val="24"/>
          <w:lang w:val="zh-CN"/>
        </w:rPr>
        <w:t>同类设备必须采用同一品牌的产品；所</w:t>
      </w:r>
      <w:r>
        <w:rPr>
          <w:rFonts w:ascii="宋体" w:hAnsi="宋体" w:eastAsia="宋体" w:cs="宋体"/>
          <w:kern w:val="0"/>
          <w:sz w:val="24"/>
          <w:szCs w:val="24"/>
          <w:lang w:val="zh-CN"/>
        </w:rPr>
        <w:t>有空调必须为一个品牌</w:t>
      </w:r>
      <w:r>
        <w:rPr>
          <w:rFonts w:hint="eastAsia" w:ascii="宋体" w:hAnsi="宋体" w:eastAsia="宋体" w:cs="宋体"/>
          <w:kern w:val="0"/>
          <w:sz w:val="24"/>
          <w:szCs w:val="24"/>
          <w:lang w:val="zh-CN"/>
        </w:rPr>
        <w:t>，同一颜色（颜色按整体装饰风格确定）</w:t>
      </w:r>
      <w:r>
        <w:rPr>
          <w:rFonts w:ascii="宋体" w:hAnsi="宋体" w:eastAsia="宋体" w:cs="宋体"/>
          <w:kern w:val="0"/>
          <w:sz w:val="24"/>
          <w:szCs w:val="24"/>
          <w:lang w:val="zh-CN"/>
        </w:rPr>
        <w:t>；</w:t>
      </w:r>
      <w:r>
        <w:rPr>
          <w:rFonts w:hint="eastAsia" w:ascii="宋体" w:hAnsi="宋体" w:eastAsia="宋体" w:cs="宋体"/>
          <w:kern w:val="0"/>
          <w:sz w:val="24"/>
          <w:szCs w:val="24"/>
          <w:lang w:val="zh-CN"/>
        </w:rPr>
        <w:t>所</w:t>
      </w:r>
      <w:r>
        <w:rPr>
          <w:rFonts w:ascii="宋体" w:hAnsi="宋体" w:eastAsia="宋体" w:cs="宋体"/>
          <w:kern w:val="0"/>
          <w:sz w:val="24"/>
          <w:szCs w:val="24"/>
          <w:lang w:val="zh-CN"/>
        </w:rPr>
        <w:t>有开关、</w:t>
      </w:r>
      <w:r>
        <w:rPr>
          <w:rFonts w:hint="eastAsia" w:ascii="宋体" w:hAnsi="宋体" w:eastAsia="宋体" w:cs="宋体"/>
          <w:kern w:val="0"/>
          <w:sz w:val="24"/>
          <w:szCs w:val="24"/>
          <w:lang w:val="zh-CN"/>
        </w:rPr>
        <w:t>插</w:t>
      </w:r>
      <w:r>
        <w:rPr>
          <w:rFonts w:ascii="宋体" w:hAnsi="宋体" w:eastAsia="宋体" w:cs="宋体"/>
          <w:kern w:val="0"/>
          <w:sz w:val="24"/>
          <w:szCs w:val="24"/>
          <w:lang w:val="zh-CN"/>
        </w:rPr>
        <w:t>座</w:t>
      </w:r>
      <w:r>
        <w:rPr>
          <w:rFonts w:hint="eastAsia" w:ascii="宋体" w:hAnsi="宋体" w:eastAsia="宋体" w:cs="宋体"/>
          <w:kern w:val="0"/>
          <w:sz w:val="24"/>
          <w:szCs w:val="24"/>
          <w:lang w:val="zh-CN"/>
        </w:rPr>
        <w:t>必须</w:t>
      </w:r>
      <w:r>
        <w:rPr>
          <w:rFonts w:ascii="宋体" w:hAnsi="宋体" w:eastAsia="宋体" w:cs="宋体"/>
          <w:kern w:val="0"/>
          <w:sz w:val="24"/>
          <w:szCs w:val="24"/>
          <w:lang w:val="zh-CN"/>
        </w:rPr>
        <w:t>选用同一品牌</w:t>
      </w:r>
      <w:r>
        <w:rPr>
          <w:rFonts w:hint="eastAsia" w:ascii="宋体" w:hAnsi="宋体" w:eastAsia="宋体" w:cs="宋体"/>
          <w:kern w:val="0"/>
          <w:sz w:val="24"/>
          <w:szCs w:val="24"/>
          <w:lang w:val="zh-CN"/>
        </w:rPr>
        <w:t>、颜色</w:t>
      </w:r>
      <w:r>
        <w:rPr>
          <w:rFonts w:ascii="宋体" w:hAnsi="宋体" w:eastAsia="宋体" w:cs="宋体"/>
          <w:kern w:val="0"/>
          <w:sz w:val="24"/>
          <w:szCs w:val="24"/>
          <w:lang w:val="zh-CN"/>
        </w:rPr>
        <w:t>；</w:t>
      </w:r>
      <w:r>
        <w:rPr>
          <w:rFonts w:hint="eastAsia" w:ascii="宋体" w:hAnsi="宋体" w:eastAsia="宋体" w:cs="宋体"/>
          <w:kern w:val="0"/>
          <w:sz w:val="24"/>
          <w:szCs w:val="24"/>
          <w:lang w:val="zh-CN"/>
        </w:rPr>
        <w:t>所</w:t>
      </w:r>
      <w:r>
        <w:rPr>
          <w:rFonts w:ascii="宋体" w:hAnsi="宋体" w:eastAsia="宋体" w:cs="宋体"/>
          <w:kern w:val="0"/>
          <w:sz w:val="24"/>
          <w:szCs w:val="24"/>
          <w:lang w:val="zh-CN"/>
        </w:rPr>
        <w:t>有</w:t>
      </w:r>
      <w:r>
        <w:rPr>
          <w:rFonts w:hint="eastAsia" w:ascii="宋体" w:hAnsi="宋体" w:eastAsia="宋体" w:cs="宋体"/>
          <w:kern w:val="0"/>
          <w:sz w:val="24"/>
          <w:szCs w:val="24"/>
          <w:lang w:val="zh-CN"/>
        </w:rPr>
        <w:t>有品牌</w:t>
      </w:r>
      <w:r>
        <w:rPr>
          <w:rFonts w:ascii="宋体" w:hAnsi="宋体" w:eastAsia="宋体" w:cs="宋体"/>
          <w:kern w:val="0"/>
          <w:sz w:val="24"/>
          <w:szCs w:val="24"/>
          <w:lang w:val="zh-CN"/>
        </w:rPr>
        <w:t>要求的地砖必须为一个品牌</w:t>
      </w:r>
      <w:r>
        <w:rPr>
          <w:rFonts w:hint="eastAsia" w:ascii="宋体" w:hAnsi="宋体" w:eastAsia="宋体" w:cs="宋体"/>
          <w:kern w:val="0"/>
          <w:sz w:val="24"/>
          <w:szCs w:val="24"/>
          <w:lang w:val="zh-CN"/>
        </w:rPr>
        <w:t>，如</w:t>
      </w:r>
      <w:r>
        <w:rPr>
          <w:rFonts w:ascii="宋体" w:hAnsi="宋体" w:eastAsia="宋体" w:cs="宋体"/>
          <w:kern w:val="0"/>
          <w:sz w:val="24"/>
          <w:szCs w:val="24"/>
          <w:lang w:val="zh-CN"/>
        </w:rPr>
        <w:t>承包人拒绝执行的，发包人有权利单方面解除合同，同时承包人需按合同总额的5%向发包人支付违约金。</w:t>
      </w:r>
    </w:p>
    <w:p w14:paraId="21E295A0">
      <w:pPr>
        <w:spacing w:line="500" w:lineRule="exact"/>
        <w:ind w:firstLine="422" w:firstLineChars="200"/>
        <w:rPr>
          <w:rFonts w:ascii="Calibri" w:hAnsi="Calibri" w:eastAsia="宋体" w:cs="Times New Roman"/>
          <w:sz w:val="24"/>
        </w:rPr>
      </w:pPr>
      <w:r>
        <w:rPr>
          <w:rFonts w:hint="eastAsia" w:ascii="Calibri" w:hAnsi="Calibri" w:eastAsia="宋体" w:cs="宋体"/>
          <w:b/>
          <w:bCs/>
          <w:szCs w:val="24"/>
        </w:rPr>
        <w:t>第十一条</w:t>
      </w:r>
      <w:r>
        <w:rPr>
          <w:rFonts w:hint="eastAsia" w:ascii="Calibri" w:hAnsi="Calibri" w:eastAsia="宋体" w:cs="宋体"/>
          <w:szCs w:val="24"/>
        </w:rPr>
        <w:t xml:space="preserve">  </w:t>
      </w:r>
      <w:r>
        <w:rPr>
          <w:rFonts w:hint="eastAsia" w:ascii="Calibri" w:hAnsi="Calibri" w:eastAsia="宋体" w:cs="Times New Roman"/>
          <w:sz w:val="24"/>
        </w:rPr>
        <w:t>本协议书一式</w:t>
      </w:r>
      <w:r>
        <w:rPr>
          <w:rFonts w:hint="eastAsia" w:ascii="Calibri" w:hAnsi="Calibri" w:eastAsia="宋体" w:cs="Times New Roman"/>
          <w:sz w:val="24"/>
          <w:u w:val="single"/>
        </w:rPr>
        <w:t xml:space="preserve"> </w:t>
      </w:r>
      <w:r>
        <w:rPr>
          <w:rFonts w:hint="eastAsia" w:ascii="Calibri" w:hAnsi="Calibri" w:eastAsia="宋体" w:cs="Times New Roman"/>
          <w:b/>
          <w:bCs/>
          <w:sz w:val="24"/>
          <w:u w:val="single"/>
        </w:rPr>
        <w:t xml:space="preserve">捌 </w:t>
      </w:r>
      <w:r>
        <w:rPr>
          <w:rFonts w:hint="eastAsia" w:ascii="Calibri" w:hAnsi="Calibri" w:eastAsia="宋体" w:cs="Times New Roman"/>
          <w:sz w:val="24"/>
        </w:rPr>
        <w:t>份，发包人执</w:t>
      </w:r>
      <w:r>
        <w:rPr>
          <w:rFonts w:hint="eastAsia" w:ascii="Calibri" w:hAnsi="Calibri" w:eastAsia="宋体" w:cs="Times New Roman"/>
          <w:sz w:val="24"/>
          <w:u w:val="single"/>
        </w:rPr>
        <w:t xml:space="preserve"> </w:t>
      </w:r>
      <w:r>
        <w:rPr>
          <w:rFonts w:hint="eastAsia" w:ascii="Calibri" w:hAnsi="Calibri" w:eastAsia="宋体" w:cs="Times New Roman"/>
          <w:b/>
          <w:bCs/>
          <w:sz w:val="24"/>
          <w:u w:val="single"/>
        </w:rPr>
        <w:t xml:space="preserve">陆 </w:t>
      </w:r>
      <w:r>
        <w:rPr>
          <w:rFonts w:hint="eastAsia" w:ascii="Calibri" w:hAnsi="Calibri" w:eastAsia="宋体" w:cs="Times New Roman"/>
          <w:sz w:val="24"/>
        </w:rPr>
        <w:t>份，承包人执</w:t>
      </w:r>
      <w:r>
        <w:rPr>
          <w:rFonts w:hint="eastAsia" w:ascii="Calibri" w:hAnsi="Calibri" w:eastAsia="宋体" w:cs="Times New Roman"/>
          <w:sz w:val="24"/>
          <w:u w:val="single"/>
        </w:rPr>
        <w:t xml:space="preserve"> </w:t>
      </w:r>
      <w:r>
        <w:rPr>
          <w:rFonts w:hint="eastAsia" w:ascii="Calibri" w:hAnsi="Calibri" w:eastAsia="宋体" w:cs="Times New Roman"/>
          <w:b/>
          <w:bCs/>
          <w:sz w:val="24"/>
          <w:u w:val="single"/>
        </w:rPr>
        <w:t xml:space="preserve">贰 </w:t>
      </w:r>
      <w:r>
        <w:rPr>
          <w:rFonts w:hint="eastAsia" w:ascii="Calibri" w:hAnsi="Calibri" w:eastAsia="宋体" w:cs="Times New Roman"/>
          <w:sz w:val="24"/>
        </w:rPr>
        <w:t>份。</w:t>
      </w:r>
    </w:p>
    <w:p w14:paraId="6A36A2F7">
      <w:pPr>
        <w:autoSpaceDE w:val="0"/>
        <w:autoSpaceDN w:val="0"/>
        <w:adjustRightInd w:val="0"/>
        <w:spacing w:before="100" w:after="100" w:line="500" w:lineRule="exact"/>
        <w:ind w:left="210" w:leftChars="100" w:right="-334" w:rightChars="-159" w:firstLine="241" w:firstLineChars="100"/>
        <w:jc w:val="left"/>
        <w:rPr>
          <w:rFonts w:ascii="宋体" w:hAnsi="宋体" w:eastAsia="宋体" w:cs="宋体"/>
          <w:b/>
          <w:bCs/>
          <w:kern w:val="0"/>
          <w:sz w:val="24"/>
          <w:szCs w:val="24"/>
        </w:rPr>
      </w:pPr>
      <w:r>
        <w:rPr>
          <w:rFonts w:hint="eastAsia" w:ascii="宋体" w:hAnsi="宋体" w:eastAsia="宋体" w:cs="宋体"/>
          <w:b/>
          <w:bCs/>
          <w:kern w:val="0"/>
          <w:sz w:val="24"/>
          <w:szCs w:val="24"/>
        </w:rPr>
        <w:t>第十二条 争议解决</w:t>
      </w:r>
    </w:p>
    <w:p w14:paraId="79911BC7">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因履行本合同所发生的争议，双方应协商解决。若协商未果，双方可向发包人所在地人民法院提起诉讼。</w:t>
      </w:r>
    </w:p>
    <w:p w14:paraId="6DA3A125">
      <w:pPr>
        <w:autoSpaceDE w:val="0"/>
        <w:autoSpaceDN w:val="0"/>
        <w:adjustRightInd w:val="0"/>
        <w:spacing w:before="100" w:after="100" w:line="500" w:lineRule="exact"/>
        <w:ind w:right="-334" w:rightChars="-159"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第十三条 通知及送达</w:t>
      </w:r>
    </w:p>
    <w:p w14:paraId="737F6FC3">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13.1 一方在本协议项下向对方发出的任何通知、要求或其他通讯，应当按照如下联系方式以当面递交、快递、挂号信等需签收的邮寄方式送达：</w:t>
      </w:r>
    </w:p>
    <w:p w14:paraId="598A3C58">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发 包 人：九龙现代（重庆）园区运营管理有限公司</w:t>
      </w:r>
    </w:p>
    <w:p w14:paraId="76A4D490">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地    址：重庆市九龙坡区西彭镇森迪大道66号 </w:t>
      </w:r>
    </w:p>
    <w:p w14:paraId="6CE6340B">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收件部门：审计法务部</w:t>
      </w:r>
    </w:p>
    <w:p w14:paraId="230C31E5">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 系 人：张老师</w:t>
      </w:r>
    </w:p>
    <w:p w14:paraId="7929A52D">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    话：0</w:t>
      </w:r>
      <w:r>
        <w:rPr>
          <w:rFonts w:ascii="宋体" w:hAnsi="宋体" w:eastAsia="宋体" w:cs="宋体"/>
          <w:kern w:val="0"/>
          <w:sz w:val="24"/>
          <w:szCs w:val="24"/>
        </w:rPr>
        <w:t>23-</w:t>
      </w:r>
      <w:r>
        <w:rPr>
          <w:rFonts w:hint="eastAsia" w:ascii="宋体" w:hAnsi="宋体" w:eastAsia="宋体" w:cs="宋体"/>
          <w:kern w:val="0"/>
          <w:sz w:val="24"/>
          <w:szCs w:val="24"/>
        </w:rPr>
        <w:t>68158805</w:t>
      </w:r>
    </w:p>
    <w:p w14:paraId="07101865">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承 包 人：***</w:t>
      </w:r>
    </w:p>
    <w:p w14:paraId="5DF7F70F">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    址：</w:t>
      </w:r>
    </w:p>
    <w:p w14:paraId="54BAE170">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 系 人：</w:t>
      </w:r>
    </w:p>
    <w:p w14:paraId="6B392A63">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    话：</w:t>
      </w:r>
    </w:p>
    <w:p w14:paraId="7A11A36B">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13.2 除双方另有约定外，本协议项下需发出的任何通知、要求或其他通讯，在下述情况下视为有效送达：</w:t>
      </w:r>
    </w:p>
    <w:p w14:paraId="624DDEAC">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13.2.1如当面递交的，在递交时即为送达；</w:t>
      </w:r>
    </w:p>
    <w:p w14:paraId="354EDFC9">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13.2.2如用快递、挂号信等需签收的邮寄方式送达的，通知方按照本协议约定的联系方式交付邮寄机关邮寄后的第3日，即为送达；</w:t>
      </w:r>
    </w:p>
    <w:p w14:paraId="4D71F60F">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13.3任何一方如需变更上述送达地址的，应在变更后三个工作日内以书面形式将变更后的送达地址通知对方，新的送达地址自对方收到该通知之日起有效；未按前述约定方式变更的，上述送达地址仍为有效送达地址；</w:t>
      </w:r>
    </w:p>
    <w:p w14:paraId="233F1238">
      <w:pPr>
        <w:autoSpaceDE w:val="0"/>
        <w:autoSpaceDN w:val="0"/>
        <w:adjustRightInd w:val="0"/>
        <w:spacing w:before="100" w:after="100" w:line="500" w:lineRule="exact"/>
        <w:ind w:right="-334" w:rightChars="-159" w:firstLine="480" w:firstLineChars="200"/>
        <w:rPr>
          <w:rFonts w:ascii="宋体" w:hAnsi="宋体" w:eastAsia="宋体" w:cs="宋体"/>
          <w:kern w:val="0"/>
          <w:sz w:val="24"/>
          <w:szCs w:val="24"/>
        </w:rPr>
      </w:pPr>
      <w:r>
        <w:rPr>
          <w:rFonts w:hint="eastAsia" w:ascii="宋体" w:hAnsi="宋体" w:eastAsia="宋体" w:cs="宋体"/>
          <w:kern w:val="0"/>
          <w:sz w:val="24"/>
          <w:szCs w:val="24"/>
        </w:rPr>
        <w:t>13.4双方一致确认，前述约定的联系方式为各方履行合同义务、解决合同争议时接收对方文件信函或司法机关（法院、仲裁机构）诉讼、仲裁文书的送达地址及联系方式。</w:t>
      </w:r>
    </w:p>
    <w:p w14:paraId="1E3C559E">
      <w:pPr>
        <w:autoSpaceDE w:val="0"/>
        <w:autoSpaceDN w:val="0"/>
        <w:adjustRightInd w:val="0"/>
        <w:spacing w:before="100" w:after="100" w:line="500" w:lineRule="exact"/>
        <w:ind w:right="-334" w:rightChars="-159" w:firstLine="482" w:firstLineChars="200"/>
        <w:jc w:val="left"/>
        <w:rPr>
          <w:rFonts w:ascii="宋体" w:hAnsi="宋体" w:eastAsia="宋体" w:cs="宋体"/>
          <w:b/>
          <w:bCs/>
          <w:kern w:val="0"/>
          <w:sz w:val="24"/>
          <w:szCs w:val="24"/>
        </w:rPr>
      </w:pPr>
      <w:r>
        <w:rPr>
          <w:rFonts w:hint="eastAsia" w:ascii="宋体" w:hAnsi="宋体" w:eastAsia="宋体" w:cs="宋体"/>
          <w:b/>
          <w:bCs/>
          <w:kern w:val="0"/>
          <w:sz w:val="24"/>
          <w:szCs w:val="24"/>
        </w:rPr>
        <w:t>第十四条</w:t>
      </w:r>
      <w:r>
        <w:rPr>
          <w:rFonts w:hint="eastAsia" w:ascii="宋体" w:hAnsi="宋体" w:eastAsia="宋体" w:cs="宋体"/>
          <w:kern w:val="0"/>
          <w:sz w:val="24"/>
          <w:szCs w:val="24"/>
        </w:rPr>
        <w:t xml:space="preserve"> </w:t>
      </w:r>
      <w:r>
        <w:rPr>
          <w:rFonts w:hint="eastAsia" w:ascii="宋体" w:hAnsi="宋体" w:eastAsia="宋体" w:cs="宋体"/>
          <w:b/>
          <w:bCs/>
          <w:kern w:val="0"/>
          <w:sz w:val="24"/>
          <w:szCs w:val="24"/>
        </w:rPr>
        <w:t>其他约定</w:t>
      </w:r>
    </w:p>
    <w:p w14:paraId="4B71FDD1">
      <w:pPr>
        <w:autoSpaceDE w:val="0"/>
        <w:autoSpaceDN w:val="0"/>
        <w:adjustRightInd w:val="0"/>
        <w:spacing w:before="100" w:after="100" w:line="500" w:lineRule="exact"/>
        <w:ind w:right="-334" w:rightChars="-159"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14.1 承包人向发包人承诺按照合同约定进行施工、竣工并承担工程相关法律责任及经济责任；</w:t>
      </w:r>
    </w:p>
    <w:p w14:paraId="40130EAA">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szCs w:val="24"/>
        </w:rPr>
        <w:t xml:space="preserve">14.2 </w:t>
      </w:r>
      <w:r>
        <w:rPr>
          <w:rFonts w:hint="eastAsia" w:ascii="宋体" w:hAnsi="宋体" w:eastAsia="宋体" w:cs="宋体"/>
          <w:kern w:val="0"/>
          <w:sz w:val="24"/>
        </w:rPr>
        <w:t>项目经理未经批准，擅自离开施工现场的违约责任：承担违约金1000元/人.次.日；</w:t>
      </w:r>
    </w:p>
    <w:p w14:paraId="5A42F0E2">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szCs w:val="24"/>
        </w:rPr>
        <w:t xml:space="preserve">14.3 </w:t>
      </w:r>
      <w:r>
        <w:rPr>
          <w:rFonts w:hint="eastAsia" w:ascii="宋体" w:hAnsi="宋体" w:eastAsia="宋体" w:cs="宋体"/>
          <w:kern w:val="0"/>
          <w:sz w:val="24"/>
        </w:rPr>
        <w:t>承包人擅自更换项目经理的违约责任：承包人擅自调整项目经理，承担违约金50000元/人.次；</w:t>
      </w:r>
    </w:p>
    <w:p w14:paraId="371EB1E8">
      <w:pPr>
        <w:spacing w:line="500" w:lineRule="exact"/>
        <w:ind w:firstLine="480" w:firstLineChars="200"/>
        <w:rPr>
          <w:rFonts w:ascii="宋体" w:hAnsi="宋体" w:eastAsia="宋体" w:cs="宋体"/>
          <w:kern w:val="0"/>
          <w:sz w:val="24"/>
        </w:rPr>
      </w:pPr>
      <w:r>
        <w:rPr>
          <w:rFonts w:hint="eastAsia" w:ascii="宋体" w:hAnsi="宋体" w:eastAsia="宋体" w:cs="宋体"/>
          <w:kern w:val="0"/>
          <w:sz w:val="24"/>
          <w:szCs w:val="24"/>
        </w:rPr>
        <w:t xml:space="preserve">14.4 </w:t>
      </w:r>
      <w:r>
        <w:rPr>
          <w:rFonts w:hint="eastAsia" w:ascii="宋体" w:hAnsi="宋体" w:eastAsia="宋体" w:cs="宋体"/>
          <w:kern w:val="0"/>
          <w:sz w:val="24"/>
        </w:rPr>
        <w:t>承包人无正当理由拒绝更换项目经理的违约责任：从拒绝更换之日起每日承担10000元违约金，累计计算。</w:t>
      </w:r>
    </w:p>
    <w:p w14:paraId="5E80CAC7">
      <w:pPr>
        <w:keepNext/>
        <w:keepLines/>
        <w:spacing w:before="260" w:after="260" w:line="416" w:lineRule="auto"/>
        <w:ind w:firstLine="480" w:firstLineChars="200"/>
        <w:outlineLvl w:val="2"/>
        <w:rPr>
          <w:rFonts w:ascii="宋体" w:hAnsi="宋体" w:eastAsia="宋体" w:cs="宋体"/>
          <w:kern w:val="0"/>
          <w:sz w:val="24"/>
          <w:szCs w:val="24"/>
        </w:rPr>
      </w:pPr>
      <w:r>
        <w:rPr>
          <w:rFonts w:hint="eastAsia" w:ascii="宋体" w:hAnsi="宋体" w:eastAsia="宋体" w:cs="宋体"/>
          <w:kern w:val="0"/>
          <w:sz w:val="24"/>
          <w:szCs w:val="24"/>
        </w:rPr>
        <w:t>（以下无正文，为协议签署页）</w:t>
      </w:r>
    </w:p>
    <w:p w14:paraId="6F75FFB2">
      <w:pPr>
        <w:autoSpaceDE w:val="0"/>
        <w:autoSpaceDN w:val="0"/>
        <w:adjustRightInd w:val="0"/>
        <w:spacing w:line="360" w:lineRule="auto"/>
        <w:ind w:right="-512" w:rightChars="-244"/>
        <w:jc w:val="left"/>
        <w:rPr>
          <w:rFonts w:ascii="宋体" w:hAnsi="宋体" w:eastAsia="宋体" w:cs="宋体"/>
          <w:b/>
          <w:sz w:val="32"/>
          <w:szCs w:val="32"/>
          <w:lang w:val="zh-CN"/>
        </w:rPr>
      </w:pPr>
    </w:p>
    <w:p w14:paraId="015775A7">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3EFB772B">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60BF13E0">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5171C6C0">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0ADE78C4">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4F5FDEA5">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528299B5">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1A7255F0">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4947D643">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5F20A38D">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4C815332">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3200F3DB">
      <w:pPr>
        <w:autoSpaceDE w:val="0"/>
        <w:autoSpaceDN w:val="0"/>
        <w:adjustRightInd w:val="0"/>
        <w:spacing w:line="360" w:lineRule="auto"/>
        <w:ind w:left="-358" w:leftChars="-171" w:right="-512" w:rightChars="-244" w:hanging="1"/>
        <w:jc w:val="left"/>
        <w:rPr>
          <w:rFonts w:ascii="宋体" w:hAnsi="宋体" w:eastAsia="宋体" w:cs="宋体"/>
          <w:b/>
          <w:sz w:val="32"/>
          <w:szCs w:val="32"/>
          <w:lang w:val="zh-CN"/>
        </w:rPr>
      </w:pPr>
    </w:p>
    <w:p w14:paraId="5E6874A8">
      <w:pPr>
        <w:autoSpaceDE w:val="0"/>
        <w:autoSpaceDN w:val="0"/>
        <w:adjustRightInd w:val="0"/>
        <w:spacing w:line="360" w:lineRule="auto"/>
        <w:ind w:right="-512" w:rightChars="-244"/>
        <w:jc w:val="left"/>
        <w:rPr>
          <w:rFonts w:ascii="宋体" w:hAnsi="宋体" w:eastAsia="宋体" w:cs="宋体"/>
          <w:b/>
          <w:sz w:val="32"/>
          <w:szCs w:val="32"/>
          <w:lang w:val="zh-CN"/>
        </w:rPr>
      </w:pPr>
      <w:r>
        <w:rPr>
          <w:rFonts w:hint="eastAsia" w:ascii="宋体" w:hAnsi="宋体" w:eastAsia="宋体" w:cs="宋体"/>
          <w:b/>
          <w:sz w:val="32"/>
          <w:szCs w:val="32"/>
          <w:lang w:val="zh-CN"/>
        </w:rPr>
        <w:t>附</w:t>
      </w:r>
      <w:r>
        <w:rPr>
          <w:rFonts w:ascii="宋体" w:hAnsi="宋体" w:eastAsia="宋体" w:cs="宋体"/>
          <w:b/>
          <w:sz w:val="32"/>
          <w:szCs w:val="32"/>
          <w:lang w:val="zh-CN"/>
        </w:rPr>
        <w:t>件</w:t>
      </w:r>
      <w:r>
        <w:rPr>
          <w:rFonts w:hint="eastAsia" w:ascii="宋体" w:hAnsi="宋体" w:eastAsia="宋体" w:cs="宋体"/>
          <w:b/>
          <w:sz w:val="32"/>
          <w:szCs w:val="32"/>
          <w:lang w:val="zh-CN"/>
        </w:rPr>
        <w:t>一</w:t>
      </w:r>
    </w:p>
    <w:p w14:paraId="5B1D0D4D">
      <w:pPr>
        <w:keepNext/>
        <w:keepLines/>
        <w:spacing w:before="260" w:after="260" w:line="416" w:lineRule="auto"/>
        <w:jc w:val="center"/>
        <w:outlineLvl w:val="2"/>
        <w:rPr>
          <w:rFonts w:ascii="Times New Roman" w:hAnsi="Times New Roman" w:eastAsia="宋体" w:cs="Times New Roman"/>
          <w:sz w:val="36"/>
          <w:szCs w:val="32"/>
          <w:lang w:val="zh-CN"/>
        </w:rPr>
      </w:pPr>
      <w:r>
        <w:rPr>
          <w:rFonts w:hint="eastAsia" w:ascii="宋体" w:hAnsi="宋体" w:eastAsia="宋体" w:cs="宋体"/>
          <w:bCs/>
          <w:sz w:val="36"/>
          <w:szCs w:val="36"/>
          <w:lang w:val="zh-CN"/>
        </w:rPr>
        <w:t>九龙现代（重庆）园区运营管理有限公司</w:t>
      </w:r>
      <w:r>
        <w:rPr>
          <w:rFonts w:ascii="Times New Roman" w:hAnsi="Times New Roman" w:eastAsia="宋体" w:cs="Times New Roman"/>
          <w:sz w:val="36"/>
          <w:szCs w:val="32"/>
          <w:lang w:val="zh-CN"/>
        </w:rPr>
        <w:t>2024</w:t>
      </w:r>
      <w:r>
        <w:rPr>
          <w:rFonts w:hint="eastAsia" w:ascii="Times New Roman" w:hAnsi="Times New Roman" w:eastAsia="宋体" w:cs="Times New Roman"/>
          <w:sz w:val="36"/>
          <w:szCs w:val="32"/>
          <w:lang w:val="zh-CN"/>
        </w:rPr>
        <w:t>年企业</w:t>
      </w:r>
    </w:p>
    <w:p w14:paraId="7148E661">
      <w:pPr>
        <w:autoSpaceDE w:val="0"/>
        <w:autoSpaceDN w:val="0"/>
        <w:adjustRightInd w:val="0"/>
        <w:spacing w:line="360" w:lineRule="auto"/>
        <w:ind w:left="-358" w:leftChars="-171" w:right="-512" w:rightChars="-244" w:hanging="1"/>
        <w:jc w:val="center"/>
        <w:rPr>
          <w:rFonts w:ascii="Calibri" w:hAnsi="Calibri" w:eastAsia="宋体" w:cs="Times New Roman"/>
          <w:b/>
          <w:bCs/>
          <w:sz w:val="36"/>
          <w:szCs w:val="32"/>
          <w:lang w:val="zh-CN"/>
        </w:rPr>
      </w:pPr>
      <w:r>
        <w:rPr>
          <w:rFonts w:hint="eastAsia" w:ascii="Calibri" w:hAnsi="Calibri" w:eastAsia="宋体" w:cs="Times New Roman"/>
          <w:b/>
          <w:bCs/>
          <w:sz w:val="36"/>
          <w:szCs w:val="32"/>
          <w:lang w:val="zh-CN"/>
        </w:rPr>
        <w:t>安全工作目标责任书</w:t>
      </w:r>
    </w:p>
    <w:p w14:paraId="2E4FB92B">
      <w:pPr>
        <w:autoSpaceDE w:val="0"/>
        <w:autoSpaceDN w:val="0"/>
        <w:adjustRightInd w:val="0"/>
        <w:spacing w:line="360" w:lineRule="auto"/>
        <w:ind w:left="-358" w:leftChars="-171" w:right="-512" w:rightChars="-244" w:hanging="1"/>
        <w:jc w:val="center"/>
        <w:rPr>
          <w:rFonts w:ascii="Calibri" w:hAnsi="Calibri" w:eastAsia="宋体" w:cs="宋体"/>
          <w:sz w:val="32"/>
          <w:szCs w:val="32"/>
          <w:lang w:val="zh-CN"/>
        </w:rPr>
      </w:pPr>
    </w:p>
    <w:p w14:paraId="50700B29">
      <w:pPr>
        <w:autoSpaceDE w:val="0"/>
        <w:autoSpaceDN w:val="0"/>
        <w:adjustRightInd w:val="0"/>
        <w:spacing w:line="360" w:lineRule="auto"/>
        <w:ind w:right="-512" w:rightChars="-244"/>
        <w:jc w:val="left"/>
        <w:rPr>
          <w:rFonts w:ascii="宋体" w:hAnsi="宋体" w:eastAsia="宋体" w:cs="Times New Roman"/>
          <w:sz w:val="24"/>
          <w:lang w:val="zh-CN"/>
        </w:rPr>
      </w:pPr>
      <w:r>
        <w:rPr>
          <w:rFonts w:hint="eastAsia" w:ascii="宋体" w:hAnsi="宋体" w:eastAsia="宋体" w:cs="Times New Roman"/>
          <w:sz w:val="24"/>
          <w:lang w:val="zh-CN"/>
        </w:rPr>
        <w:t>项目业主：</w:t>
      </w:r>
      <w:r>
        <w:rPr>
          <w:rFonts w:hint="eastAsia" w:ascii="宋体" w:hAnsi="宋体" w:eastAsia="宋体" w:cs="Times New Roman"/>
          <w:sz w:val="24"/>
          <w:u w:val="single"/>
          <w:lang w:val="zh-CN"/>
        </w:rPr>
        <w:t>九龙现代（重庆）园区运营管理有限公司</w:t>
      </w:r>
    </w:p>
    <w:p w14:paraId="2B38A8A7">
      <w:pPr>
        <w:autoSpaceDE w:val="0"/>
        <w:autoSpaceDN w:val="0"/>
        <w:adjustRightInd w:val="0"/>
        <w:spacing w:line="360" w:lineRule="auto"/>
        <w:ind w:right="-512" w:rightChars="-244"/>
        <w:jc w:val="left"/>
        <w:rPr>
          <w:rFonts w:ascii="宋体" w:hAnsi="宋体" w:eastAsia="宋体" w:cs="Times New Roman"/>
          <w:sz w:val="24"/>
          <w:lang w:val="zh-CN"/>
        </w:rPr>
      </w:pPr>
      <w:r>
        <w:rPr>
          <w:rFonts w:hint="eastAsia" w:ascii="宋体" w:hAnsi="宋体" w:eastAsia="宋体" w:cs="Times New Roman"/>
          <w:sz w:val="24"/>
          <w:lang w:val="zh-CN"/>
        </w:rPr>
        <w:t>承</w:t>
      </w:r>
      <w:r>
        <w:rPr>
          <w:rFonts w:hint="eastAsia" w:ascii="宋体" w:hAnsi="宋体" w:eastAsia="宋体" w:cs="Times New Roman"/>
          <w:sz w:val="24"/>
        </w:rPr>
        <w:t xml:space="preserve"> </w:t>
      </w:r>
      <w:r>
        <w:rPr>
          <w:rFonts w:hint="eastAsia" w:ascii="宋体" w:hAnsi="宋体" w:eastAsia="宋体" w:cs="Times New Roman"/>
          <w:sz w:val="24"/>
          <w:lang w:val="zh-CN"/>
        </w:rPr>
        <w:t>包</w:t>
      </w:r>
      <w:r>
        <w:rPr>
          <w:rFonts w:hint="eastAsia" w:ascii="宋体" w:hAnsi="宋体" w:eastAsia="宋体" w:cs="Times New Roman"/>
          <w:sz w:val="24"/>
        </w:rPr>
        <w:t xml:space="preserve"> </w:t>
      </w:r>
      <w:r>
        <w:rPr>
          <w:rFonts w:hint="eastAsia" w:ascii="宋体" w:hAnsi="宋体" w:eastAsia="宋体" w:cs="Times New Roman"/>
          <w:sz w:val="24"/>
          <w:lang w:val="zh-CN"/>
        </w:rPr>
        <w:t>人：</w:t>
      </w:r>
      <w:r>
        <w:rPr>
          <w:rFonts w:hint="eastAsia" w:ascii="宋体" w:hAnsi="宋体" w:eastAsia="宋体" w:cs="Times New Roman"/>
          <w:sz w:val="24"/>
          <w:u w:val="single"/>
          <w:lang w:val="zh-CN"/>
        </w:rPr>
        <w:t xml:space="preserve">*************************  </w:t>
      </w:r>
      <w:r>
        <w:rPr>
          <w:rFonts w:hint="eastAsia" w:ascii="宋体" w:hAnsi="宋体" w:eastAsia="宋体" w:cs="Times New Roman"/>
          <w:sz w:val="24"/>
          <w:lang w:val="zh-CN"/>
        </w:rPr>
        <w:t xml:space="preserve">  </w:t>
      </w:r>
    </w:p>
    <w:p w14:paraId="51FFDE01">
      <w:pPr>
        <w:autoSpaceDE w:val="0"/>
        <w:autoSpaceDN w:val="0"/>
        <w:adjustRightInd w:val="0"/>
        <w:spacing w:line="360" w:lineRule="auto"/>
        <w:ind w:left="-357" w:leftChars="-170" w:right="-512" w:rightChars="-244" w:firstLine="480" w:firstLineChars="200"/>
        <w:jc w:val="left"/>
        <w:rPr>
          <w:rFonts w:ascii="宋体" w:hAnsi="宋体" w:eastAsia="宋体" w:cs="Times New Roman"/>
          <w:sz w:val="24"/>
          <w:lang w:val="zh-CN"/>
        </w:rPr>
      </w:pPr>
      <w:r>
        <w:rPr>
          <w:rFonts w:hint="eastAsia" w:ascii="宋体" w:hAnsi="宋体" w:eastAsia="宋体" w:cs="Times New Roman"/>
          <w:sz w:val="24"/>
          <w:lang w:val="zh-CN"/>
        </w:rPr>
        <w:t>为适应安全生产的需要，进一步加强集团公司安全生产的监督管理，预防和减少各类伤亡事故，认真贯彻“安全第一、预防为主”的方针，树立安全工作“责任重于泰山”的思想，坚持谁主管、谁负责的原则，进一步落实安全生产责任制，强化目标管理，确保今年集团公司安全工作目标的实现，经承发包双方同意，签订本责任书。</w:t>
      </w:r>
    </w:p>
    <w:p w14:paraId="4FD189CC">
      <w:pPr>
        <w:autoSpaceDE w:val="0"/>
        <w:autoSpaceDN w:val="0"/>
        <w:adjustRightInd w:val="0"/>
        <w:spacing w:line="360" w:lineRule="auto"/>
        <w:ind w:left="-357" w:leftChars="-170" w:right="-512" w:rightChars="-244" w:firstLine="200"/>
        <w:jc w:val="left"/>
        <w:rPr>
          <w:rFonts w:ascii="宋体" w:hAnsi="宋体" w:eastAsia="宋体" w:cs="Times New Roman"/>
          <w:b/>
          <w:sz w:val="24"/>
          <w:lang w:val="zh-CN"/>
        </w:rPr>
      </w:pPr>
      <w:r>
        <w:rPr>
          <w:rFonts w:hint="eastAsia" w:ascii="宋体" w:hAnsi="宋体" w:eastAsia="宋体" w:cs="Times New Roman"/>
          <w:b/>
          <w:sz w:val="24"/>
          <w:lang w:val="zh-CN"/>
        </w:rPr>
        <w:t>一．承包人安全生产工作职责:</w:t>
      </w:r>
    </w:p>
    <w:p w14:paraId="7CA62629">
      <w:pPr>
        <w:autoSpaceDE w:val="0"/>
        <w:autoSpaceDN w:val="0"/>
        <w:adjustRightInd w:val="0"/>
        <w:spacing w:line="360" w:lineRule="auto"/>
        <w:ind w:left="-359" w:leftChars="-171" w:right="-512" w:rightChars="-244" w:firstLine="200"/>
        <w:jc w:val="left"/>
        <w:rPr>
          <w:rFonts w:ascii="宋体" w:hAnsi="宋体" w:eastAsia="宋体" w:cs="Times New Roman"/>
          <w:sz w:val="24"/>
          <w:lang w:val="zh-CN"/>
        </w:rPr>
      </w:pPr>
      <w:r>
        <w:rPr>
          <w:rFonts w:hint="eastAsia" w:ascii="宋体" w:hAnsi="宋体" w:eastAsia="宋体" w:cs="Times New Roman"/>
          <w:sz w:val="24"/>
          <w:lang w:val="zh-CN"/>
        </w:rPr>
        <w:t xml:space="preserve"> 1</w:t>
      </w:r>
      <w:r>
        <w:rPr>
          <w:rFonts w:hint="eastAsia" w:ascii="宋体" w:hAnsi="宋体" w:eastAsia="宋体" w:cs="Times New Roman"/>
          <w:sz w:val="24"/>
        </w:rPr>
        <w:t>.</w:t>
      </w:r>
      <w:r>
        <w:rPr>
          <w:rFonts w:hint="eastAsia" w:ascii="宋体" w:hAnsi="宋体" w:eastAsia="宋体" w:cs="Times New Roman"/>
          <w:sz w:val="24"/>
          <w:lang w:val="zh-CN"/>
        </w:rPr>
        <w:t>认真贯彻执行国家和地方政府以及行政主管部门颁发制定的有关安全生产的方针、政策和法律、法规、规章及制度，组织好本单位的安全生产，自觉接受国家监督、行业管理和群众监督。</w:t>
      </w:r>
    </w:p>
    <w:p w14:paraId="3B053C11">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w:t>
      </w:r>
      <w:r>
        <w:rPr>
          <w:rFonts w:hint="eastAsia" w:ascii="宋体" w:hAnsi="宋体" w:eastAsia="宋体" w:cs="Times New Roman"/>
          <w:sz w:val="24"/>
          <w:lang w:val="zh-CN"/>
        </w:rPr>
        <w:t>建立健全本单位与安全生产相适应的管理机构，配备好安全生产管理人员，组织好安全生产工作，全面落实全体在岗人员的安全生产责任。</w:t>
      </w:r>
    </w:p>
    <w:p w14:paraId="0E14A67A">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3</w:t>
      </w:r>
      <w:r>
        <w:rPr>
          <w:rFonts w:hint="eastAsia" w:ascii="宋体" w:hAnsi="宋体" w:eastAsia="宋体" w:cs="Times New Roman"/>
          <w:sz w:val="24"/>
        </w:rPr>
        <w:t>.</w:t>
      </w:r>
      <w:r>
        <w:rPr>
          <w:rFonts w:hint="eastAsia" w:ascii="宋体" w:hAnsi="宋体" w:eastAsia="宋体" w:cs="Times New Roman"/>
          <w:sz w:val="24"/>
          <w:lang w:val="zh-CN"/>
        </w:rPr>
        <w:t>建立健全本单位以安全生产责任制为核心的安全生产规章制度，开展经常性的安全生产教育和检查活动，对检查出的问题和事故隐患，立即组织力量予以整改，并制定相应的防范措施。</w:t>
      </w:r>
    </w:p>
    <w:p w14:paraId="188FD5F7">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eastAsia="宋体" w:cs="Times New Roman"/>
          <w:sz w:val="24"/>
        </w:rPr>
        <w:t>.</w:t>
      </w:r>
      <w:r>
        <w:rPr>
          <w:rFonts w:hint="eastAsia" w:ascii="宋体" w:hAnsi="宋体" w:eastAsia="宋体" w:cs="Times New Roman"/>
          <w:sz w:val="24"/>
          <w:lang w:val="zh-CN"/>
        </w:rPr>
        <w:t>落实本单位的安全生产经费，在制定发展规划和技术改造方案时应同时制定安全生产的技术措施，不断改善生产劳动条件，防止伤亡事故发生。</w:t>
      </w:r>
    </w:p>
    <w:p w14:paraId="5E643E83">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eastAsia="宋体" w:cs="Times New Roman"/>
          <w:sz w:val="24"/>
        </w:rPr>
        <w:t>.</w:t>
      </w:r>
      <w:r>
        <w:rPr>
          <w:rFonts w:hint="eastAsia" w:ascii="宋体" w:hAnsi="宋体" w:eastAsia="宋体" w:cs="Times New Roman"/>
          <w:sz w:val="24"/>
          <w:lang w:val="zh-CN"/>
        </w:rPr>
        <w:t>本单位发生各类事故后要迅速组织抢救，积极做好事故善后工作，及时报告主管部门并主动配合有关部门开展事故调查工作，执行事故处理决定。</w:t>
      </w:r>
    </w:p>
    <w:p w14:paraId="679CDE5F">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6</w:t>
      </w:r>
      <w:r>
        <w:rPr>
          <w:rFonts w:hint="eastAsia" w:ascii="宋体" w:hAnsi="宋体" w:eastAsia="宋体" w:cs="Times New Roman"/>
          <w:sz w:val="24"/>
        </w:rPr>
        <w:t>.</w:t>
      </w:r>
      <w:r>
        <w:rPr>
          <w:rFonts w:hint="eastAsia" w:ascii="宋体" w:hAnsi="宋体" w:eastAsia="宋体" w:cs="Times New Roman"/>
          <w:sz w:val="24"/>
          <w:lang w:val="zh-CN"/>
        </w:rPr>
        <w:t>承包人法人代表为第一责任人，安全生产负责人为直接责任人，对本单位安全生产负全责任。</w:t>
      </w:r>
    </w:p>
    <w:p w14:paraId="1A00A0CD">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7</w:t>
      </w:r>
      <w:r>
        <w:rPr>
          <w:rFonts w:hint="eastAsia" w:ascii="宋体" w:hAnsi="宋体" w:eastAsia="宋体" w:cs="Times New Roman"/>
          <w:sz w:val="24"/>
        </w:rPr>
        <w:t>.</w:t>
      </w:r>
      <w:r>
        <w:rPr>
          <w:rFonts w:hint="eastAsia" w:ascii="宋体" w:hAnsi="宋体" w:eastAsia="宋体" w:cs="Times New Roman"/>
          <w:sz w:val="24"/>
          <w:lang w:val="zh-CN"/>
        </w:rPr>
        <w:t>在施工过程中，一切安全责任由承包人负责（如因发包人原因造成的，由发包人负责），发包人不承担任何责任。</w:t>
      </w:r>
    </w:p>
    <w:p w14:paraId="564E7C18">
      <w:pPr>
        <w:autoSpaceDE w:val="0"/>
        <w:autoSpaceDN w:val="0"/>
        <w:adjustRightInd w:val="0"/>
        <w:spacing w:line="360" w:lineRule="auto"/>
        <w:ind w:left="-359" w:leftChars="-171" w:right="-512" w:rightChars="-244" w:firstLine="200"/>
        <w:jc w:val="left"/>
        <w:rPr>
          <w:rFonts w:ascii="宋体" w:hAnsi="宋体" w:eastAsia="宋体" w:cs="Times New Roman"/>
          <w:b/>
          <w:sz w:val="24"/>
          <w:lang w:val="zh-CN"/>
        </w:rPr>
      </w:pPr>
      <w:r>
        <w:rPr>
          <w:rFonts w:hint="eastAsia" w:ascii="宋体" w:hAnsi="宋体" w:eastAsia="宋体" w:cs="Times New Roman"/>
          <w:b/>
          <w:sz w:val="24"/>
          <w:lang w:val="zh-CN"/>
        </w:rPr>
        <w:t>二、承包人目标控制：</w:t>
      </w:r>
    </w:p>
    <w:p w14:paraId="6B4398B1">
      <w:pPr>
        <w:autoSpaceDE w:val="0"/>
        <w:autoSpaceDN w:val="0"/>
        <w:adjustRightInd w:val="0"/>
        <w:spacing w:line="360" w:lineRule="auto"/>
        <w:ind w:left="-359" w:leftChars="-171" w:right="-512" w:rightChars="-244" w:firstLine="200"/>
        <w:jc w:val="left"/>
        <w:rPr>
          <w:rFonts w:ascii="宋体" w:hAnsi="宋体" w:eastAsia="宋体" w:cs="Times New Roman"/>
          <w:sz w:val="24"/>
          <w:lang w:val="zh-CN"/>
        </w:rPr>
      </w:pPr>
      <w:r>
        <w:rPr>
          <w:rFonts w:hint="eastAsia" w:ascii="宋体" w:hAnsi="宋体" w:eastAsia="宋体" w:cs="Times New Roman"/>
          <w:sz w:val="24"/>
          <w:lang w:val="zh-CN"/>
        </w:rPr>
        <w:t xml:space="preserve"> 1</w:t>
      </w:r>
      <w:r>
        <w:rPr>
          <w:rFonts w:hint="eastAsia" w:ascii="宋体" w:hAnsi="宋体" w:eastAsia="宋体" w:cs="Times New Roman"/>
          <w:sz w:val="24"/>
        </w:rPr>
        <w:t>.</w:t>
      </w:r>
      <w:r>
        <w:rPr>
          <w:rFonts w:hint="eastAsia" w:ascii="宋体" w:hAnsi="宋体" w:eastAsia="宋体" w:cs="Times New Roman"/>
          <w:sz w:val="24"/>
          <w:lang w:val="zh-CN"/>
        </w:rPr>
        <w:t>无一伤亡事故发生；</w:t>
      </w:r>
    </w:p>
    <w:p w14:paraId="16038E88">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w:t>
      </w:r>
      <w:r>
        <w:rPr>
          <w:rFonts w:hint="eastAsia" w:ascii="宋体" w:hAnsi="宋体" w:eastAsia="宋体" w:cs="Times New Roman"/>
          <w:sz w:val="24"/>
          <w:lang w:val="zh-CN"/>
        </w:rPr>
        <w:t>无一重大伤亡事故发生；</w:t>
      </w:r>
    </w:p>
    <w:p w14:paraId="666A5BA3">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3</w:t>
      </w:r>
      <w:r>
        <w:rPr>
          <w:rFonts w:hint="eastAsia" w:ascii="宋体" w:hAnsi="宋体" w:eastAsia="宋体" w:cs="Times New Roman"/>
          <w:sz w:val="24"/>
        </w:rPr>
        <w:t>.</w:t>
      </w:r>
      <w:r>
        <w:rPr>
          <w:rFonts w:hint="eastAsia" w:ascii="宋体" w:hAnsi="宋体" w:eastAsia="宋体" w:cs="Times New Roman"/>
          <w:sz w:val="24"/>
          <w:lang w:val="zh-CN"/>
        </w:rPr>
        <w:t>无一重大火灾事故发生；</w:t>
      </w:r>
    </w:p>
    <w:p w14:paraId="691EE46E">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4</w:t>
      </w:r>
      <w:r>
        <w:rPr>
          <w:rFonts w:hint="eastAsia" w:ascii="宋体" w:hAnsi="宋体" w:eastAsia="宋体" w:cs="Times New Roman"/>
          <w:sz w:val="24"/>
        </w:rPr>
        <w:t>.</w:t>
      </w:r>
      <w:r>
        <w:rPr>
          <w:rFonts w:hint="eastAsia" w:ascii="宋体" w:hAnsi="宋体" w:eastAsia="宋体" w:cs="Times New Roman"/>
          <w:sz w:val="24"/>
          <w:lang w:val="zh-CN"/>
        </w:rPr>
        <w:t>无一重大环境污染事故发生；</w:t>
      </w:r>
    </w:p>
    <w:p w14:paraId="16A5EB92">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5</w:t>
      </w:r>
      <w:r>
        <w:rPr>
          <w:rFonts w:hint="eastAsia" w:ascii="宋体" w:hAnsi="宋体" w:eastAsia="宋体" w:cs="Times New Roman"/>
          <w:sz w:val="24"/>
        </w:rPr>
        <w:t>.</w:t>
      </w:r>
      <w:r>
        <w:rPr>
          <w:rFonts w:hint="eastAsia" w:ascii="宋体" w:hAnsi="宋体" w:eastAsia="宋体" w:cs="Times New Roman"/>
          <w:sz w:val="24"/>
          <w:lang w:val="zh-CN"/>
        </w:rPr>
        <w:t>一般性安全事故经济损失下降40%以上；</w:t>
      </w:r>
    </w:p>
    <w:p w14:paraId="48085CC3">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6</w:t>
      </w:r>
      <w:r>
        <w:rPr>
          <w:rFonts w:hint="eastAsia" w:ascii="宋体" w:hAnsi="宋体" w:eastAsia="宋体" w:cs="Times New Roman"/>
          <w:sz w:val="24"/>
        </w:rPr>
        <w:t>.</w:t>
      </w:r>
      <w:r>
        <w:rPr>
          <w:rFonts w:hint="eastAsia" w:ascii="宋体" w:hAnsi="宋体" w:eastAsia="宋体" w:cs="Times New Roman"/>
          <w:sz w:val="24"/>
          <w:lang w:val="zh-CN"/>
        </w:rPr>
        <w:t>一般性火灾事故控制在零以内；</w:t>
      </w:r>
    </w:p>
    <w:p w14:paraId="2D814778">
      <w:pPr>
        <w:autoSpaceDE w:val="0"/>
        <w:autoSpaceDN w:val="0"/>
        <w:adjustRightInd w:val="0"/>
        <w:spacing w:line="360" w:lineRule="auto"/>
        <w:ind w:left="-357" w:leftChars="-170" w:right="-512" w:rightChars="-244" w:firstLine="360" w:firstLineChars="150"/>
        <w:jc w:val="left"/>
        <w:rPr>
          <w:rFonts w:ascii="宋体" w:hAnsi="宋体" w:eastAsia="宋体" w:cs="Times New Roman"/>
          <w:sz w:val="24"/>
          <w:lang w:val="zh-CN"/>
        </w:rPr>
      </w:pPr>
      <w:r>
        <w:rPr>
          <w:rFonts w:hint="eastAsia" w:ascii="宋体" w:hAnsi="宋体" w:eastAsia="宋体" w:cs="Times New Roman"/>
          <w:sz w:val="24"/>
          <w:lang w:val="zh-CN"/>
        </w:rPr>
        <w:t>7</w:t>
      </w:r>
      <w:r>
        <w:rPr>
          <w:rFonts w:hint="eastAsia" w:ascii="宋体" w:hAnsi="宋体" w:eastAsia="宋体" w:cs="Times New Roman"/>
          <w:sz w:val="24"/>
        </w:rPr>
        <w:t>.</w:t>
      </w:r>
      <w:r>
        <w:rPr>
          <w:rFonts w:hint="eastAsia" w:ascii="宋体" w:hAnsi="宋体" w:eastAsia="宋体" w:cs="Times New Roman"/>
          <w:sz w:val="24"/>
          <w:lang w:val="zh-CN"/>
        </w:rPr>
        <w:t>一般性环境污染事故控制在零以内。</w:t>
      </w:r>
    </w:p>
    <w:p w14:paraId="5C14EB24">
      <w:pPr>
        <w:autoSpaceDE w:val="0"/>
        <w:autoSpaceDN w:val="0"/>
        <w:adjustRightInd w:val="0"/>
        <w:spacing w:line="360" w:lineRule="auto"/>
        <w:ind w:left="-359" w:leftChars="-171" w:right="-512" w:rightChars="-244" w:firstLine="200"/>
        <w:jc w:val="left"/>
        <w:rPr>
          <w:rFonts w:ascii="宋体" w:hAnsi="宋体" w:eastAsia="宋体" w:cs="Times New Roman"/>
          <w:b/>
          <w:sz w:val="24"/>
          <w:lang w:val="zh-CN"/>
        </w:rPr>
      </w:pPr>
      <w:r>
        <w:rPr>
          <w:rFonts w:hint="eastAsia" w:ascii="宋体" w:hAnsi="宋体" w:eastAsia="宋体" w:cs="Times New Roman"/>
          <w:b/>
          <w:sz w:val="24"/>
          <w:lang w:val="zh-CN"/>
        </w:rPr>
        <w:t xml:space="preserve">三、考核：  </w:t>
      </w:r>
    </w:p>
    <w:p w14:paraId="76D4ACEB">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1</w:t>
      </w:r>
      <w:r>
        <w:rPr>
          <w:rFonts w:hint="eastAsia" w:ascii="宋体" w:hAnsi="宋体" w:eastAsia="宋体" w:cs="Times New Roman"/>
          <w:sz w:val="24"/>
        </w:rPr>
        <w:t>.</w:t>
      </w:r>
      <w:r>
        <w:rPr>
          <w:rFonts w:hint="eastAsia" w:ascii="宋体" w:hAnsi="宋体" w:eastAsia="宋体" w:cs="Times New Roman"/>
          <w:sz w:val="24"/>
          <w:lang w:val="zh-CN"/>
        </w:rPr>
        <w:t>凡违反目标控制中1～4条中任意一条的单位，取消其考核资格，并追究第一责任人、直接责任人和有关人员的经济、刑事责任，给单位处以10000～50000元的罚款，对有关人员处以100～500元的罚款。</w:t>
      </w:r>
    </w:p>
    <w:p w14:paraId="7DDAF9F5">
      <w:pPr>
        <w:autoSpaceDE w:val="0"/>
        <w:autoSpaceDN w:val="0"/>
        <w:adjustRightInd w:val="0"/>
        <w:spacing w:line="360" w:lineRule="auto"/>
        <w:ind w:left="-359" w:leftChars="-171" w:right="-512" w:rightChars="-244" w:firstLine="468" w:firstLineChars="195"/>
        <w:jc w:val="left"/>
        <w:rPr>
          <w:rFonts w:ascii="宋体" w:hAnsi="宋体" w:eastAsia="宋体" w:cs="Times New Roman"/>
          <w:sz w:val="24"/>
          <w:lang w:val="zh-CN"/>
        </w:rPr>
      </w:pPr>
      <w:r>
        <w:rPr>
          <w:rFonts w:hint="eastAsia" w:ascii="宋体" w:hAnsi="宋体" w:eastAsia="宋体" w:cs="Times New Roman"/>
          <w:sz w:val="24"/>
          <w:lang w:val="zh-CN"/>
        </w:rPr>
        <w:t>2</w:t>
      </w:r>
      <w:r>
        <w:rPr>
          <w:rFonts w:hint="eastAsia" w:ascii="宋体" w:hAnsi="宋体" w:eastAsia="宋体" w:cs="Times New Roman"/>
          <w:sz w:val="24"/>
        </w:rPr>
        <w:t>.</w:t>
      </w:r>
      <w:r>
        <w:rPr>
          <w:rFonts w:hint="eastAsia" w:ascii="宋体" w:hAnsi="宋体" w:eastAsia="宋体" w:cs="Times New Roman"/>
          <w:sz w:val="24"/>
          <w:lang w:val="zh-CN"/>
        </w:rPr>
        <w:t>凡违反目标控制中5～7条中任意一条的单位，取消其考核资格，并在一定范围给予通报批评，令其整改。</w:t>
      </w:r>
    </w:p>
    <w:p w14:paraId="38C6FF7C">
      <w:pPr>
        <w:autoSpaceDE w:val="0"/>
        <w:autoSpaceDN w:val="0"/>
        <w:adjustRightInd w:val="0"/>
        <w:spacing w:line="360" w:lineRule="auto"/>
        <w:ind w:left="-359" w:leftChars="-171" w:right="-512" w:rightChars="-244" w:firstLine="200"/>
        <w:jc w:val="left"/>
        <w:rPr>
          <w:rFonts w:ascii="宋体" w:hAnsi="宋体" w:eastAsia="宋体" w:cs="Times New Roman"/>
          <w:sz w:val="24"/>
          <w:lang w:val="zh-CN"/>
        </w:rPr>
      </w:pPr>
    </w:p>
    <w:p w14:paraId="4FB7DFB0">
      <w:pPr>
        <w:autoSpaceDE w:val="0"/>
        <w:autoSpaceDN w:val="0"/>
        <w:adjustRightInd w:val="0"/>
        <w:spacing w:line="360" w:lineRule="auto"/>
        <w:ind w:left="-359" w:leftChars="-171" w:right="-512" w:rightChars="-244" w:firstLine="200"/>
        <w:jc w:val="left"/>
        <w:rPr>
          <w:rFonts w:ascii="宋体" w:hAnsi="宋体" w:eastAsia="宋体" w:cs="Times New Roman"/>
          <w:sz w:val="24"/>
          <w:lang w:val="zh-CN"/>
        </w:rPr>
      </w:pPr>
    </w:p>
    <w:p w14:paraId="3A4ACD93">
      <w:pPr>
        <w:ind w:left="5903" w:hanging="5903" w:hangingChars="2800"/>
        <w:rPr>
          <w:rFonts w:ascii="Calibri" w:hAnsi="宋体" w:eastAsia="宋体" w:cs="Times New Roman"/>
          <w:b/>
          <w:bCs/>
          <w:szCs w:val="21"/>
        </w:rPr>
      </w:pPr>
      <w:r>
        <w:rPr>
          <w:rFonts w:hint="eastAsia" w:ascii="Calibri" w:hAnsi="宋体" w:eastAsia="宋体" w:cs="Times New Roman"/>
          <w:b/>
          <w:bCs/>
          <w:szCs w:val="21"/>
        </w:rPr>
        <w:t xml:space="preserve">项目业主：九龙现代（重庆）园区运营管理有限公司     </w:t>
      </w:r>
    </w:p>
    <w:p w14:paraId="3409A217">
      <w:pPr>
        <w:pStyle w:val="2"/>
        <w:ind w:firstLine="211"/>
        <w:rPr>
          <w:rFonts w:ascii="Calibri" w:hAnsi="宋体" w:eastAsia="宋体" w:cs="Times New Roman"/>
          <w:b/>
          <w:bCs/>
          <w:szCs w:val="21"/>
        </w:rPr>
      </w:pPr>
    </w:p>
    <w:p w14:paraId="64432422">
      <w:pPr>
        <w:pStyle w:val="2"/>
        <w:ind w:firstLine="211"/>
        <w:rPr>
          <w:rFonts w:ascii="Calibri" w:hAnsi="宋体" w:eastAsia="宋体" w:cs="Times New Roman"/>
          <w:b/>
          <w:bCs/>
          <w:szCs w:val="21"/>
        </w:rPr>
      </w:pPr>
    </w:p>
    <w:p w14:paraId="7772BC3E">
      <w:pPr>
        <w:pStyle w:val="2"/>
        <w:ind w:firstLine="0" w:firstLineChars="0"/>
        <w:rPr>
          <w:rFonts w:ascii="Calibri" w:hAnsi="宋体" w:eastAsia="宋体" w:cs="Times New Roman"/>
          <w:b/>
          <w:bCs/>
          <w:szCs w:val="21"/>
        </w:rPr>
      </w:pPr>
      <w:r>
        <w:rPr>
          <w:rFonts w:hint="eastAsia" w:ascii="Calibri" w:hAnsi="宋体" w:eastAsia="宋体" w:cs="Times New Roman"/>
          <w:b/>
          <w:bCs/>
          <w:szCs w:val="21"/>
        </w:rPr>
        <w:t>承 包 人：</w:t>
      </w:r>
    </w:p>
    <w:p w14:paraId="35C5B7EA">
      <w:pPr>
        <w:widowControl/>
        <w:jc w:val="left"/>
        <w:rPr>
          <w:rFonts w:ascii="宋体" w:hAnsi="宋体" w:eastAsia="宋体" w:cs="宋体"/>
          <w:b/>
          <w:sz w:val="32"/>
          <w:szCs w:val="32"/>
        </w:rPr>
      </w:pPr>
      <w:r>
        <w:rPr>
          <w:rFonts w:ascii="宋体" w:hAnsi="宋体" w:eastAsia="宋体" w:cs="宋体"/>
          <w:b/>
          <w:sz w:val="32"/>
          <w:szCs w:val="32"/>
        </w:rPr>
        <w:br w:type="page"/>
      </w:r>
    </w:p>
    <w:p w14:paraId="4AD97DD7">
      <w:pPr>
        <w:autoSpaceDE w:val="0"/>
        <w:autoSpaceDN w:val="0"/>
        <w:adjustRightInd w:val="0"/>
        <w:spacing w:line="360" w:lineRule="auto"/>
        <w:ind w:left="-358" w:leftChars="-171" w:right="-512" w:rightChars="-244" w:hanging="1"/>
        <w:jc w:val="left"/>
        <w:rPr>
          <w:rFonts w:ascii="宋体" w:hAnsi="宋体" w:eastAsia="宋体" w:cs="宋体"/>
          <w:b/>
          <w:sz w:val="32"/>
          <w:szCs w:val="32"/>
        </w:rPr>
      </w:pPr>
      <w:r>
        <w:rPr>
          <w:rFonts w:hint="eastAsia" w:ascii="宋体" w:hAnsi="宋体" w:eastAsia="宋体" w:cs="宋体"/>
          <w:b/>
          <w:sz w:val="32"/>
          <w:szCs w:val="32"/>
          <w:lang w:val="zh-CN"/>
        </w:rPr>
        <w:t>附</w:t>
      </w:r>
      <w:r>
        <w:rPr>
          <w:rFonts w:ascii="宋体" w:hAnsi="宋体" w:eastAsia="宋体" w:cs="宋体"/>
          <w:b/>
          <w:sz w:val="32"/>
          <w:szCs w:val="32"/>
          <w:lang w:val="zh-CN"/>
        </w:rPr>
        <w:t>件</w:t>
      </w:r>
      <w:r>
        <w:rPr>
          <w:rFonts w:hint="eastAsia" w:ascii="宋体" w:hAnsi="宋体" w:eastAsia="宋体" w:cs="宋体"/>
          <w:b/>
          <w:sz w:val="32"/>
          <w:szCs w:val="32"/>
          <w:lang w:val="zh-CN"/>
        </w:rPr>
        <w:t>二</w:t>
      </w:r>
    </w:p>
    <w:p w14:paraId="575B5E54">
      <w:pPr>
        <w:jc w:val="center"/>
        <w:rPr>
          <w:rFonts w:ascii="Calibri" w:hAnsi="Calibri" w:eastAsia="宋体" w:cs="Times New Roman"/>
          <w:b/>
          <w:bCs/>
          <w:sz w:val="44"/>
          <w:szCs w:val="44"/>
        </w:rPr>
      </w:pPr>
      <w:r>
        <w:rPr>
          <w:rFonts w:ascii="Calibri" w:hAnsi="宋体" w:eastAsia="宋体" w:cs="Times New Roman"/>
          <w:b/>
          <w:bCs/>
          <w:sz w:val="32"/>
          <w:szCs w:val="32"/>
        </w:rPr>
        <w:t>廉政合同</w:t>
      </w:r>
    </w:p>
    <w:p w14:paraId="090DB1F6">
      <w:pPr>
        <w:spacing w:line="360" w:lineRule="auto"/>
        <w:ind w:firstLine="420" w:firstLineChars="200"/>
        <w:rPr>
          <w:rFonts w:ascii="Calibri" w:hAnsi="宋体" w:eastAsia="宋体" w:cs="Times New Roman"/>
          <w:szCs w:val="21"/>
        </w:rPr>
      </w:pPr>
      <w:r>
        <w:rPr>
          <w:rFonts w:hint="eastAsia" w:ascii="Calibri" w:hAnsi="宋体" w:eastAsia="宋体" w:cs="Times New Roman"/>
          <w:szCs w:val="21"/>
        </w:rPr>
        <w:t xml:space="preserve"> </w:t>
      </w:r>
    </w:p>
    <w:p w14:paraId="743CDF1A">
      <w:pPr>
        <w:autoSpaceDE w:val="0"/>
        <w:autoSpaceDN w:val="0"/>
        <w:adjustRightInd w:val="0"/>
        <w:spacing w:line="360" w:lineRule="auto"/>
        <w:ind w:right="-512" w:rightChars="-244"/>
        <w:jc w:val="left"/>
        <w:rPr>
          <w:rFonts w:ascii="宋体" w:hAnsi="宋体" w:eastAsia="宋体" w:cs="Times New Roman"/>
          <w:sz w:val="24"/>
          <w:lang w:val="zh-CN"/>
        </w:rPr>
      </w:pPr>
      <w:r>
        <w:rPr>
          <w:rFonts w:hint="eastAsia" w:ascii="Calibri" w:hAnsi="宋体" w:eastAsia="宋体" w:cs="Times New Roman"/>
          <w:szCs w:val="21"/>
        </w:rPr>
        <w:t xml:space="preserve">  </w:t>
      </w:r>
      <w:r>
        <w:rPr>
          <w:rFonts w:hint="eastAsia" w:ascii="宋体" w:hAnsi="宋体" w:eastAsia="宋体" w:cs="Times New Roman"/>
          <w:sz w:val="24"/>
          <w:lang w:val="zh-CN"/>
        </w:rPr>
        <w:t>项目业主：</w:t>
      </w:r>
      <w:r>
        <w:rPr>
          <w:rFonts w:hint="eastAsia" w:ascii="宋体" w:hAnsi="宋体" w:eastAsia="宋体" w:cs="Times New Roman"/>
          <w:sz w:val="24"/>
          <w:u w:val="single"/>
          <w:lang w:val="zh-CN"/>
        </w:rPr>
        <w:t>九龙现代（重庆）园区运营管理有限公司</w:t>
      </w:r>
    </w:p>
    <w:p w14:paraId="0F44BB8D">
      <w:pPr>
        <w:autoSpaceDE w:val="0"/>
        <w:autoSpaceDN w:val="0"/>
        <w:adjustRightInd w:val="0"/>
        <w:spacing w:line="360" w:lineRule="auto"/>
        <w:ind w:right="-512" w:rightChars="-244" w:firstLine="240" w:firstLineChars="100"/>
        <w:jc w:val="left"/>
        <w:rPr>
          <w:rFonts w:ascii="宋体" w:hAnsi="宋体" w:eastAsia="宋体" w:cs="Times New Roman"/>
          <w:sz w:val="24"/>
          <w:lang w:val="zh-CN"/>
        </w:rPr>
      </w:pPr>
      <w:r>
        <w:rPr>
          <w:rFonts w:hint="eastAsia" w:ascii="宋体" w:hAnsi="宋体" w:eastAsia="宋体" w:cs="Times New Roman"/>
          <w:sz w:val="24"/>
          <w:lang w:val="zh-CN"/>
        </w:rPr>
        <w:t>承</w:t>
      </w:r>
      <w:r>
        <w:rPr>
          <w:rFonts w:hint="eastAsia" w:ascii="宋体" w:hAnsi="宋体" w:eastAsia="宋体" w:cs="Times New Roman"/>
          <w:sz w:val="24"/>
        </w:rPr>
        <w:t xml:space="preserve"> </w:t>
      </w:r>
      <w:r>
        <w:rPr>
          <w:rFonts w:hint="eastAsia" w:ascii="宋体" w:hAnsi="宋体" w:eastAsia="宋体" w:cs="Times New Roman"/>
          <w:sz w:val="24"/>
          <w:lang w:val="zh-CN"/>
        </w:rPr>
        <w:t>包</w:t>
      </w:r>
      <w:r>
        <w:rPr>
          <w:rFonts w:hint="eastAsia" w:ascii="宋体" w:hAnsi="宋体" w:eastAsia="宋体" w:cs="Times New Roman"/>
          <w:sz w:val="24"/>
        </w:rPr>
        <w:t xml:space="preserve"> </w:t>
      </w:r>
      <w:r>
        <w:rPr>
          <w:rFonts w:hint="eastAsia" w:ascii="宋体" w:hAnsi="宋体" w:eastAsia="宋体" w:cs="Times New Roman"/>
          <w:sz w:val="24"/>
          <w:lang w:val="zh-CN"/>
        </w:rPr>
        <w:t>人：</w:t>
      </w:r>
      <w:r>
        <w:rPr>
          <w:rFonts w:hint="eastAsia" w:ascii="宋体" w:hAnsi="宋体" w:eastAsia="宋体" w:cs="Times New Roman"/>
          <w:sz w:val="24"/>
          <w:u w:val="single"/>
          <w:lang w:val="zh-CN"/>
        </w:rPr>
        <w:t xml:space="preserve">*************************  </w:t>
      </w:r>
      <w:r>
        <w:rPr>
          <w:rFonts w:hint="eastAsia" w:ascii="宋体" w:hAnsi="宋体" w:eastAsia="宋体" w:cs="Times New Roman"/>
          <w:sz w:val="24"/>
          <w:lang w:val="zh-CN"/>
        </w:rPr>
        <w:t xml:space="preserve">  </w:t>
      </w:r>
    </w:p>
    <w:p w14:paraId="08C2B0BC">
      <w:pPr>
        <w:snapToGrid w:val="0"/>
        <w:spacing w:line="360" w:lineRule="auto"/>
        <w:ind w:firstLine="420" w:firstLineChars="200"/>
        <w:rPr>
          <w:rFonts w:ascii="Calibri" w:hAnsi="Calibri" w:eastAsia="宋体" w:cs="Times New Roman"/>
          <w:szCs w:val="21"/>
          <w:u w:val="single"/>
        </w:rPr>
      </w:pPr>
    </w:p>
    <w:p w14:paraId="2361620A">
      <w:pPr>
        <w:ind w:firstLine="420" w:firstLineChars="200"/>
        <w:rPr>
          <w:rFonts w:ascii="宋体" w:hAnsi="宋体" w:eastAsia="宋体" w:cs="Times New Roman"/>
          <w:szCs w:val="21"/>
          <w:u w:val="single"/>
        </w:rPr>
      </w:pPr>
      <w:r>
        <w:rPr>
          <w:rFonts w:ascii="Calibri" w:hAnsi="宋体" w:eastAsia="宋体" w:cs="Times New Roman"/>
          <w:szCs w:val="21"/>
        </w:rPr>
        <w:t>根据有关工程建设、廉政建设的规定，为作好工程建设的党风廉政建设，保证工程建设高效优质，保证建设资金的安全和有效使用以及投资效益，</w:t>
      </w:r>
      <w:r>
        <w:rPr>
          <w:rFonts w:hint="eastAsia" w:ascii="Calibri" w:hAnsi="宋体" w:eastAsia="宋体" w:cs="Times New Roman"/>
          <w:szCs w:val="21"/>
          <w:u w:val="single"/>
        </w:rPr>
        <w:t>黄磏临港产业服务城保税仓工程项目</w:t>
      </w:r>
      <w:r>
        <w:rPr>
          <w:rFonts w:ascii="Calibri" w:hAnsi="宋体" w:eastAsia="宋体" w:cs="Times New Roman"/>
          <w:szCs w:val="21"/>
        </w:rPr>
        <w:t>的</w:t>
      </w:r>
      <w:r>
        <w:rPr>
          <w:rFonts w:hint="eastAsia" w:ascii="Calibri" w:hAnsi="宋体" w:eastAsia="宋体" w:cs="Times New Roman"/>
          <w:szCs w:val="21"/>
        </w:rPr>
        <w:t>承发包</w:t>
      </w:r>
      <w:r>
        <w:rPr>
          <w:rFonts w:ascii="Calibri" w:hAnsi="宋体" w:eastAsia="宋体" w:cs="Times New Roman"/>
          <w:szCs w:val="21"/>
        </w:rPr>
        <w:t>双方特订立本合同。</w:t>
      </w:r>
    </w:p>
    <w:p w14:paraId="7B2FBAE2">
      <w:pPr>
        <w:spacing w:line="460" w:lineRule="atLeast"/>
        <w:ind w:left="-569" w:leftChars="-271" w:firstLine="840" w:firstLineChars="400"/>
        <w:rPr>
          <w:rFonts w:ascii="Calibri" w:hAnsi="Calibri" w:eastAsia="宋体" w:cs="Times New Roman"/>
          <w:szCs w:val="21"/>
        </w:rPr>
      </w:pPr>
      <w:r>
        <w:rPr>
          <w:rFonts w:ascii="Calibri" w:hAnsi="宋体" w:eastAsia="宋体" w:cs="Times New Roman"/>
          <w:szCs w:val="21"/>
        </w:rPr>
        <w:t>第一条</w:t>
      </w:r>
      <w:r>
        <w:rPr>
          <w:rFonts w:ascii="Calibri" w:hAnsi="Calibri" w:eastAsia="宋体" w:cs="Times New Roman"/>
          <w:szCs w:val="21"/>
        </w:rPr>
        <w:t xml:space="preserve">  </w:t>
      </w:r>
      <w:r>
        <w:rPr>
          <w:rFonts w:ascii="Calibri" w:hAnsi="宋体" w:eastAsia="宋体" w:cs="Times New Roman"/>
          <w:szCs w:val="21"/>
        </w:rPr>
        <w:t>双方的权利和义务</w:t>
      </w:r>
    </w:p>
    <w:p w14:paraId="152CBD18">
      <w:pPr>
        <w:spacing w:line="460" w:lineRule="atLeast"/>
        <w:ind w:firstLine="420" w:firstLineChars="200"/>
        <w:rPr>
          <w:rFonts w:ascii="Calibri" w:hAnsi="Calibri" w:eastAsia="宋体" w:cs="Times New Roman"/>
          <w:szCs w:val="21"/>
        </w:rPr>
      </w:pPr>
      <w:r>
        <w:rPr>
          <w:rFonts w:ascii="Calibri" w:hAnsi="Calibri" w:eastAsia="宋体" w:cs="Times New Roman"/>
          <w:szCs w:val="21"/>
        </w:rPr>
        <w:t>1.1</w:t>
      </w:r>
      <w:r>
        <w:rPr>
          <w:rFonts w:ascii="Calibri" w:hAnsi="宋体" w:eastAsia="宋体" w:cs="Times New Roman"/>
          <w:szCs w:val="21"/>
        </w:rPr>
        <w:t>严格遵守党的政策规定和国家有关法律法规及建设部的有关规定。</w:t>
      </w:r>
    </w:p>
    <w:p w14:paraId="49D9BD34">
      <w:pPr>
        <w:spacing w:line="460" w:lineRule="atLeast"/>
        <w:ind w:firstLine="420" w:firstLineChars="200"/>
        <w:rPr>
          <w:rFonts w:ascii="Calibri" w:hAnsi="Calibri" w:eastAsia="宋体" w:cs="Times New Roman"/>
          <w:szCs w:val="21"/>
        </w:rPr>
      </w:pPr>
      <w:r>
        <w:rPr>
          <w:rFonts w:ascii="Calibri" w:hAnsi="Calibri" w:eastAsia="宋体" w:cs="Times New Roman"/>
          <w:szCs w:val="21"/>
        </w:rPr>
        <w:t>1.2</w:t>
      </w:r>
      <w:r>
        <w:rPr>
          <w:rFonts w:ascii="Calibri" w:hAnsi="宋体" w:eastAsia="宋体" w:cs="Times New Roman"/>
          <w:szCs w:val="21"/>
        </w:rPr>
        <w:t>严格执行施工合同文件，自觉按合同办事。</w:t>
      </w:r>
    </w:p>
    <w:p w14:paraId="666B5690">
      <w:pPr>
        <w:spacing w:line="460" w:lineRule="atLeast"/>
        <w:ind w:firstLine="420" w:firstLineChars="200"/>
        <w:rPr>
          <w:rFonts w:ascii="Calibri" w:hAnsi="Calibri" w:eastAsia="宋体" w:cs="Times New Roman"/>
          <w:szCs w:val="21"/>
        </w:rPr>
      </w:pPr>
      <w:r>
        <w:rPr>
          <w:rFonts w:ascii="Calibri" w:hAnsi="Calibri" w:eastAsia="宋体" w:cs="Times New Roman"/>
          <w:szCs w:val="21"/>
        </w:rPr>
        <w:t>1.3</w:t>
      </w:r>
      <w:r>
        <w:rPr>
          <w:rFonts w:ascii="Calibri" w:hAnsi="宋体" w:eastAsia="宋体" w:cs="Times New Roman"/>
          <w:szCs w:val="21"/>
        </w:rPr>
        <w:t>双方的业务活动坚持公开、公正、诚信、透明的原则（法律认定的商业秘密和合同文件规定除外），不得损害国家和集体利益，不得违反工程建设管理规章制度。</w:t>
      </w:r>
    </w:p>
    <w:p w14:paraId="17D843B5">
      <w:pPr>
        <w:spacing w:line="460" w:lineRule="atLeast"/>
        <w:ind w:firstLine="420" w:firstLineChars="200"/>
        <w:rPr>
          <w:rFonts w:ascii="Calibri" w:hAnsi="Calibri" w:eastAsia="宋体" w:cs="Times New Roman"/>
          <w:szCs w:val="21"/>
        </w:rPr>
      </w:pPr>
      <w:r>
        <w:rPr>
          <w:rFonts w:ascii="Calibri" w:hAnsi="Calibri" w:eastAsia="宋体" w:cs="Times New Roman"/>
          <w:szCs w:val="21"/>
        </w:rPr>
        <w:t>1.4</w:t>
      </w:r>
      <w:r>
        <w:rPr>
          <w:rFonts w:ascii="Calibri" w:hAnsi="宋体" w:eastAsia="宋体" w:cs="Times New Roman"/>
          <w:szCs w:val="21"/>
        </w:rPr>
        <w:t>建立健全廉政制度，开展廉政教育，建立廉政告示牌，公布举报电话，监督并认真查处违法违纪行为。</w:t>
      </w:r>
    </w:p>
    <w:p w14:paraId="5155A161">
      <w:pPr>
        <w:spacing w:line="460" w:lineRule="atLeast"/>
        <w:ind w:firstLine="420" w:firstLineChars="200"/>
        <w:rPr>
          <w:rFonts w:ascii="Calibri" w:hAnsi="Calibri" w:eastAsia="宋体" w:cs="Times New Roman"/>
          <w:szCs w:val="21"/>
        </w:rPr>
      </w:pPr>
      <w:r>
        <w:rPr>
          <w:rFonts w:ascii="Calibri" w:hAnsi="Calibri" w:eastAsia="宋体" w:cs="Times New Roman"/>
          <w:szCs w:val="21"/>
        </w:rPr>
        <w:t>1.5</w:t>
      </w:r>
      <w:r>
        <w:rPr>
          <w:rFonts w:ascii="Calibri" w:hAnsi="宋体" w:eastAsia="宋体" w:cs="Times New Roman"/>
          <w:szCs w:val="21"/>
        </w:rPr>
        <w:t>发现对方在业务活动中有违反廉政规定的行为，有及时提醒对方纠正的权利和义务。</w:t>
      </w:r>
    </w:p>
    <w:p w14:paraId="357BA815">
      <w:pPr>
        <w:spacing w:line="460" w:lineRule="atLeast"/>
        <w:ind w:firstLine="420" w:firstLineChars="200"/>
        <w:rPr>
          <w:rFonts w:ascii="Calibri" w:hAnsi="Calibri" w:eastAsia="宋体" w:cs="Times New Roman"/>
          <w:szCs w:val="21"/>
        </w:rPr>
      </w:pPr>
      <w:r>
        <w:rPr>
          <w:rFonts w:ascii="Calibri" w:hAnsi="宋体" w:eastAsia="宋体" w:cs="Times New Roman"/>
          <w:szCs w:val="21"/>
        </w:rPr>
        <w:t>发现对方严重违反本合同条款的行为，有向上级有关部门举报、建议给予处理并要求告知处理结果的权利。</w:t>
      </w:r>
    </w:p>
    <w:p w14:paraId="49A282B8">
      <w:pPr>
        <w:spacing w:line="460" w:lineRule="atLeast"/>
        <w:ind w:left="-569" w:leftChars="-271" w:firstLine="945" w:firstLineChars="450"/>
        <w:rPr>
          <w:rFonts w:ascii="Calibri" w:hAnsi="Calibri" w:eastAsia="宋体" w:cs="Times New Roman"/>
          <w:szCs w:val="21"/>
        </w:rPr>
      </w:pPr>
      <w:r>
        <w:rPr>
          <w:rFonts w:ascii="Calibri" w:hAnsi="宋体" w:eastAsia="宋体" w:cs="Times New Roman"/>
          <w:szCs w:val="21"/>
        </w:rPr>
        <w:t>第二条</w:t>
      </w:r>
      <w:r>
        <w:rPr>
          <w:rFonts w:ascii="Calibri" w:hAnsi="Calibri" w:eastAsia="宋体" w:cs="Times New Roman"/>
          <w:szCs w:val="21"/>
        </w:rPr>
        <w:t xml:space="preserve">  </w:t>
      </w:r>
      <w:r>
        <w:rPr>
          <w:rFonts w:hint="eastAsia" w:ascii="Calibri" w:hAnsi="宋体" w:eastAsia="宋体" w:cs="Times New Roman"/>
          <w:szCs w:val="21"/>
        </w:rPr>
        <w:t>发包人</w:t>
      </w:r>
      <w:r>
        <w:rPr>
          <w:rFonts w:ascii="Calibri" w:hAnsi="宋体" w:eastAsia="宋体" w:cs="Times New Roman"/>
          <w:szCs w:val="21"/>
        </w:rPr>
        <w:t>的义务</w:t>
      </w:r>
    </w:p>
    <w:p w14:paraId="484EE3A0">
      <w:pPr>
        <w:spacing w:line="460" w:lineRule="atLeast"/>
        <w:ind w:firstLine="420" w:firstLineChars="200"/>
        <w:rPr>
          <w:rFonts w:ascii="Calibri" w:hAnsi="Calibri" w:eastAsia="宋体" w:cs="Times New Roman"/>
          <w:szCs w:val="21"/>
        </w:rPr>
      </w:pPr>
      <w:r>
        <w:rPr>
          <w:rFonts w:ascii="Calibri" w:hAnsi="Calibri" w:eastAsia="宋体" w:cs="Times New Roman"/>
          <w:szCs w:val="21"/>
        </w:rPr>
        <w:t>2.1</w:t>
      </w:r>
      <w:r>
        <w:rPr>
          <w:rFonts w:hint="eastAsia" w:ascii="Calibri" w:hAnsi="宋体" w:eastAsia="宋体" w:cs="Times New Roman"/>
          <w:szCs w:val="21"/>
        </w:rPr>
        <w:t>发包人</w:t>
      </w:r>
      <w:r>
        <w:rPr>
          <w:rFonts w:ascii="Calibri" w:hAnsi="宋体" w:eastAsia="宋体" w:cs="Times New Roman"/>
          <w:szCs w:val="21"/>
        </w:rPr>
        <w:t>及其工作人员不得索要或接受承包人的礼金、有价证券和贵重物品，不得在承包人报销任何应由发包人或发包人工作人员个人支付的费用等。</w:t>
      </w:r>
    </w:p>
    <w:p w14:paraId="0C45203C">
      <w:pPr>
        <w:spacing w:line="460" w:lineRule="atLeast"/>
        <w:ind w:firstLine="420" w:firstLineChars="200"/>
        <w:rPr>
          <w:rFonts w:ascii="Calibri" w:hAnsi="Calibri" w:eastAsia="宋体" w:cs="Times New Roman"/>
          <w:szCs w:val="21"/>
        </w:rPr>
      </w:pPr>
      <w:r>
        <w:rPr>
          <w:rFonts w:ascii="Calibri" w:hAnsi="Calibri" w:eastAsia="宋体" w:cs="Times New Roman"/>
          <w:szCs w:val="21"/>
        </w:rPr>
        <w:t>2.2</w:t>
      </w:r>
      <w:r>
        <w:rPr>
          <w:rFonts w:hint="eastAsia" w:ascii="Calibri" w:hAnsi="宋体" w:eastAsia="宋体" w:cs="Times New Roman"/>
          <w:szCs w:val="21"/>
        </w:rPr>
        <w:t>发包人</w:t>
      </w:r>
      <w:r>
        <w:rPr>
          <w:rFonts w:ascii="Calibri" w:hAnsi="宋体" w:eastAsia="宋体" w:cs="Times New Roman"/>
          <w:szCs w:val="21"/>
        </w:rPr>
        <w:t>工作人员不得参加承包人安排的超标准宴请和娱乐活动；不得接受承包人提供的通讯工具、交通工具和高档办公用品等。</w:t>
      </w:r>
    </w:p>
    <w:p w14:paraId="3544119B">
      <w:pPr>
        <w:spacing w:line="460" w:lineRule="atLeast"/>
        <w:ind w:firstLine="420" w:firstLineChars="200"/>
        <w:rPr>
          <w:rFonts w:ascii="Calibri" w:hAnsi="Calibri" w:eastAsia="宋体" w:cs="Times New Roman"/>
          <w:szCs w:val="21"/>
        </w:rPr>
      </w:pPr>
      <w:r>
        <w:rPr>
          <w:rFonts w:ascii="Calibri" w:hAnsi="Calibri" w:eastAsia="宋体" w:cs="Times New Roman"/>
          <w:szCs w:val="21"/>
        </w:rPr>
        <w:t>2.3</w:t>
      </w:r>
      <w:r>
        <w:rPr>
          <w:rFonts w:hint="eastAsia" w:ascii="Calibri" w:hAnsi="宋体" w:eastAsia="宋体" w:cs="Times New Roman"/>
          <w:szCs w:val="21"/>
        </w:rPr>
        <w:t>发包人</w:t>
      </w:r>
      <w:r>
        <w:rPr>
          <w:rFonts w:ascii="Calibri" w:hAnsi="宋体" w:eastAsia="宋体" w:cs="Times New Roman"/>
          <w:szCs w:val="21"/>
        </w:rPr>
        <w:t>及其工作人员不得要求或接受承包人为其住房装修、婚丧嫁娶活动配偶子女的工作安排以及出国出境、旅游等提供方便等。</w:t>
      </w:r>
    </w:p>
    <w:p w14:paraId="4DABE29F">
      <w:pPr>
        <w:spacing w:line="460" w:lineRule="atLeast"/>
        <w:ind w:firstLine="420" w:firstLineChars="200"/>
        <w:rPr>
          <w:rFonts w:ascii="Calibri" w:hAnsi="Calibri" w:eastAsia="宋体" w:cs="Times New Roman"/>
          <w:szCs w:val="21"/>
        </w:rPr>
      </w:pPr>
      <w:r>
        <w:rPr>
          <w:rFonts w:ascii="Calibri" w:hAnsi="Calibri" w:eastAsia="宋体" w:cs="Times New Roman"/>
          <w:szCs w:val="21"/>
        </w:rPr>
        <w:t>2.4</w:t>
      </w:r>
      <w:r>
        <w:rPr>
          <w:rFonts w:hint="eastAsia" w:ascii="Calibri" w:hAnsi="宋体" w:eastAsia="宋体" w:cs="Times New Roman"/>
          <w:szCs w:val="21"/>
        </w:rPr>
        <w:t>发包人</w:t>
      </w:r>
      <w:r>
        <w:rPr>
          <w:rFonts w:ascii="Calibri" w:hAnsi="宋体" w:eastAsia="宋体" w:cs="Times New Roman"/>
          <w:szCs w:val="21"/>
        </w:rPr>
        <w:t>工作人员及其配偶、子女不得从事与承包人工程有关的材料设备供应、工程分包、劳务等经济活动。</w:t>
      </w:r>
    </w:p>
    <w:p w14:paraId="790ABF33">
      <w:pPr>
        <w:spacing w:line="460" w:lineRule="atLeast"/>
        <w:ind w:left="-569" w:leftChars="-271" w:firstLine="840" w:firstLineChars="400"/>
        <w:rPr>
          <w:rFonts w:ascii="Calibri" w:hAnsi="Calibri" w:eastAsia="宋体" w:cs="Times New Roman"/>
          <w:szCs w:val="21"/>
        </w:rPr>
      </w:pPr>
      <w:r>
        <w:rPr>
          <w:rFonts w:ascii="Calibri" w:hAnsi="宋体" w:eastAsia="宋体" w:cs="Times New Roman"/>
          <w:szCs w:val="21"/>
        </w:rPr>
        <w:t>第三条</w:t>
      </w:r>
      <w:r>
        <w:rPr>
          <w:rFonts w:ascii="Calibri" w:hAnsi="Calibri" w:eastAsia="宋体" w:cs="Times New Roman"/>
          <w:szCs w:val="21"/>
        </w:rPr>
        <w:t xml:space="preserve">  </w:t>
      </w:r>
      <w:r>
        <w:rPr>
          <w:rFonts w:ascii="Calibri" w:hAnsi="宋体" w:eastAsia="宋体" w:cs="Times New Roman"/>
          <w:szCs w:val="21"/>
        </w:rPr>
        <w:t>承包人义务</w:t>
      </w:r>
    </w:p>
    <w:p w14:paraId="5D3EC394">
      <w:pPr>
        <w:spacing w:line="460" w:lineRule="atLeast"/>
        <w:ind w:firstLine="420" w:firstLineChars="200"/>
        <w:rPr>
          <w:rFonts w:ascii="Calibri" w:hAnsi="Calibri" w:eastAsia="宋体" w:cs="Times New Roman"/>
          <w:szCs w:val="21"/>
        </w:rPr>
      </w:pPr>
      <w:r>
        <w:rPr>
          <w:rFonts w:ascii="Calibri" w:hAnsi="Calibri" w:eastAsia="宋体" w:cs="Times New Roman"/>
          <w:szCs w:val="21"/>
        </w:rPr>
        <w:t>3.1</w:t>
      </w:r>
      <w:r>
        <w:rPr>
          <w:rFonts w:ascii="Calibri" w:hAnsi="宋体" w:eastAsia="宋体" w:cs="Times New Roman"/>
          <w:szCs w:val="21"/>
        </w:rPr>
        <w:t>承包人不得以任何理由向</w:t>
      </w:r>
      <w:r>
        <w:rPr>
          <w:rFonts w:hint="eastAsia" w:ascii="Calibri" w:hAnsi="宋体" w:eastAsia="宋体" w:cs="Times New Roman"/>
          <w:szCs w:val="21"/>
        </w:rPr>
        <w:t>发包人</w:t>
      </w:r>
      <w:r>
        <w:rPr>
          <w:rFonts w:ascii="Calibri" w:hAnsi="宋体" w:eastAsia="宋体" w:cs="Times New Roman"/>
          <w:szCs w:val="21"/>
        </w:rPr>
        <w:t>及其工作人员行贿或馈赠礼金、有价证券、贵重礼品等。</w:t>
      </w:r>
    </w:p>
    <w:p w14:paraId="055A607D">
      <w:pPr>
        <w:spacing w:line="460" w:lineRule="atLeast"/>
        <w:ind w:firstLine="420" w:firstLineChars="200"/>
        <w:rPr>
          <w:rFonts w:ascii="Calibri" w:hAnsi="Calibri" w:eastAsia="宋体" w:cs="Times New Roman"/>
          <w:szCs w:val="21"/>
        </w:rPr>
      </w:pPr>
      <w:r>
        <w:rPr>
          <w:rFonts w:ascii="Calibri" w:hAnsi="Calibri" w:eastAsia="宋体" w:cs="Times New Roman"/>
          <w:szCs w:val="21"/>
        </w:rPr>
        <w:t>3.2</w:t>
      </w:r>
      <w:r>
        <w:rPr>
          <w:rFonts w:ascii="Calibri" w:hAnsi="宋体" w:eastAsia="宋体" w:cs="Times New Roman"/>
          <w:szCs w:val="21"/>
        </w:rPr>
        <w:t>承包人不得以任何名义为</w:t>
      </w:r>
      <w:r>
        <w:rPr>
          <w:rFonts w:hint="eastAsia" w:ascii="Calibri" w:hAnsi="宋体" w:eastAsia="宋体" w:cs="Times New Roman"/>
          <w:szCs w:val="21"/>
        </w:rPr>
        <w:t>发包人</w:t>
      </w:r>
      <w:r>
        <w:rPr>
          <w:rFonts w:ascii="Calibri" w:hAnsi="宋体" w:eastAsia="宋体" w:cs="Times New Roman"/>
          <w:szCs w:val="21"/>
        </w:rPr>
        <w:t>及其工作人员报销应由发包人单位或个人支付的任何费用。</w:t>
      </w:r>
    </w:p>
    <w:p w14:paraId="72B2FAAB">
      <w:pPr>
        <w:spacing w:line="460" w:lineRule="atLeast"/>
        <w:ind w:firstLine="420" w:firstLineChars="200"/>
        <w:rPr>
          <w:rFonts w:ascii="Calibri" w:hAnsi="Calibri" w:eastAsia="宋体" w:cs="Times New Roman"/>
          <w:szCs w:val="21"/>
        </w:rPr>
      </w:pPr>
      <w:r>
        <w:rPr>
          <w:rFonts w:ascii="Calibri" w:hAnsi="Calibri" w:eastAsia="宋体" w:cs="Times New Roman"/>
          <w:szCs w:val="21"/>
        </w:rPr>
        <w:t>3.3</w:t>
      </w:r>
      <w:r>
        <w:rPr>
          <w:rFonts w:ascii="Calibri" w:hAnsi="宋体" w:eastAsia="宋体" w:cs="Times New Roman"/>
          <w:szCs w:val="21"/>
        </w:rPr>
        <w:t>承包人不得以任何理由安排</w:t>
      </w:r>
      <w:r>
        <w:rPr>
          <w:rFonts w:hint="eastAsia" w:ascii="Calibri" w:hAnsi="宋体" w:eastAsia="宋体" w:cs="Times New Roman"/>
          <w:szCs w:val="21"/>
        </w:rPr>
        <w:t>发包人</w:t>
      </w:r>
      <w:r>
        <w:rPr>
          <w:rFonts w:ascii="Calibri" w:hAnsi="宋体" w:eastAsia="宋体" w:cs="Times New Roman"/>
          <w:szCs w:val="21"/>
        </w:rPr>
        <w:t>工作人员参加外出旅游或超标准宴请及娱乐活动。</w:t>
      </w:r>
    </w:p>
    <w:p w14:paraId="6D704334">
      <w:pPr>
        <w:spacing w:line="460" w:lineRule="atLeast"/>
        <w:ind w:firstLine="420" w:firstLineChars="200"/>
        <w:rPr>
          <w:rFonts w:ascii="Calibri" w:hAnsi="Calibri" w:eastAsia="宋体" w:cs="Times New Roman"/>
          <w:szCs w:val="21"/>
        </w:rPr>
      </w:pPr>
      <w:r>
        <w:rPr>
          <w:rFonts w:ascii="Calibri" w:hAnsi="Calibri" w:eastAsia="宋体" w:cs="Times New Roman"/>
          <w:szCs w:val="21"/>
        </w:rPr>
        <w:t>3.4</w:t>
      </w:r>
      <w:r>
        <w:rPr>
          <w:rFonts w:ascii="Calibri" w:hAnsi="宋体" w:eastAsia="宋体" w:cs="Times New Roman"/>
          <w:szCs w:val="21"/>
        </w:rPr>
        <w:t>承包人不得为</w:t>
      </w:r>
      <w:r>
        <w:rPr>
          <w:rFonts w:hint="eastAsia" w:ascii="Calibri" w:hAnsi="宋体" w:eastAsia="宋体" w:cs="Times New Roman"/>
          <w:szCs w:val="21"/>
        </w:rPr>
        <w:t>发包人</w:t>
      </w:r>
      <w:r>
        <w:rPr>
          <w:rFonts w:ascii="Calibri" w:hAnsi="宋体" w:eastAsia="宋体" w:cs="Times New Roman"/>
          <w:szCs w:val="21"/>
        </w:rPr>
        <w:t>和个人购置或提供通讯工具、交通工具和高档办公用品等。</w:t>
      </w:r>
    </w:p>
    <w:p w14:paraId="69232BA0">
      <w:pPr>
        <w:spacing w:line="460" w:lineRule="atLeast"/>
        <w:ind w:firstLine="420" w:firstLineChars="200"/>
        <w:rPr>
          <w:rFonts w:ascii="Calibri" w:hAnsi="Calibri" w:eastAsia="宋体" w:cs="Times New Roman"/>
          <w:szCs w:val="21"/>
        </w:rPr>
      </w:pPr>
      <w:r>
        <w:rPr>
          <w:rFonts w:ascii="Calibri" w:hAnsi="Calibri" w:eastAsia="宋体" w:cs="Times New Roman"/>
          <w:szCs w:val="21"/>
        </w:rPr>
        <w:t>3.5</w:t>
      </w:r>
      <w:r>
        <w:rPr>
          <w:rFonts w:ascii="Calibri" w:hAnsi="宋体" w:eastAsia="宋体" w:cs="Times New Roman"/>
          <w:szCs w:val="21"/>
        </w:rPr>
        <w:t>承包人及其工作人员必须严格按照规程办事，不得与</w:t>
      </w:r>
      <w:r>
        <w:rPr>
          <w:rFonts w:hint="eastAsia" w:ascii="Calibri" w:hAnsi="宋体" w:eastAsia="宋体" w:cs="Times New Roman"/>
          <w:szCs w:val="21"/>
        </w:rPr>
        <w:t>其他</w:t>
      </w:r>
      <w:r>
        <w:rPr>
          <w:rFonts w:ascii="Calibri" w:hAnsi="宋体" w:eastAsia="宋体" w:cs="Times New Roman"/>
          <w:szCs w:val="21"/>
        </w:rPr>
        <w:t>单位串通损害发包人利益。</w:t>
      </w:r>
    </w:p>
    <w:p w14:paraId="6C987D80">
      <w:pPr>
        <w:spacing w:line="460" w:lineRule="atLeast"/>
        <w:ind w:firstLine="420" w:firstLineChars="200"/>
        <w:rPr>
          <w:rFonts w:ascii="Calibri" w:hAnsi="Calibri" w:eastAsia="宋体" w:cs="Times New Roman"/>
          <w:szCs w:val="21"/>
        </w:rPr>
      </w:pPr>
      <w:r>
        <w:rPr>
          <w:rFonts w:ascii="Calibri" w:hAnsi="Calibri" w:eastAsia="宋体" w:cs="Times New Roman"/>
          <w:szCs w:val="21"/>
        </w:rPr>
        <w:t>3.6</w:t>
      </w:r>
      <w:r>
        <w:rPr>
          <w:rFonts w:ascii="Calibri" w:hAnsi="宋体" w:eastAsia="宋体" w:cs="Times New Roman"/>
          <w:szCs w:val="21"/>
        </w:rPr>
        <w:t>承包人如果发现</w:t>
      </w:r>
      <w:r>
        <w:rPr>
          <w:rFonts w:hint="eastAsia" w:ascii="Calibri" w:hAnsi="宋体" w:eastAsia="宋体" w:cs="Times New Roman"/>
          <w:szCs w:val="21"/>
        </w:rPr>
        <w:t>发包人</w:t>
      </w:r>
      <w:r>
        <w:rPr>
          <w:rFonts w:ascii="Calibri" w:hAnsi="宋体" w:eastAsia="宋体" w:cs="Times New Roman"/>
          <w:szCs w:val="21"/>
        </w:rPr>
        <w:t>工作人员有违反廉政规定的行为，应向发包人组织或上级单位举报。发包人不得以任何借口对承包人进行报复。发包人对举报属实或严格遵守廉政合同的承包人，在同等条件下给予承接后续工程的优先邀请</w:t>
      </w:r>
      <w:r>
        <w:rPr>
          <w:rFonts w:hint="eastAsia" w:ascii="Calibri" w:hAnsi="宋体" w:eastAsia="宋体" w:cs="Times New Roman"/>
          <w:szCs w:val="21"/>
        </w:rPr>
        <w:t>参加</w:t>
      </w:r>
      <w:r>
        <w:rPr>
          <w:rFonts w:ascii="Calibri" w:hAnsi="宋体" w:eastAsia="宋体" w:cs="Times New Roman"/>
          <w:szCs w:val="21"/>
        </w:rPr>
        <w:t>权。</w:t>
      </w:r>
    </w:p>
    <w:p w14:paraId="490C58DA">
      <w:pPr>
        <w:spacing w:line="460" w:lineRule="atLeast"/>
        <w:ind w:left="-569" w:leftChars="-271" w:firstLine="945" w:firstLineChars="450"/>
        <w:rPr>
          <w:rFonts w:ascii="Calibri" w:hAnsi="Calibri" w:eastAsia="宋体" w:cs="Times New Roman"/>
          <w:szCs w:val="21"/>
        </w:rPr>
      </w:pPr>
      <w:r>
        <w:rPr>
          <w:rFonts w:ascii="Calibri" w:hAnsi="宋体" w:eastAsia="宋体" w:cs="Times New Roman"/>
          <w:szCs w:val="21"/>
        </w:rPr>
        <w:t>第四条</w:t>
      </w:r>
      <w:r>
        <w:rPr>
          <w:rFonts w:ascii="Calibri" w:hAnsi="Calibri" w:eastAsia="宋体" w:cs="Times New Roman"/>
          <w:szCs w:val="21"/>
        </w:rPr>
        <w:t xml:space="preserve">  </w:t>
      </w:r>
      <w:r>
        <w:rPr>
          <w:rFonts w:ascii="Calibri" w:hAnsi="宋体" w:eastAsia="宋体" w:cs="Times New Roman"/>
          <w:szCs w:val="21"/>
        </w:rPr>
        <w:t>违约责任</w:t>
      </w:r>
    </w:p>
    <w:p w14:paraId="4A75A46E">
      <w:pPr>
        <w:spacing w:line="460" w:lineRule="atLeast"/>
        <w:ind w:firstLine="420" w:firstLineChars="200"/>
        <w:rPr>
          <w:rFonts w:ascii="Calibri" w:hAnsi="Calibri" w:eastAsia="宋体" w:cs="Times New Roman"/>
          <w:szCs w:val="21"/>
        </w:rPr>
      </w:pPr>
      <w:r>
        <w:rPr>
          <w:rFonts w:ascii="Calibri" w:hAnsi="Calibri" w:eastAsia="宋体" w:cs="Times New Roman"/>
          <w:szCs w:val="21"/>
        </w:rPr>
        <w:t>4.1</w:t>
      </w:r>
      <w:r>
        <w:rPr>
          <w:rFonts w:ascii="Calibri" w:hAnsi="宋体" w:eastAsia="宋体" w:cs="Times New Roman"/>
          <w:szCs w:val="21"/>
        </w:rPr>
        <w:t>发包人及其工作人员违反本合同第一、第二条，按管理权限，依据有关规定给予党纪、政纪或组织处理；涉嫌犯罪的，移交司法机关追究刑事主任；给承包人单位造成损失的，应予以赔偿。</w:t>
      </w:r>
    </w:p>
    <w:p w14:paraId="0E10FCA5">
      <w:pPr>
        <w:spacing w:line="460" w:lineRule="atLeast"/>
        <w:ind w:firstLine="420" w:firstLineChars="200"/>
        <w:rPr>
          <w:rFonts w:ascii="Calibri" w:hAnsi="Calibri" w:eastAsia="宋体" w:cs="Times New Roman"/>
          <w:szCs w:val="21"/>
        </w:rPr>
      </w:pPr>
      <w:r>
        <w:rPr>
          <w:rFonts w:ascii="Calibri" w:hAnsi="Calibri" w:eastAsia="宋体" w:cs="Times New Roman"/>
          <w:szCs w:val="21"/>
        </w:rPr>
        <w:t>4.2</w:t>
      </w:r>
      <w:r>
        <w:rPr>
          <w:rFonts w:ascii="Calibri" w:hAnsi="宋体" w:eastAsia="宋体" w:cs="Times New Roman"/>
          <w:szCs w:val="21"/>
        </w:rPr>
        <w:t>承包人及其工作人员违反本合同的第三条，按管理权限，依据有关规定给予党纪、政纪或组织处理，给发包人单位造成损失的，应予以赔偿；情节严重的，发包人有权建议工程建设主管部门给予承包人一年至三年内不得进入其主管的工程建设市场的处罚。</w:t>
      </w:r>
    </w:p>
    <w:p w14:paraId="74BECE1A">
      <w:pPr>
        <w:spacing w:line="460" w:lineRule="atLeast"/>
        <w:ind w:firstLine="420" w:firstLineChars="200"/>
        <w:rPr>
          <w:rFonts w:ascii="Calibri" w:hAnsi="Calibri" w:eastAsia="宋体" w:cs="Times New Roman"/>
          <w:szCs w:val="21"/>
        </w:rPr>
      </w:pPr>
      <w:r>
        <w:rPr>
          <w:rFonts w:ascii="Calibri" w:hAnsi="宋体" w:eastAsia="宋体" w:cs="Times New Roman"/>
          <w:szCs w:val="21"/>
        </w:rPr>
        <w:t>第五条</w:t>
      </w:r>
      <w:r>
        <w:rPr>
          <w:rFonts w:ascii="Calibri" w:hAnsi="Calibri" w:eastAsia="宋体" w:cs="Times New Roman"/>
          <w:szCs w:val="21"/>
        </w:rPr>
        <w:t xml:space="preserve">  </w:t>
      </w:r>
      <w:r>
        <w:rPr>
          <w:rFonts w:ascii="Calibri" w:hAnsi="宋体" w:eastAsia="宋体" w:cs="Times New Roman"/>
          <w:szCs w:val="21"/>
        </w:rPr>
        <w:t>双方约定，本合同由双方或双上级单位的纪检监察机关负责监督执行。根据重庆市人民检察院、重庆市交通委员会《关于开展在交通基础设施建设中预防职务犯罪工作的意见》的有关规定，邀请当地检察机关作为对本合同执行的法律监督单位，参与对本合同履行情况的监督检察。</w:t>
      </w:r>
    </w:p>
    <w:p w14:paraId="11B35B88">
      <w:pPr>
        <w:spacing w:line="460" w:lineRule="atLeast"/>
        <w:ind w:firstLine="420" w:firstLineChars="200"/>
        <w:rPr>
          <w:rFonts w:ascii="Calibri" w:hAnsi="Calibri" w:eastAsia="宋体" w:cs="Times New Roman"/>
          <w:szCs w:val="21"/>
        </w:rPr>
      </w:pPr>
      <w:r>
        <w:rPr>
          <w:rFonts w:ascii="Calibri" w:hAnsi="宋体" w:eastAsia="宋体" w:cs="Times New Roman"/>
          <w:szCs w:val="21"/>
        </w:rPr>
        <w:t>第六条</w:t>
      </w:r>
      <w:r>
        <w:rPr>
          <w:rFonts w:ascii="Calibri" w:hAnsi="Calibri" w:eastAsia="宋体" w:cs="Times New Roman"/>
          <w:szCs w:val="21"/>
        </w:rPr>
        <w:t xml:space="preserve">  </w:t>
      </w:r>
      <w:r>
        <w:rPr>
          <w:rFonts w:ascii="Calibri" w:hAnsi="宋体" w:eastAsia="宋体" w:cs="Times New Roman"/>
          <w:szCs w:val="21"/>
        </w:rPr>
        <w:t>本合同从双方签署之日起生效，至该工程项目竣工验收后失效。</w:t>
      </w:r>
    </w:p>
    <w:p w14:paraId="03319D8B">
      <w:pPr>
        <w:spacing w:line="460" w:lineRule="atLeast"/>
        <w:ind w:firstLine="420" w:firstLineChars="200"/>
        <w:rPr>
          <w:rFonts w:ascii="Calibri" w:hAnsi="宋体" w:eastAsia="宋体" w:cs="Times New Roman"/>
          <w:szCs w:val="21"/>
        </w:rPr>
      </w:pPr>
      <w:r>
        <w:rPr>
          <w:rFonts w:ascii="Calibri" w:hAnsi="宋体" w:eastAsia="宋体" w:cs="Times New Roman"/>
          <w:szCs w:val="21"/>
        </w:rPr>
        <w:t>第七条</w:t>
      </w:r>
      <w:r>
        <w:rPr>
          <w:rFonts w:ascii="Calibri" w:hAnsi="Calibri" w:eastAsia="宋体" w:cs="Times New Roman"/>
          <w:szCs w:val="21"/>
        </w:rPr>
        <w:t xml:space="preserve">  </w:t>
      </w:r>
      <w:r>
        <w:rPr>
          <w:rFonts w:ascii="Calibri" w:hAnsi="宋体" w:eastAsia="宋体" w:cs="Times New Roman"/>
          <w:szCs w:val="21"/>
        </w:rPr>
        <w:t>本</w:t>
      </w:r>
      <w:r>
        <w:rPr>
          <w:rFonts w:hint="eastAsia" w:ascii="Calibri" w:hAnsi="宋体" w:eastAsia="宋体" w:cs="Times New Roman"/>
          <w:szCs w:val="21"/>
        </w:rPr>
        <w:t>协议</w:t>
      </w:r>
      <w:r>
        <w:rPr>
          <w:rFonts w:ascii="Calibri" w:hAnsi="宋体" w:eastAsia="宋体" w:cs="Times New Roman"/>
          <w:szCs w:val="21"/>
        </w:rPr>
        <w:t>作为</w:t>
      </w:r>
      <w:r>
        <w:rPr>
          <w:rFonts w:hint="eastAsia" w:ascii="宋体" w:hAnsi="宋体" w:eastAsia="宋体" w:cs="Times New Roman"/>
          <w:kern w:val="0"/>
          <w:szCs w:val="21"/>
          <w:u w:val="single"/>
        </w:rPr>
        <w:t xml:space="preserve">   施工  </w:t>
      </w:r>
      <w:r>
        <w:rPr>
          <w:rFonts w:ascii="Calibri" w:hAnsi="宋体" w:eastAsia="宋体" w:cs="Times New Roman"/>
          <w:szCs w:val="21"/>
        </w:rPr>
        <w:t>合同附件，与工程合同具有同等的法律效力。</w:t>
      </w:r>
    </w:p>
    <w:p w14:paraId="57128047">
      <w:pPr>
        <w:spacing w:line="360" w:lineRule="auto"/>
        <w:rPr>
          <w:rFonts w:ascii="Calibri" w:hAnsi="宋体" w:eastAsia="宋体" w:cs="Times New Roman"/>
          <w:szCs w:val="21"/>
        </w:rPr>
      </w:pPr>
    </w:p>
    <w:p w14:paraId="07B6FEF4">
      <w:pPr>
        <w:rPr>
          <w:rFonts w:ascii="Calibri" w:hAnsi="Calibri" w:eastAsia="宋体" w:cs="Times New Roman"/>
        </w:rPr>
      </w:pPr>
    </w:p>
    <w:p w14:paraId="673A4C20">
      <w:pPr>
        <w:widowControl/>
        <w:jc w:val="left"/>
        <w:rPr>
          <w:rFonts w:ascii="Calibri" w:hAnsi="宋体" w:eastAsia="宋体" w:cs="Times New Roman"/>
          <w:b/>
          <w:spacing w:val="-2"/>
          <w:sz w:val="24"/>
        </w:rPr>
      </w:pPr>
    </w:p>
    <w:p w14:paraId="0A5330ED">
      <w:pPr>
        <w:widowControl/>
        <w:jc w:val="left"/>
        <w:rPr>
          <w:rFonts w:ascii="Calibri" w:hAnsi="宋体" w:eastAsia="宋体" w:cs="Times New Roman"/>
          <w:b/>
          <w:spacing w:val="-2"/>
          <w:sz w:val="24"/>
        </w:rPr>
      </w:pPr>
    </w:p>
    <w:p w14:paraId="3F11452D">
      <w:pPr>
        <w:widowControl/>
        <w:ind w:left="6397" w:hanging="6397" w:hangingChars="2700"/>
        <w:jc w:val="left"/>
        <w:rPr>
          <w:rFonts w:ascii="Calibri" w:hAnsi="宋体" w:eastAsia="宋体" w:cs="Times New Roman"/>
          <w:b/>
          <w:spacing w:val="-2"/>
          <w:sz w:val="24"/>
        </w:rPr>
      </w:pPr>
      <w:r>
        <w:rPr>
          <w:rFonts w:hint="eastAsia" w:ascii="Calibri" w:hAnsi="宋体" w:eastAsia="宋体" w:cs="Times New Roman"/>
          <w:b/>
          <w:spacing w:val="-2"/>
          <w:sz w:val="24"/>
        </w:rPr>
        <w:t xml:space="preserve">项目业主：九龙现代（重庆）园区运营管理有限公司  </w:t>
      </w:r>
    </w:p>
    <w:p w14:paraId="2052309B">
      <w:pPr>
        <w:widowControl/>
        <w:jc w:val="left"/>
        <w:rPr>
          <w:rFonts w:ascii="Calibri" w:hAnsi="宋体" w:eastAsia="宋体" w:cs="Times New Roman"/>
          <w:b/>
          <w:spacing w:val="-2"/>
          <w:sz w:val="24"/>
        </w:rPr>
      </w:pPr>
    </w:p>
    <w:p w14:paraId="7732339D">
      <w:pPr>
        <w:widowControl/>
        <w:jc w:val="left"/>
        <w:rPr>
          <w:rFonts w:ascii="Calibri" w:hAnsi="宋体" w:eastAsia="宋体" w:cs="Times New Roman"/>
          <w:b/>
          <w:spacing w:val="-2"/>
          <w:sz w:val="24"/>
        </w:rPr>
      </w:pPr>
    </w:p>
    <w:p w14:paraId="57511D02">
      <w:pPr>
        <w:pStyle w:val="2"/>
        <w:ind w:firstLine="210"/>
      </w:pPr>
    </w:p>
    <w:p w14:paraId="1FA8DA46">
      <w:pPr>
        <w:widowControl/>
        <w:jc w:val="left"/>
        <w:rPr>
          <w:rFonts w:ascii="Calibri" w:hAnsi="宋体" w:eastAsia="宋体" w:cs="Times New Roman"/>
          <w:b/>
          <w:spacing w:val="-2"/>
          <w:sz w:val="24"/>
        </w:rPr>
      </w:pPr>
      <w:r>
        <w:rPr>
          <w:rFonts w:hint="eastAsia" w:ascii="Calibri" w:hAnsi="宋体" w:eastAsia="宋体" w:cs="Times New Roman"/>
          <w:b/>
          <w:spacing w:val="-2"/>
          <w:sz w:val="24"/>
        </w:rPr>
        <w:t>承 包 人：</w:t>
      </w:r>
    </w:p>
    <w:p w14:paraId="27C844CA">
      <w:pPr>
        <w:jc w:val="center"/>
      </w:pPr>
    </w:p>
    <w:sectPr>
      <w:pgSz w:w="11906" w:h="16838"/>
      <w:pgMar w:top="1247" w:right="1554" w:bottom="1247" w:left="1531"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4E546"/>
    <w:multiLevelType w:val="singleLevel"/>
    <w:tmpl w:val="C604E546"/>
    <w:lvl w:ilvl="0" w:tentative="0">
      <w:start w:val="3"/>
      <w:numFmt w:val="chineseCounting"/>
      <w:suff w:val="space"/>
      <w:lvlText w:val="（%1）"/>
      <w:lvlJc w:val="left"/>
      <w:rPr>
        <w:rFonts w:hint="eastAsia"/>
      </w:rPr>
    </w:lvl>
  </w:abstractNum>
  <w:abstractNum w:abstractNumId="1">
    <w:nsid w:val="16FF9603"/>
    <w:multiLevelType w:val="singleLevel"/>
    <w:tmpl w:val="16FF9603"/>
    <w:lvl w:ilvl="0" w:tentative="0">
      <w:start w:val="1"/>
      <w:numFmt w:val="decimal"/>
      <w:suff w:val="space"/>
      <w:lvlText w:val="%1."/>
      <w:lvlJc w:val="left"/>
      <w:pPr>
        <w:ind w:left="480" w:firstLine="0"/>
      </w:pPr>
    </w:lvl>
  </w:abstractNum>
  <w:abstractNum w:abstractNumId="2">
    <w:nsid w:val="18C57296"/>
    <w:multiLevelType w:val="multilevel"/>
    <w:tmpl w:val="18C57296"/>
    <w:lvl w:ilvl="0" w:tentative="0">
      <w:start w:val="1"/>
      <w:numFmt w:val="japaneseCounting"/>
      <w:lvlText w:val="%1、"/>
      <w:lvlJc w:val="left"/>
      <w:pPr>
        <w:ind w:left="1360" w:hanging="720"/>
      </w:pPr>
      <w:rPr>
        <w:rFonts w:hint="default" w:ascii="方正黑体_GBK" w:eastAsia="方正黑体_GBK"/>
        <w:u w:val="none"/>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4604A07"/>
    <w:multiLevelType w:val="multilevel"/>
    <w:tmpl w:val="44604A07"/>
    <w:lvl w:ilvl="0" w:tentative="0">
      <w:start w:val="1"/>
      <w:numFmt w:val="japaneseCounting"/>
      <w:lvlText w:val="（%1）"/>
      <w:lvlJc w:val="left"/>
      <w:pPr>
        <w:ind w:left="1585" w:hanging="94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527374"/>
    <w:rsid w:val="00004B88"/>
    <w:rsid w:val="000107FD"/>
    <w:rsid w:val="00023705"/>
    <w:rsid w:val="00045211"/>
    <w:rsid w:val="00047A36"/>
    <w:rsid w:val="00067A07"/>
    <w:rsid w:val="00076A27"/>
    <w:rsid w:val="00096A7C"/>
    <w:rsid w:val="000B5BAB"/>
    <w:rsid w:val="000E650F"/>
    <w:rsid w:val="00122719"/>
    <w:rsid w:val="00135C36"/>
    <w:rsid w:val="001360AC"/>
    <w:rsid w:val="00141037"/>
    <w:rsid w:val="00162016"/>
    <w:rsid w:val="00165A35"/>
    <w:rsid w:val="00171FAD"/>
    <w:rsid w:val="00174F20"/>
    <w:rsid w:val="00197760"/>
    <w:rsid w:val="001A57EA"/>
    <w:rsid w:val="001B72EF"/>
    <w:rsid w:val="001F038A"/>
    <w:rsid w:val="00246CB3"/>
    <w:rsid w:val="00257117"/>
    <w:rsid w:val="00286C2F"/>
    <w:rsid w:val="0029448C"/>
    <w:rsid w:val="002A4AB6"/>
    <w:rsid w:val="002C076E"/>
    <w:rsid w:val="002C3030"/>
    <w:rsid w:val="002F3625"/>
    <w:rsid w:val="002F3817"/>
    <w:rsid w:val="00301491"/>
    <w:rsid w:val="00341CF0"/>
    <w:rsid w:val="003555DB"/>
    <w:rsid w:val="00396A7C"/>
    <w:rsid w:val="003A6D2D"/>
    <w:rsid w:val="003A6E60"/>
    <w:rsid w:val="003B4D97"/>
    <w:rsid w:val="003D38BD"/>
    <w:rsid w:val="003D7E9C"/>
    <w:rsid w:val="004176EF"/>
    <w:rsid w:val="00420937"/>
    <w:rsid w:val="004215BE"/>
    <w:rsid w:val="00423639"/>
    <w:rsid w:val="00424BDB"/>
    <w:rsid w:val="0043013B"/>
    <w:rsid w:val="00432273"/>
    <w:rsid w:val="0043409C"/>
    <w:rsid w:val="00437BC7"/>
    <w:rsid w:val="0045453C"/>
    <w:rsid w:val="00465D97"/>
    <w:rsid w:val="004737E9"/>
    <w:rsid w:val="00476203"/>
    <w:rsid w:val="00484A9F"/>
    <w:rsid w:val="0049755B"/>
    <w:rsid w:val="004A5A30"/>
    <w:rsid w:val="004A78D5"/>
    <w:rsid w:val="004B4E07"/>
    <w:rsid w:val="004C5933"/>
    <w:rsid w:val="004D4238"/>
    <w:rsid w:val="004E3390"/>
    <w:rsid w:val="004F0864"/>
    <w:rsid w:val="00527374"/>
    <w:rsid w:val="00540CC7"/>
    <w:rsid w:val="0055322C"/>
    <w:rsid w:val="005868A4"/>
    <w:rsid w:val="00587F99"/>
    <w:rsid w:val="005B72FC"/>
    <w:rsid w:val="005D2B4E"/>
    <w:rsid w:val="005F4283"/>
    <w:rsid w:val="00606A45"/>
    <w:rsid w:val="006104EA"/>
    <w:rsid w:val="006121C8"/>
    <w:rsid w:val="006406A1"/>
    <w:rsid w:val="00646E66"/>
    <w:rsid w:val="00653CF2"/>
    <w:rsid w:val="00655657"/>
    <w:rsid w:val="0067325E"/>
    <w:rsid w:val="006764A2"/>
    <w:rsid w:val="00677334"/>
    <w:rsid w:val="006806E5"/>
    <w:rsid w:val="00687F22"/>
    <w:rsid w:val="006A5A42"/>
    <w:rsid w:val="006B563A"/>
    <w:rsid w:val="006D064F"/>
    <w:rsid w:val="006F28C4"/>
    <w:rsid w:val="00700A48"/>
    <w:rsid w:val="00714A3F"/>
    <w:rsid w:val="00734996"/>
    <w:rsid w:val="00747B8A"/>
    <w:rsid w:val="0076431D"/>
    <w:rsid w:val="00764B68"/>
    <w:rsid w:val="00770D13"/>
    <w:rsid w:val="00772E49"/>
    <w:rsid w:val="007762BF"/>
    <w:rsid w:val="00780F92"/>
    <w:rsid w:val="007811F9"/>
    <w:rsid w:val="007817AD"/>
    <w:rsid w:val="007A126B"/>
    <w:rsid w:val="007A72A2"/>
    <w:rsid w:val="007B3C89"/>
    <w:rsid w:val="007B76BC"/>
    <w:rsid w:val="007D066B"/>
    <w:rsid w:val="007F65AD"/>
    <w:rsid w:val="00813917"/>
    <w:rsid w:val="00814A0D"/>
    <w:rsid w:val="00816D34"/>
    <w:rsid w:val="00831055"/>
    <w:rsid w:val="00884D80"/>
    <w:rsid w:val="00886D08"/>
    <w:rsid w:val="00890D39"/>
    <w:rsid w:val="008935E8"/>
    <w:rsid w:val="008A65CC"/>
    <w:rsid w:val="008B323B"/>
    <w:rsid w:val="008B7D15"/>
    <w:rsid w:val="008C2656"/>
    <w:rsid w:val="008C4B82"/>
    <w:rsid w:val="008D0530"/>
    <w:rsid w:val="008E1C6C"/>
    <w:rsid w:val="008E7A95"/>
    <w:rsid w:val="008F5764"/>
    <w:rsid w:val="0090182C"/>
    <w:rsid w:val="00906B66"/>
    <w:rsid w:val="009101A3"/>
    <w:rsid w:val="00921815"/>
    <w:rsid w:val="009572C7"/>
    <w:rsid w:val="00961B45"/>
    <w:rsid w:val="009754B9"/>
    <w:rsid w:val="009A3DE4"/>
    <w:rsid w:val="009B0AD2"/>
    <w:rsid w:val="009B0B35"/>
    <w:rsid w:val="009B2E3E"/>
    <w:rsid w:val="009C0066"/>
    <w:rsid w:val="009C4E07"/>
    <w:rsid w:val="009F7042"/>
    <w:rsid w:val="009F7E34"/>
    <w:rsid w:val="00A05511"/>
    <w:rsid w:val="00A1232A"/>
    <w:rsid w:val="00A22A64"/>
    <w:rsid w:val="00A2679F"/>
    <w:rsid w:val="00A34F22"/>
    <w:rsid w:val="00A5130F"/>
    <w:rsid w:val="00A62174"/>
    <w:rsid w:val="00A67BDF"/>
    <w:rsid w:val="00A8151C"/>
    <w:rsid w:val="00A86864"/>
    <w:rsid w:val="00A91B01"/>
    <w:rsid w:val="00A949D0"/>
    <w:rsid w:val="00AB29B4"/>
    <w:rsid w:val="00AD6CB2"/>
    <w:rsid w:val="00AD7E49"/>
    <w:rsid w:val="00AE2984"/>
    <w:rsid w:val="00AF30E3"/>
    <w:rsid w:val="00B20DAC"/>
    <w:rsid w:val="00B36C23"/>
    <w:rsid w:val="00B53A3E"/>
    <w:rsid w:val="00B6220D"/>
    <w:rsid w:val="00B81593"/>
    <w:rsid w:val="00B91DE1"/>
    <w:rsid w:val="00B93D9E"/>
    <w:rsid w:val="00BA3AE6"/>
    <w:rsid w:val="00BA6487"/>
    <w:rsid w:val="00BB068D"/>
    <w:rsid w:val="00BB293D"/>
    <w:rsid w:val="00BB57BD"/>
    <w:rsid w:val="00BC2660"/>
    <w:rsid w:val="00BD5196"/>
    <w:rsid w:val="00BD7ED6"/>
    <w:rsid w:val="00C11921"/>
    <w:rsid w:val="00C11F01"/>
    <w:rsid w:val="00C2041E"/>
    <w:rsid w:val="00C242A4"/>
    <w:rsid w:val="00C449EE"/>
    <w:rsid w:val="00C51301"/>
    <w:rsid w:val="00C56324"/>
    <w:rsid w:val="00C608D1"/>
    <w:rsid w:val="00C71C34"/>
    <w:rsid w:val="00C74B65"/>
    <w:rsid w:val="00CA6F98"/>
    <w:rsid w:val="00CC2AAA"/>
    <w:rsid w:val="00CD0730"/>
    <w:rsid w:val="00CF0B46"/>
    <w:rsid w:val="00CF7CB4"/>
    <w:rsid w:val="00D01002"/>
    <w:rsid w:val="00D07D81"/>
    <w:rsid w:val="00D17E03"/>
    <w:rsid w:val="00D50466"/>
    <w:rsid w:val="00D539B2"/>
    <w:rsid w:val="00D56276"/>
    <w:rsid w:val="00D61B56"/>
    <w:rsid w:val="00D70C23"/>
    <w:rsid w:val="00D70F95"/>
    <w:rsid w:val="00D726DE"/>
    <w:rsid w:val="00D80D5A"/>
    <w:rsid w:val="00D820F6"/>
    <w:rsid w:val="00D8575D"/>
    <w:rsid w:val="00D923A0"/>
    <w:rsid w:val="00D925E7"/>
    <w:rsid w:val="00D93771"/>
    <w:rsid w:val="00D9797C"/>
    <w:rsid w:val="00DA4772"/>
    <w:rsid w:val="00DB1C4B"/>
    <w:rsid w:val="00DC179C"/>
    <w:rsid w:val="00DC3876"/>
    <w:rsid w:val="00DC480E"/>
    <w:rsid w:val="00DC578A"/>
    <w:rsid w:val="00DE23FA"/>
    <w:rsid w:val="00E132F2"/>
    <w:rsid w:val="00E162DB"/>
    <w:rsid w:val="00E327D4"/>
    <w:rsid w:val="00E34890"/>
    <w:rsid w:val="00E34FF3"/>
    <w:rsid w:val="00E53018"/>
    <w:rsid w:val="00E608A6"/>
    <w:rsid w:val="00E64223"/>
    <w:rsid w:val="00E645BD"/>
    <w:rsid w:val="00E809E6"/>
    <w:rsid w:val="00E857F3"/>
    <w:rsid w:val="00EB58EA"/>
    <w:rsid w:val="00EB7D61"/>
    <w:rsid w:val="00ED2E60"/>
    <w:rsid w:val="00ED3BCC"/>
    <w:rsid w:val="00ED61C4"/>
    <w:rsid w:val="00EE41A6"/>
    <w:rsid w:val="00F316B2"/>
    <w:rsid w:val="00F32D18"/>
    <w:rsid w:val="00F36A2F"/>
    <w:rsid w:val="00F61582"/>
    <w:rsid w:val="00FA1459"/>
    <w:rsid w:val="00FA22F4"/>
    <w:rsid w:val="00FB1339"/>
    <w:rsid w:val="00FC2693"/>
    <w:rsid w:val="00FC35BF"/>
    <w:rsid w:val="00FC52A8"/>
    <w:rsid w:val="00FC66DC"/>
    <w:rsid w:val="00FD317C"/>
    <w:rsid w:val="00FE3219"/>
    <w:rsid w:val="00FE5E85"/>
    <w:rsid w:val="00FF2EF4"/>
    <w:rsid w:val="00FF42BC"/>
    <w:rsid w:val="04D71BF2"/>
    <w:rsid w:val="07E86152"/>
    <w:rsid w:val="09D94518"/>
    <w:rsid w:val="0CEE6D0E"/>
    <w:rsid w:val="0D7206E3"/>
    <w:rsid w:val="11743EDB"/>
    <w:rsid w:val="124B058A"/>
    <w:rsid w:val="13283A6A"/>
    <w:rsid w:val="18E708E9"/>
    <w:rsid w:val="19AC5F87"/>
    <w:rsid w:val="1AEB568A"/>
    <w:rsid w:val="1D02217B"/>
    <w:rsid w:val="1F9131B2"/>
    <w:rsid w:val="254F193A"/>
    <w:rsid w:val="25B52AD9"/>
    <w:rsid w:val="27F66E15"/>
    <w:rsid w:val="28080BD8"/>
    <w:rsid w:val="2A7F4FF2"/>
    <w:rsid w:val="2AAE6FD5"/>
    <w:rsid w:val="2CF87EB3"/>
    <w:rsid w:val="2ED753FC"/>
    <w:rsid w:val="2ED858A1"/>
    <w:rsid w:val="2FB266F5"/>
    <w:rsid w:val="30A335EA"/>
    <w:rsid w:val="31FE4BFB"/>
    <w:rsid w:val="333C2AA6"/>
    <w:rsid w:val="364542F2"/>
    <w:rsid w:val="36703858"/>
    <w:rsid w:val="37F43CFB"/>
    <w:rsid w:val="3A560290"/>
    <w:rsid w:val="3A606BEE"/>
    <w:rsid w:val="3C7A1567"/>
    <w:rsid w:val="3E0D0E3B"/>
    <w:rsid w:val="3E3A6685"/>
    <w:rsid w:val="44C81D29"/>
    <w:rsid w:val="4655647F"/>
    <w:rsid w:val="46BD6140"/>
    <w:rsid w:val="4B6369B4"/>
    <w:rsid w:val="501965E7"/>
    <w:rsid w:val="51080ED5"/>
    <w:rsid w:val="54630617"/>
    <w:rsid w:val="547F3CBD"/>
    <w:rsid w:val="585C1C85"/>
    <w:rsid w:val="59B52E52"/>
    <w:rsid w:val="5AEC231F"/>
    <w:rsid w:val="5C531AC4"/>
    <w:rsid w:val="5F547908"/>
    <w:rsid w:val="5FF8685E"/>
    <w:rsid w:val="65CA0FFF"/>
    <w:rsid w:val="6B945E48"/>
    <w:rsid w:val="70AA1550"/>
    <w:rsid w:val="720E3869"/>
    <w:rsid w:val="74A87167"/>
    <w:rsid w:val="75C21A42"/>
    <w:rsid w:val="795872A9"/>
    <w:rsid w:val="7B963786"/>
    <w:rsid w:val="7C99506C"/>
    <w:rsid w:val="7F922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unhideWhenUsed/>
    <w:qFormat/>
    <w:uiPriority w:val="0"/>
    <w:pPr>
      <w:ind w:firstLine="420" w:firstLineChars="100"/>
    </w:pPr>
  </w:style>
  <w:style w:type="paragraph" w:styleId="3">
    <w:name w:val="Body Text"/>
    <w:basedOn w:val="1"/>
    <w:link w:val="13"/>
    <w:semiHidden/>
    <w:unhideWhenUsed/>
    <w:qFormat/>
    <w:uiPriority w:val="99"/>
    <w:pPr>
      <w:spacing w:after="12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22"/>
    <w:rPr>
      <w:b/>
      <w:bCs/>
    </w:rPr>
  </w:style>
  <w:style w:type="character" w:customStyle="1" w:styleId="13">
    <w:name w:val="正文文本 Char"/>
    <w:basedOn w:val="11"/>
    <w:link w:val="3"/>
    <w:semiHidden/>
    <w:qFormat/>
    <w:uiPriority w:val="99"/>
  </w:style>
  <w:style w:type="character" w:customStyle="1" w:styleId="14">
    <w:name w:val="正文首行缩进 Char"/>
    <w:basedOn w:val="13"/>
    <w:link w:val="2"/>
    <w:qFormat/>
    <w:uiPriority w:val="0"/>
  </w:style>
  <w:style w:type="paragraph" w:styleId="15">
    <w:name w:val="List Paragraph"/>
    <w:basedOn w:val="1"/>
    <w:qFormat/>
    <w:uiPriority w:val="34"/>
    <w:pPr>
      <w:ind w:firstLine="420" w:firstLineChars="200"/>
    </w:pPr>
  </w:style>
  <w:style w:type="paragraph" w:customStyle="1" w:styleId="16">
    <w:name w:val="p16"/>
    <w:qFormat/>
    <w:uiPriority w:val="0"/>
    <w:pPr>
      <w:snapToGrid w:val="0"/>
    </w:pPr>
    <w:rPr>
      <w:rFonts w:ascii="宋体" w:hAnsi="宋体" w:eastAsia="宋体" w:cs="宋体"/>
      <w:sz w:val="24"/>
      <w:szCs w:val="22"/>
      <w:lang w:val="en-US" w:eastAsia="zh-CN" w:bidi="ar-SA"/>
    </w:rPr>
  </w:style>
  <w:style w:type="character" w:customStyle="1" w:styleId="17">
    <w:name w:val="页眉 Char"/>
    <w:basedOn w:val="11"/>
    <w:link w:val="7"/>
    <w:qFormat/>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批注框文本 Char"/>
    <w:basedOn w:val="11"/>
    <w:link w:val="5"/>
    <w:semiHidden/>
    <w:qFormat/>
    <w:uiPriority w:val="99"/>
    <w:rPr>
      <w:kern w:val="2"/>
      <w:sz w:val="18"/>
      <w:szCs w:val="18"/>
    </w:rPr>
  </w:style>
  <w:style w:type="character" w:customStyle="1" w:styleId="20">
    <w:name w:val="标题 1 Char"/>
    <w:basedOn w:val="11"/>
    <w:link w:val="4"/>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21968</Words>
  <Characters>23301</Characters>
  <Lines>184</Lines>
  <Paragraphs>51</Paragraphs>
  <TotalTime>22</TotalTime>
  <ScaleCrop>false</ScaleCrop>
  <LinksUpToDate>false</LinksUpToDate>
  <CharactersWithSpaces>24098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2024-11-18T04:32:00Z</dcterms:created>
  <dc:creator>Administrator</dc:creator>
  <cp:lastModifiedBy>东木</cp:lastModifiedBy>
  <cp:lastPrinted>2023-06-02T03:18:00Z</cp:lastPrinted>
  <dcterms:modified xsi:type="dcterms:W3CDTF">2024-11-22T13:38:37Z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089AC6F2B5F44FADACB42A5263006BBD</vt:lpwstr>
  </property>
</Properties>
</file>