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重庆西彭铝产业区开发投资有限公司        （西彭工业园区工业污水处理厂）</w:t>
      </w:r>
    </w:p>
    <w:p>
      <w:pPr>
        <w:jc w:val="center"/>
        <w:rPr>
          <w:b/>
          <w:sz w:val="44"/>
          <w:szCs w:val="44"/>
        </w:rPr>
      </w:pPr>
      <w:r>
        <w:rPr>
          <w:b/>
          <w:sz w:val="44"/>
          <w:szCs w:val="44"/>
        </w:rPr>
        <w:t>国</w:t>
      </w:r>
      <w:r>
        <w:rPr>
          <w:rFonts w:hint="eastAsia"/>
          <w:b/>
          <w:sz w:val="44"/>
          <w:szCs w:val="44"/>
        </w:rPr>
        <w:t>家</w:t>
      </w:r>
      <w:r>
        <w:rPr>
          <w:b/>
          <w:sz w:val="44"/>
          <w:szCs w:val="44"/>
        </w:rPr>
        <w:t>重点监控企业自行监测方案</w:t>
      </w:r>
    </w:p>
    <w:p>
      <w:pPr>
        <w:ind w:firstLine="883"/>
        <w:jc w:val="center"/>
        <w:rPr>
          <w:b/>
          <w:sz w:val="44"/>
          <w:szCs w:val="44"/>
        </w:rPr>
      </w:pPr>
    </w:p>
    <w:p>
      <w:pPr>
        <w:rPr>
          <w:b/>
          <w:sz w:val="44"/>
          <w:szCs w:val="44"/>
        </w:rPr>
      </w:pPr>
    </w:p>
    <w:p>
      <w:pPr>
        <w:rPr>
          <w:szCs w:val="28"/>
        </w:rPr>
      </w:pPr>
      <w:r>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6282055" cy="3538855"/>
            <wp:effectExtent l="0" t="0" r="4445" b="4445"/>
            <wp:wrapSquare wrapText="bothSides"/>
            <wp:docPr id="2" name="Picture 4" descr="西彭厂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西彭厂区"/>
                    <pic:cNvPicPr>
                      <a:picLocks noChangeAspect="1"/>
                    </pic:cNvPicPr>
                  </pic:nvPicPr>
                  <pic:blipFill>
                    <a:blip r:embed="rId10" cstate="print"/>
                    <a:srcRect/>
                    <a:stretch>
                      <a:fillRect/>
                    </a:stretch>
                  </pic:blipFill>
                  <pic:spPr>
                    <a:xfrm>
                      <a:off x="0" y="0"/>
                      <a:ext cx="6282055" cy="3538855"/>
                    </a:xfrm>
                    <a:prstGeom prst="rect">
                      <a:avLst/>
                    </a:prstGeom>
                    <a:noFill/>
                    <a:ln w="9525">
                      <a:noFill/>
                      <a:miter/>
                    </a:ln>
                  </pic:spPr>
                </pic:pic>
              </a:graphicData>
            </a:graphic>
          </wp:anchor>
        </w:drawing>
      </w:r>
    </w:p>
    <w:p>
      <w:pPr>
        <w:rPr>
          <w:szCs w:val="28"/>
        </w:rPr>
      </w:pPr>
    </w:p>
    <w:p>
      <w:pPr>
        <w:rPr>
          <w:szCs w:val="28"/>
        </w:rPr>
      </w:pPr>
    </w:p>
    <w:p>
      <w:pPr>
        <w:ind w:firstLine="640"/>
        <w:jc w:val="center"/>
        <w:rPr>
          <w:sz w:val="32"/>
          <w:szCs w:val="32"/>
        </w:rPr>
      </w:pPr>
      <w:r>
        <w:rPr>
          <w:rFonts w:hint="eastAsia"/>
          <w:sz w:val="32"/>
          <w:szCs w:val="32"/>
        </w:rPr>
        <w:t>二〇</w:t>
      </w:r>
      <w:r>
        <w:rPr>
          <w:rFonts w:hint="eastAsia"/>
          <w:sz w:val="32"/>
          <w:szCs w:val="32"/>
          <w:lang w:eastAsia="zh-CN"/>
        </w:rPr>
        <w:t>二一</w:t>
      </w:r>
      <w:bookmarkStart w:id="32" w:name="_GoBack"/>
      <w:bookmarkEnd w:id="32"/>
      <w:r>
        <w:rPr>
          <w:sz w:val="32"/>
          <w:szCs w:val="32"/>
        </w:rPr>
        <w:t>年</w:t>
      </w:r>
      <w:r>
        <w:rPr>
          <w:rFonts w:hint="eastAsia"/>
          <w:sz w:val="32"/>
          <w:szCs w:val="32"/>
        </w:rPr>
        <w:t>一</w:t>
      </w:r>
      <w:r>
        <w:rPr>
          <w:sz w:val="32"/>
          <w:szCs w:val="32"/>
        </w:rPr>
        <w:t>月</w:t>
      </w:r>
      <w:r>
        <w:rPr>
          <w:rFonts w:hint="eastAsia"/>
          <w:sz w:val="32"/>
          <w:szCs w:val="32"/>
        </w:rPr>
        <w:t>一</w:t>
      </w:r>
      <w:r>
        <w:rPr>
          <w:sz w:val="32"/>
          <w:szCs w:val="32"/>
        </w:rPr>
        <w:t>日</w:t>
      </w:r>
    </w:p>
    <w:p>
      <w:pPr>
        <w:ind w:left="-2" w:leftChars="-1" w:firstLine="6" w:firstLineChars="3"/>
        <w:jc w:val="center"/>
        <w:rPr>
          <w:szCs w:val="28"/>
        </w:rPr>
        <w:sectPr>
          <w:headerReference r:id="rId5" w:type="first"/>
          <w:footerReference r:id="rId8" w:type="first"/>
          <w:headerReference r:id="rId3" w:type="default"/>
          <w:footerReference r:id="rId6" w:type="default"/>
          <w:headerReference r:id="rId4" w:type="even"/>
          <w:footerReference r:id="rId7" w:type="even"/>
          <w:pgSz w:w="11906" w:h="16838"/>
          <w:pgMar w:top="1985" w:right="1466" w:bottom="1418" w:left="1418" w:header="1247" w:footer="1134" w:gutter="0"/>
          <w:pgNumType w:fmt="decimalFullWidth" w:start="1"/>
          <w:cols w:space="720" w:num="1"/>
          <w:docGrid w:type="lines" w:linePitch="326" w:charSpace="-2048"/>
        </w:sectPr>
      </w:pPr>
    </w:p>
    <w:p>
      <w:pPr>
        <w:ind w:firstLine="640"/>
        <w:jc w:val="left"/>
        <w:rPr>
          <w:sz w:val="32"/>
          <w:szCs w:val="32"/>
        </w:rPr>
      </w:pPr>
    </w:p>
    <w:p>
      <w:pPr>
        <w:ind w:firstLine="640"/>
        <w:jc w:val="left"/>
        <w:rPr>
          <w:sz w:val="32"/>
          <w:szCs w:val="32"/>
        </w:rPr>
      </w:pPr>
    </w:p>
    <w:p>
      <w:pPr>
        <w:ind w:firstLine="640"/>
        <w:jc w:val="left"/>
        <w:rPr>
          <w:sz w:val="32"/>
          <w:szCs w:val="32"/>
        </w:rPr>
      </w:pPr>
      <w:r>
        <w:rPr>
          <w:sz w:val="32"/>
          <w:szCs w:val="32"/>
        </w:rPr>
        <w:t>编制单位：</w:t>
      </w:r>
      <w:r>
        <w:rPr>
          <w:rFonts w:hint="eastAsia"/>
          <w:sz w:val="32"/>
          <w:szCs w:val="32"/>
        </w:rPr>
        <w:t>重庆西彭铝产业区开发投资有限公司</w:t>
      </w:r>
    </w:p>
    <w:p>
      <w:pPr>
        <w:ind w:firstLine="640"/>
        <w:jc w:val="left"/>
        <w:rPr>
          <w:sz w:val="32"/>
          <w:szCs w:val="32"/>
        </w:rPr>
      </w:pPr>
    </w:p>
    <w:p>
      <w:pPr>
        <w:ind w:firstLine="640"/>
        <w:jc w:val="left"/>
        <w:rPr>
          <w:sz w:val="32"/>
          <w:szCs w:val="32"/>
        </w:rPr>
      </w:pPr>
    </w:p>
    <w:p>
      <w:pPr>
        <w:ind w:firstLine="640"/>
        <w:jc w:val="left"/>
        <w:rPr>
          <w:sz w:val="32"/>
          <w:szCs w:val="32"/>
        </w:rPr>
      </w:pPr>
    </w:p>
    <w:p>
      <w:pPr>
        <w:ind w:firstLine="640"/>
        <w:jc w:val="left"/>
        <w:rPr>
          <w:sz w:val="32"/>
          <w:szCs w:val="32"/>
        </w:rPr>
      </w:pPr>
      <w:r>
        <w:rPr>
          <w:sz w:val="32"/>
          <w:szCs w:val="32"/>
        </w:rPr>
        <w:t>审核单位：</w:t>
      </w:r>
      <w:r>
        <w:rPr>
          <w:rFonts w:hint="eastAsia"/>
          <w:sz w:val="32"/>
          <w:szCs w:val="32"/>
        </w:rPr>
        <w:t>重庆西彭铝产业区开发投资有限公司</w:t>
      </w:r>
    </w:p>
    <w:p>
      <w:pPr>
        <w:ind w:firstLine="640"/>
        <w:jc w:val="left"/>
        <w:rPr>
          <w:sz w:val="32"/>
          <w:szCs w:val="32"/>
        </w:rPr>
      </w:pPr>
    </w:p>
    <w:p>
      <w:pPr>
        <w:ind w:firstLine="640"/>
        <w:jc w:val="left"/>
        <w:rPr>
          <w:sz w:val="32"/>
          <w:szCs w:val="32"/>
        </w:rPr>
      </w:pPr>
    </w:p>
    <w:p>
      <w:pPr>
        <w:ind w:firstLine="643"/>
        <w:rPr>
          <w:b/>
          <w:bCs/>
          <w:color w:val="000000"/>
          <w:sz w:val="32"/>
          <w:szCs w:val="32"/>
        </w:rPr>
      </w:pPr>
    </w:p>
    <w:p>
      <w:pPr>
        <w:ind w:firstLine="643"/>
        <w:rPr>
          <w:b/>
          <w:bCs/>
          <w:color w:val="000000"/>
          <w:sz w:val="32"/>
          <w:szCs w:val="32"/>
        </w:rPr>
      </w:pPr>
    </w:p>
    <w:p>
      <w:pPr>
        <w:ind w:firstLine="640"/>
        <w:jc w:val="left"/>
        <w:rPr>
          <w:sz w:val="32"/>
          <w:szCs w:val="32"/>
        </w:rPr>
      </w:pPr>
      <w:bookmarkStart w:id="0" w:name="_Toc130912622"/>
      <w:r>
        <w:rPr>
          <w:sz w:val="32"/>
          <w:szCs w:val="32"/>
        </w:rPr>
        <w:t xml:space="preserve">电      话： </w:t>
      </w:r>
      <w:r>
        <w:rPr>
          <w:rFonts w:hint="eastAsia"/>
          <w:sz w:val="32"/>
          <w:szCs w:val="32"/>
        </w:rPr>
        <w:t>023-65802369</w:t>
      </w:r>
    </w:p>
    <w:p>
      <w:pPr>
        <w:ind w:firstLine="640"/>
        <w:jc w:val="left"/>
        <w:rPr>
          <w:sz w:val="32"/>
          <w:szCs w:val="32"/>
        </w:rPr>
      </w:pPr>
      <w:r>
        <w:rPr>
          <w:sz w:val="32"/>
          <w:szCs w:val="32"/>
        </w:rPr>
        <w:t>传      真：</w:t>
      </w:r>
      <w:r>
        <w:rPr>
          <w:rFonts w:hint="eastAsia"/>
          <w:sz w:val="32"/>
          <w:szCs w:val="32"/>
        </w:rPr>
        <w:t xml:space="preserve"> 023-65820389</w:t>
      </w:r>
    </w:p>
    <w:bookmarkEnd w:id="0"/>
    <w:p>
      <w:pPr>
        <w:ind w:firstLine="640"/>
        <w:jc w:val="left"/>
        <w:rPr>
          <w:sz w:val="32"/>
          <w:szCs w:val="32"/>
        </w:rPr>
      </w:pPr>
      <w:r>
        <w:rPr>
          <w:sz w:val="32"/>
          <w:szCs w:val="32"/>
        </w:rPr>
        <w:t xml:space="preserve">地      址： </w:t>
      </w:r>
      <w:r>
        <w:rPr>
          <w:rFonts w:hint="eastAsia"/>
          <w:sz w:val="32"/>
          <w:szCs w:val="32"/>
        </w:rPr>
        <w:t>重庆市九龙坡区西彭镇森迪大道66号</w:t>
      </w:r>
    </w:p>
    <w:p>
      <w:pPr>
        <w:ind w:firstLine="640"/>
        <w:jc w:val="left"/>
        <w:rPr>
          <w:sz w:val="32"/>
          <w:szCs w:val="32"/>
        </w:rPr>
      </w:pPr>
      <w:r>
        <w:rPr>
          <w:sz w:val="32"/>
          <w:szCs w:val="32"/>
        </w:rPr>
        <w:t>邮      编：</w:t>
      </w:r>
      <w:r>
        <w:rPr>
          <w:rFonts w:hint="eastAsia"/>
          <w:sz w:val="32"/>
          <w:szCs w:val="32"/>
        </w:rPr>
        <w:t xml:space="preserve"> 401326</w:t>
      </w:r>
    </w:p>
    <w:p>
      <w:pPr>
        <w:ind w:firstLine="602"/>
        <w:rPr>
          <w:b/>
          <w:bCs/>
          <w:color w:val="000000"/>
          <w:sz w:val="30"/>
          <w:szCs w:val="30"/>
        </w:rPr>
      </w:pPr>
    </w:p>
    <w:p>
      <w:pPr>
        <w:ind w:firstLine="602"/>
        <w:rPr>
          <w:b/>
          <w:bCs/>
          <w:color w:val="000000"/>
          <w:sz w:val="30"/>
          <w:szCs w:val="30"/>
        </w:rPr>
      </w:pPr>
    </w:p>
    <w:p>
      <w:pPr>
        <w:ind w:firstLine="602"/>
        <w:rPr>
          <w:b/>
          <w:bCs/>
          <w:color w:val="000000"/>
          <w:sz w:val="30"/>
          <w:szCs w:val="30"/>
        </w:rPr>
      </w:pPr>
    </w:p>
    <w:p>
      <w:pPr>
        <w:ind w:firstLine="602"/>
        <w:rPr>
          <w:b/>
          <w:bCs/>
          <w:color w:val="000000"/>
          <w:sz w:val="30"/>
          <w:szCs w:val="30"/>
        </w:rPr>
      </w:pPr>
    </w:p>
    <w:p>
      <w:pPr>
        <w:rPr>
          <w:b/>
          <w:bCs/>
          <w:color w:val="000000"/>
          <w:sz w:val="30"/>
          <w:szCs w:val="30"/>
        </w:rPr>
      </w:pPr>
    </w:p>
    <w:p>
      <w:pPr>
        <w:rPr>
          <w:b/>
          <w:bCs/>
          <w:color w:val="000000"/>
          <w:sz w:val="30"/>
          <w:szCs w:val="30"/>
        </w:rPr>
      </w:pPr>
    </w:p>
    <w:p>
      <w:pPr>
        <w:ind w:firstLine="562"/>
        <w:jc w:val="center"/>
        <w:rPr>
          <w:b/>
          <w:szCs w:val="28"/>
        </w:rPr>
      </w:pPr>
      <w:r>
        <w:rPr>
          <w:b/>
          <w:szCs w:val="28"/>
        </w:rPr>
        <w:t>目录</w:t>
      </w:r>
    </w:p>
    <w:p>
      <w:pPr>
        <w:pStyle w:val="9"/>
        <w:spacing w:line="700" w:lineRule="exact"/>
        <w:rPr>
          <w:lang w:val="zh-CN"/>
        </w:rPr>
      </w:pPr>
      <w:r>
        <w:rPr>
          <w:rFonts w:eastAsia="黑体"/>
          <w:sz w:val="24"/>
          <w:lang w:val="zh-CN"/>
        </w:rPr>
        <w:fldChar w:fldCharType="begin"/>
      </w:r>
      <w:r>
        <w:rPr>
          <w:rStyle w:val="14"/>
          <w:rFonts w:eastAsia="黑体"/>
          <w:sz w:val="24"/>
          <w:lang w:val="zh-CN"/>
        </w:rPr>
        <w:instrText xml:space="preserve"> TOC \o "1-2" \h \z \u </w:instrText>
      </w:r>
      <w:r>
        <w:rPr>
          <w:rFonts w:eastAsia="黑体"/>
          <w:sz w:val="24"/>
          <w:lang w:val="zh-CN"/>
        </w:rPr>
        <w:fldChar w:fldCharType="separate"/>
      </w:r>
      <w:r>
        <w:fldChar w:fldCharType="begin"/>
      </w:r>
      <w:r>
        <w:instrText xml:space="preserve"> HYPERLINK \l "_Toc386059089" </w:instrText>
      </w:r>
      <w:r>
        <w:fldChar w:fldCharType="separate"/>
      </w:r>
      <w:r>
        <w:rPr>
          <w:rStyle w:val="14"/>
          <w:rFonts w:hint="eastAsia"/>
          <w:lang w:val="zh-CN"/>
        </w:rPr>
        <w:t>一、基本情况</w:t>
      </w:r>
      <w:r>
        <w:rPr>
          <w:lang w:val="zh-CN"/>
        </w:rPr>
        <w:tab/>
      </w:r>
      <w:r>
        <w:rPr>
          <w:lang w:val="zh-CN"/>
        </w:rPr>
        <w:fldChar w:fldCharType="begin"/>
      </w:r>
      <w:r>
        <w:rPr>
          <w:lang w:val="zh-CN"/>
        </w:rPr>
        <w:instrText xml:space="preserve"> PAGEREF _Toc386059089 \h </w:instrText>
      </w:r>
      <w:r>
        <w:rPr>
          <w:lang w:val="zh-CN"/>
        </w:rPr>
        <w:fldChar w:fldCharType="separate"/>
      </w:r>
      <w:r>
        <w:rPr>
          <w:lang w:val="zh-CN"/>
        </w:rPr>
        <w:t>- 4 -</w:t>
      </w:r>
      <w:r>
        <w:rPr>
          <w:lang w:val="zh-CN"/>
        </w:rPr>
        <w:fldChar w:fldCharType="end"/>
      </w:r>
      <w:r>
        <w:rPr>
          <w:lang w:val="zh-CN"/>
        </w:rPr>
        <w:fldChar w:fldCharType="end"/>
      </w:r>
    </w:p>
    <w:p>
      <w:pPr>
        <w:pStyle w:val="9"/>
        <w:spacing w:line="700" w:lineRule="exact"/>
        <w:rPr>
          <w:lang w:val="zh-CN"/>
        </w:rPr>
      </w:pPr>
      <w:r>
        <w:fldChar w:fldCharType="begin"/>
      </w:r>
      <w:r>
        <w:instrText xml:space="preserve"> HYPERLINK \l "_Toc386059090" </w:instrText>
      </w:r>
      <w:r>
        <w:fldChar w:fldCharType="separate"/>
      </w:r>
      <w:r>
        <w:rPr>
          <w:rStyle w:val="14"/>
          <w:rFonts w:hint="eastAsia"/>
          <w:lang w:val="zh-CN"/>
        </w:rPr>
        <w:t>二、自行监测内容</w:t>
      </w:r>
      <w:r>
        <w:rPr>
          <w:lang w:val="zh-CN"/>
        </w:rPr>
        <w:tab/>
      </w:r>
      <w:r>
        <w:rPr>
          <w:lang w:val="zh-CN"/>
        </w:rPr>
        <w:fldChar w:fldCharType="begin"/>
      </w:r>
      <w:r>
        <w:rPr>
          <w:lang w:val="zh-CN"/>
        </w:rPr>
        <w:instrText xml:space="preserve"> PAGEREF _Toc386059090 \h </w:instrText>
      </w:r>
      <w:r>
        <w:rPr>
          <w:lang w:val="zh-CN"/>
        </w:rPr>
        <w:fldChar w:fldCharType="separate"/>
      </w:r>
      <w:r>
        <w:rPr>
          <w:lang w:val="zh-CN"/>
        </w:rPr>
        <w:t>- 5 -</w:t>
      </w:r>
      <w:r>
        <w:rPr>
          <w:lang w:val="zh-CN"/>
        </w:rPr>
        <w:fldChar w:fldCharType="end"/>
      </w:r>
      <w:r>
        <w:rPr>
          <w:lang w:val="zh-CN"/>
        </w:rPr>
        <w:fldChar w:fldCharType="end"/>
      </w:r>
    </w:p>
    <w:p>
      <w:pPr>
        <w:pStyle w:val="10"/>
        <w:spacing w:line="700" w:lineRule="exact"/>
        <w:rPr>
          <w:lang w:val="zh-CN"/>
        </w:rPr>
      </w:pPr>
      <w:r>
        <w:fldChar w:fldCharType="begin"/>
      </w:r>
      <w:r>
        <w:instrText xml:space="preserve"> HYPERLINK \l "_Toc386059091" </w:instrText>
      </w:r>
      <w:r>
        <w:fldChar w:fldCharType="separate"/>
      </w:r>
      <w:r>
        <w:rPr>
          <w:rStyle w:val="14"/>
          <w:lang w:val="zh-CN"/>
        </w:rPr>
        <w:t xml:space="preserve">2.1 </w:t>
      </w:r>
      <w:r>
        <w:rPr>
          <w:rStyle w:val="14"/>
          <w:rFonts w:hint="eastAsia"/>
          <w:lang w:val="zh-CN"/>
        </w:rPr>
        <w:t>污染源手工监测点位、指标和频次</w:t>
      </w:r>
      <w:r>
        <w:rPr>
          <w:lang w:val="zh-CN"/>
        </w:rPr>
        <w:tab/>
      </w:r>
      <w:r>
        <w:rPr>
          <w:lang w:val="zh-CN"/>
        </w:rPr>
        <w:fldChar w:fldCharType="begin"/>
      </w:r>
      <w:r>
        <w:rPr>
          <w:lang w:val="zh-CN"/>
        </w:rPr>
        <w:instrText xml:space="preserve"> PAGEREF _Toc386059091 \h </w:instrText>
      </w:r>
      <w:r>
        <w:rPr>
          <w:lang w:val="zh-CN"/>
        </w:rPr>
        <w:fldChar w:fldCharType="separate"/>
      </w:r>
      <w:r>
        <w:rPr>
          <w:lang w:val="zh-CN"/>
        </w:rPr>
        <w:t>- 5 -</w:t>
      </w:r>
      <w:r>
        <w:rPr>
          <w:lang w:val="zh-CN"/>
        </w:rPr>
        <w:fldChar w:fldCharType="end"/>
      </w:r>
      <w:r>
        <w:rPr>
          <w:lang w:val="zh-CN"/>
        </w:rPr>
        <w:fldChar w:fldCharType="end"/>
      </w:r>
    </w:p>
    <w:p>
      <w:pPr>
        <w:pStyle w:val="10"/>
        <w:spacing w:line="700" w:lineRule="exact"/>
        <w:rPr>
          <w:lang w:val="zh-CN"/>
        </w:rPr>
      </w:pPr>
      <w:r>
        <w:fldChar w:fldCharType="begin"/>
      </w:r>
      <w:r>
        <w:instrText xml:space="preserve"> HYPERLINK \l "_Toc386059092" </w:instrText>
      </w:r>
      <w:r>
        <w:fldChar w:fldCharType="separate"/>
      </w:r>
      <w:r>
        <w:rPr>
          <w:rStyle w:val="14"/>
          <w:lang w:val="zh-CN"/>
        </w:rPr>
        <w:t xml:space="preserve">2.2 </w:t>
      </w:r>
      <w:r>
        <w:rPr>
          <w:rStyle w:val="14"/>
          <w:rFonts w:hint="eastAsia"/>
          <w:lang w:val="zh-CN"/>
        </w:rPr>
        <w:t>污染源自动监测点位、指标和频次</w:t>
      </w:r>
      <w:r>
        <w:rPr>
          <w:lang w:val="zh-CN"/>
        </w:rPr>
        <w:tab/>
      </w:r>
      <w:r>
        <w:rPr>
          <w:lang w:val="zh-CN"/>
        </w:rPr>
        <w:fldChar w:fldCharType="begin"/>
      </w:r>
      <w:r>
        <w:rPr>
          <w:lang w:val="zh-CN"/>
        </w:rPr>
        <w:instrText xml:space="preserve"> PAGEREF _Toc386059092 \h </w:instrText>
      </w:r>
      <w:r>
        <w:rPr>
          <w:lang w:val="zh-CN"/>
        </w:rPr>
        <w:fldChar w:fldCharType="separate"/>
      </w:r>
      <w:r>
        <w:rPr>
          <w:lang w:val="zh-CN"/>
        </w:rPr>
        <w:t>- 5 -</w:t>
      </w:r>
      <w:r>
        <w:rPr>
          <w:lang w:val="zh-CN"/>
        </w:rPr>
        <w:fldChar w:fldCharType="end"/>
      </w:r>
      <w:r>
        <w:rPr>
          <w:lang w:val="zh-CN"/>
        </w:rPr>
        <w:fldChar w:fldCharType="end"/>
      </w:r>
    </w:p>
    <w:p>
      <w:pPr>
        <w:pStyle w:val="10"/>
        <w:spacing w:line="700" w:lineRule="exact"/>
        <w:rPr>
          <w:lang w:val="zh-CN"/>
        </w:rPr>
      </w:pPr>
      <w:r>
        <w:fldChar w:fldCharType="begin"/>
      </w:r>
      <w:r>
        <w:instrText xml:space="preserve"> HYPERLINK \l "_Toc386059093" </w:instrText>
      </w:r>
      <w:r>
        <w:fldChar w:fldCharType="separate"/>
      </w:r>
      <w:r>
        <w:rPr>
          <w:rStyle w:val="14"/>
          <w:lang w:val="zh-CN"/>
        </w:rPr>
        <w:t xml:space="preserve">2.3 </w:t>
      </w:r>
      <w:r>
        <w:rPr>
          <w:rStyle w:val="14"/>
          <w:rFonts w:hint="eastAsia"/>
          <w:lang w:val="zh-CN"/>
        </w:rPr>
        <w:t>质量控制</w:t>
      </w:r>
      <w:r>
        <w:rPr>
          <w:lang w:val="zh-CN"/>
        </w:rPr>
        <w:tab/>
      </w:r>
      <w:r>
        <w:rPr>
          <w:lang w:val="zh-CN"/>
        </w:rPr>
        <w:fldChar w:fldCharType="begin"/>
      </w:r>
      <w:r>
        <w:rPr>
          <w:lang w:val="zh-CN"/>
        </w:rPr>
        <w:instrText xml:space="preserve"> PAGEREF _Toc386059093 \h </w:instrText>
      </w:r>
      <w:r>
        <w:rPr>
          <w:lang w:val="zh-CN"/>
        </w:rPr>
        <w:fldChar w:fldCharType="separate"/>
      </w:r>
      <w:r>
        <w:rPr>
          <w:lang w:val="zh-CN"/>
        </w:rPr>
        <w:t>- 6 -</w:t>
      </w:r>
      <w:r>
        <w:rPr>
          <w:lang w:val="zh-CN"/>
        </w:rPr>
        <w:fldChar w:fldCharType="end"/>
      </w:r>
      <w:r>
        <w:rPr>
          <w:lang w:val="zh-CN"/>
        </w:rPr>
        <w:fldChar w:fldCharType="end"/>
      </w:r>
    </w:p>
    <w:p>
      <w:pPr>
        <w:pStyle w:val="10"/>
        <w:spacing w:line="700" w:lineRule="exact"/>
        <w:rPr>
          <w:lang w:val="zh-CN"/>
        </w:rPr>
      </w:pPr>
      <w:r>
        <w:fldChar w:fldCharType="begin"/>
      </w:r>
      <w:r>
        <w:instrText xml:space="preserve"> HYPERLINK \l "_Toc386059094" </w:instrText>
      </w:r>
      <w:r>
        <w:fldChar w:fldCharType="separate"/>
      </w:r>
      <w:r>
        <w:rPr>
          <w:rStyle w:val="14"/>
          <w:lang w:val="zh-CN"/>
        </w:rPr>
        <w:t xml:space="preserve">2.4 </w:t>
      </w:r>
      <w:r>
        <w:rPr>
          <w:rStyle w:val="14"/>
          <w:rFonts w:hint="eastAsia"/>
          <w:lang w:val="zh-CN"/>
        </w:rPr>
        <w:t>监测方法、依据和仪器</w:t>
      </w:r>
      <w:r>
        <w:rPr>
          <w:lang w:val="zh-CN"/>
        </w:rPr>
        <w:tab/>
      </w:r>
      <w:r>
        <w:rPr>
          <w:lang w:val="zh-CN"/>
        </w:rPr>
        <w:fldChar w:fldCharType="begin"/>
      </w:r>
      <w:r>
        <w:rPr>
          <w:lang w:val="zh-CN"/>
        </w:rPr>
        <w:instrText xml:space="preserve"> PAGEREF _Toc386059094 \h </w:instrText>
      </w:r>
      <w:r>
        <w:rPr>
          <w:lang w:val="zh-CN"/>
        </w:rPr>
        <w:fldChar w:fldCharType="separate"/>
      </w:r>
      <w:r>
        <w:rPr>
          <w:lang w:val="zh-CN"/>
        </w:rPr>
        <w:t>- 7 -</w:t>
      </w:r>
      <w:r>
        <w:rPr>
          <w:lang w:val="zh-CN"/>
        </w:rPr>
        <w:fldChar w:fldCharType="end"/>
      </w:r>
      <w:r>
        <w:rPr>
          <w:lang w:val="zh-CN"/>
        </w:rPr>
        <w:fldChar w:fldCharType="end"/>
      </w:r>
    </w:p>
    <w:p>
      <w:pPr>
        <w:pStyle w:val="10"/>
        <w:spacing w:line="700" w:lineRule="exact"/>
        <w:rPr>
          <w:lang w:val="zh-CN"/>
        </w:rPr>
      </w:pPr>
      <w:r>
        <w:fldChar w:fldCharType="begin"/>
      </w:r>
      <w:r>
        <w:instrText xml:space="preserve"> HYPERLINK \l "_Toc386059095" </w:instrText>
      </w:r>
      <w:r>
        <w:fldChar w:fldCharType="separate"/>
      </w:r>
      <w:r>
        <w:rPr>
          <w:rStyle w:val="14"/>
          <w:lang w:val="zh-CN"/>
        </w:rPr>
        <w:t xml:space="preserve">2.5 </w:t>
      </w:r>
      <w:r>
        <w:rPr>
          <w:rStyle w:val="14"/>
          <w:rFonts w:hint="eastAsia"/>
          <w:lang w:val="zh-CN"/>
        </w:rPr>
        <w:t>评价标准、依据及其限值</w:t>
      </w:r>
      <w:r>
        <w:rPr>
          <w:lang w:val="zh-CN"/>
        </w:rPr>
        <w:tab/>
      </w:r>
      <w:r>
        <w:rPr>
          <w:lang w:val="zh-CN"/>
        </w:rPr>
        <w:fldChar w:fldCharType="begin"/>
      </w:r>
      <w:r>
        <w:rPr>
          <w:lang w:val="zh-CN"/>
        </w:rPr>
        <w:instrText xml:space="preserve"> PAGEREF _Toc386059095 \h </w:instrText>
      </w:r>
      <w:r>
        <w:rPr>
          <w:lang w:val="zh-CN"/>
        </w:rPr>
        <w:fldChar w:fldCharType="separate"/>
      </w:r>
      <w:r>
        <w:rPr>
          <w:lang w:val="zh-CN"/>
        </w:rPr>
        <w:t>- 7 -</w:t>
      </w:r>
      <w:r>
        <w:rPr>
          <w:lang w:val="zh-CN"/>
        </w:rPr>
        <w:fldChar w:fldCharType="end"/>
      </w:r>
      <w:r>
        <w:rPr>
          <w:lang w:val="zh-CN"/>
        </w:rPr>
        <w:fldChar w:fldCharType="end"/>
      </w:r>
    </w:p>
    <w:p>
      <w:pPr>
        <w:pStyle w:val="9"/>
        <w:spacing w:line="700" w:lineRule="exact"/>
        <w:rPr>
          <w:lang w:val="zh-CN"/>
        </w:rPr>
      </w:pPr>
      <w:r>
        <w:fldChar w:fldCharType="begin"/>
      </w:r>
      <w:r>
        <w:instrText xml:space="preserve"> HYPERLINK \l "_Toc386059096" </w:instrText>
      </w:r>
      <w:r>
        <w:fldChar w:fldCharType="separate"/>
      </w:r>
      <w:r>
        <w:rPr>
          <w:rStyle w:val="14"/>
          <w:rFonts w:hint="eastAsia"/>
          <w:lang w:val="zh-CN"/>
        </w:rPr>
        <w:t>三、监测点位及厂区平面图</w:t>
      </w:r>
      <w:r>
        <w:rPr>
          <w:lang w:val="zh-CN"/>
        </w:rPr>
        <w:tab/>
      </w:r>
      <w:r>
        <w:rPr>
          <w:lang w:val="zh-CN"/>
        </w:rPr>
        <w:fldChar w:fldCharType="begin"/>
      </w:r>
      <w:r>
        <w:rPr>
          <w:lang w:val="zh-CN"/>
        </w:rPr>
        <w:instrText xml:space="preserve"> PAGEREF _Toc386059096 \h </w:instrText>
      </w:r>
      <w:r>
        <w:rPr>
          <w:lang w:val="zh-CN"/>
        </w:rPr>
        <w:fldChar w:fldCharType="separate"/>
      </w:r>
      <w:r>
        <w:rPr>
          <w:lang w:val="zh-CN"/>
        </w:rPr>
        <w:t>- 9 -</w:t>
      </w:r>
      <w:r>
        <w:rPr>
          <w:lang w:val="zh-CN"/>
        </w:rPr>
        <w:fldChar w:fldCharType="end"/>
      </w:r>
      <w:r>
        <w:rPr>
          <w:lang w:val="zh-CN"/>
        </w:rPr>
        <w:fldChar w:fldCharType="end"/>
      </w:r>
    </w:p>
    <w:p>
      <w:pPr>
        <w:pStyle w:val="9"/>
        <w:spacing w:line="700" w:lineRule="exact"/>
        <w:rPr>
          <w:lang w:val="zh-CN"/>
        </w:rPr>
      </w:pPr>
      <w:r>
        <w:fldChar w:fldCharType="begin"/>
      </w:r>
      <w:r>
        <w:instrText xml:space="preserve"> HYPERLINK \l "_Toc386059097" </w:instrText>
      </w:r>
      <w:r>
        <w:fldChar w:fldCharType="separate"/>
      </w:r>
      <w:r>
        <w:rPr>
          <w:rStyle w:val="14"/>
          <w:rFonts w:hint="eastAsia"/>
          <w:lang w:val="zh-CN"/>
        </w:rPr>
        <w:t>四、监测结果公开时限</w:t>
      </w:r>
      <w:r>
        <w:rPr>
          <w:lang w:val="zh-CN"/>
        </w:rPr>
        <w:tab/>
      </w:r>
      <w:r>
        <w:rPr>
          <w:lang w:val="zh-CN"/>
        </w:rPr>
        <w:fldChar w:fldCharType="begin"/>
      </w:r>
      <w:r>
        <w:rPr>
          <w:lang w:val="zh-CN"/>
        </w:rPr>
        <w:instrText xml:space="preserve"> PAGEREF _Toc386059097 \h </w:instrText>
      </w:r>
      <w:r>
        <w:rPr>
          <w:lang w:val="zh-CN"/>
        </w:rPr>
        <w:fldChar w:fldCharType="separate"/>
      </w:r>
      <w:r>
        <w:rPr>
          <w:lang w:val="zh-CN"/>
        </w:rPr>
        <w:t>- 9 -</w:t>
      </w:r>
      <w:r>
        <w:rPr>
          <w:lang w:val="zh-CN"/>
        </w:rPr>
        <w:fldChar w:fldCharType="end"/>
      </w:r>
      <w:r>
        <w:rPr>
          <w:lang w:val="zh-CN"/>
        </w:rPr>
        <w:fldChar w:fldCharType="end"/>
      </w:r>
    </w:p>
    <w:p>
      <w:pPr>
        <w:pStyle w:val="10"/>
        <w:spacing w:line="700" w:lineRule="exact"/>
        <w:rPr>
          <w:lang w:val="zh-CN"/>
        </w:rPr>
      </w:pPr>
      <w:r>
        <w:fldChar w:fldCharType="begin"/>
      </w:r>
      <w:r>
        <w:instrText xml:space="preserve"> HYPERLINK \l "_Toc386059098" </w:instrText>
      </w:r>
      <w:r>
        <w:fldChar w:fldCharType="separate"/>
      </w:r>
      <w:r>
        <w:rPr>
          <w:rStyle w:val="14"/>
          <w:lang w:val="zh-CN"/>
        </w:rPr>
        <w:t>4.1</w:t>
      </w:r>
      <w:r>
        <w:rPr>
          <w:rStyle w:val="14"/>
          <w:rFonts w:hint="eastAsia"/>
          <w:lang w:val="zh-CN"/>
        </w:rPr>
        <w:t>自动监测结果公开时限</w:t>
      </w:r>
      <w:r>
        <w:rPr>
          <w:lang w:val="zh-CN"/>
        </w:rPr>
        <w:tab/>
      </w:r>
      <w:r>
        <w:rPr>
          <w:lang w:val="zh-CN"/>
        </w:rPr>
        <w:fldChar w:fldCharType="begin"/>
      </w:r>
      <w:r>
        <w:rPr>
          <w:lang w:val="zh-CN"/>
        </w:rPr>
        <w:instrText xml:space="preserve"> PAGEREF _Toc386059098 \h </w:instrText>
      </w:r>
      <w:r>
        <w:rPr>
          <w:lang w:val="zh-CN"/>
        </w:rPr>
        <w:fldChar w:fldCharType="separate"/>
      </w:r>
      <w:r>
        <w:rPr>
          <w:lang w:val="zh-CN"/>
        </w:rPr>
        <w:t>- 9 -</w:t>
      </w:r>
      <w:r>
        <w:rPr>
          <w:lang w:val="zh-CN"/>
        </w:rPr>
        <w:fldChar w:fldCharType="end"/>
      </w:r>
      <w:r>
        <w:rPr>
          <w:lang w:val="zh-CN"/>
        </w:rPr>
        <w:fldChar w:fldCharType="end"/>
      </w:r>
    </w:p>
    <w:p>
      <w:pPr>
        <w:pStyle w:val="10"/>
        <w:spacing w:line="700" w:lineRule="exact"/>
        <w:rPr>
          <w:lang w:val="zh-CN"/>
        </w:rPr>
      </w:pPr>
      <w:r>
        <w:fldChar w:fldCharType="begin"/>
      </w:r>
      <w:r>
        <w:instrText xml:space="preserve"> HYPERLINK \l "_Toc386059099" </w:instrText>
      </w:r>
      <w:r>
        <w:fldChar w:fldCharType="separate"/>
      </w:r>
      <w:r>
        <w:rPr>
          <w:rStyle w:val="14"/>
          <w:lang w:val="zh-CN"/>
        </w:rPr>
        <w:t xml:space="preserve">4.2 </w:t>
      </w:r>
      <w:r>
        <w:rPr>
          <w:rStyle w:val="14"/>
          <w:rFonts w:hint="eastAsia"/>
          <w:lang w:val="zh-CN"/>
        </w:rPr>
        <w:t>手工监测结果公开时限</w:t>
      </w:r>
      <w:r>
        <w:rPr>
          <w:lang w:val="zh-CN"/>
        </w:rPr>
        <w:tab/>
      </w:r>
      <w:r>
        <w:rPr>
          <w:lang w:val="zh-CN"/>
        </w:rPr>
        <w:fldChar w:fldCharType="begin"/>
      </w:r>
      <w:r>
        <w:rPr>
          <w:lang w:val="zh-CN"/>
        </w:rPr>
        <w:instrText xml:space="preserve"> PAGEREF _Toc386059099 \h </w:instrText>
      </w:r>
      <w:r>
        <w:rPr>
          <w:lang w:val="zh-CN"/>
        </w:rPr>
        <w:fldChar w:fldCharType="separate"/>
      </w:r>
      <w:r>
        <w:rPr>
          <w:lang w:val="zh-CN"/>
        </w:rPr>
        <w:t>- 9 -</w:t>
      </w:r>
      <w:r>
        <w:rPr>
          <w:lang w:val="zh-CN"/>
        </w:rPr>
        <w:fldChar w:fldCharType="end"/>
      </w:r>
      <w:r>
        <w:rPr>
          <w:lang w:val="zh-CN"/>
        </w:rPr>
        <w:fldChar w:fldCharType="end"/>
      </w:r>
    </w:p>
    <w:p>
      <w:pPr>
        <w:spacing w:line="700" w:lineRule="exact"/>
        <w:rPr>
          <w:rFonts w:eastAsia="黑体"/>
          <w:sz w:val="24"/>
          <w:lang w:val="zh-CN"/>
        </w:rPr>
      </w:pPr>
      <w:r>
        <w:rPr>
          <w:rFonts w:eastAsia="黑体"/>
          <w:sz w:val="24"/>
          <w:lang w:val="zh-CN"/>
        </w:rPr>
        <w:fldChar w:fldCharType="end"/>
      </w:r>
    </w:p>
    <w:p>
      <w:pPr>
        <w:spacing w:line="700" w:lineRule="exact"/>
        <w:rPr>
          <w:sz w:val="24"/>
        </w:rPr>
      </w:pPr>
    </w:p>
    <w:p>
      <w:pPr>
        <w:tabs>
          <w:tab w:val="left" w:pos="7560"/>
        </w:tabs>
        <w:spacing w:line="420" w:lineRule="auto"/>
      </w:pPr>
      <w:r>
        <w:tab/>
      </w:r>
    </w:p>
    <w:p>
      <w:pPr>
        <w:spacing w:line="420" w:lineRule="auto"/>
      </w:pPr>
    </w:p>
    <w:p>
      <w:pPr>
        <w:spacing w:line="420" w:lineRule="auto"/>
      </w:pPr>
    </w:p>
    <w:p>
      <w:pPr>
        <w:spacing w:line="420" w:lineRule="auto"/>
      </w:pPr>
    </w:p>
    <w:p>
      <w:pPr>
        <w:spacing w:line="420" w:lineRule="auto"/>
      </w:pPr>
    </w:p>
    <w:p>
      <w:pPr>
        <w:spacing w:line="420" w:lineRule="auto"/>
      </w:pPr>
    </w:p>
    <w:p>
      <w:r>
        <w:t>根据《国家重点监控企业自行监测及信息公开办法（试行）》（以下简称“自行监测办法”）和《“十二五”主要污染物总量减排监测办法》要求，</w:t>
      </w:r>
      <w:r>
        <w:rPr>
          <w:rFonts w:hint="eastAsia"/>
          <w:bCs/>
          <w:u w:val="single"/>
        </w:rPr>
        <w:t>重庆西彭铝产业区开发投资有限公司</w:t>
      </w:r>
      <w:r>
        <w:t>为规范自行监测及信息公开行为，自觉履行法定义务和社会责任，特制定本监测方案。</w:t>
      </w:r>
      <w:bookmarkStart w:id="1" w:name="_Toc367099332"/>
    </w:p>
    <w:bookmarkEnd w:id="1"/>
    <w:p>
      <w:pPr>
        <w:pStyle w:val="2"/>
      </w:pPr>
      <w:bookmarkStart w:id="2" w:name="_Toc373493615"/>
      <w:bookmarkStart w:id="3" w:name="_Toc386059089"/>
      <w:bookmarkStart w:id="4" w:name="_Toc367099333"/>
      <w:r>
        <w:rPr>
          <w:rFonts w:hint="eastAsia"/>
        </w:rPr>
        <w:t>一、</w:t>
      </w:r>
      <w:r>
        <w:t>基本情况</w:t>
      </w:r>
      <w:bookmarkEnd w:id="2"/>
      <w:bookmarkEnd w:id="3"/>
      <w:bookmarkEnd w:id="4"/>
    </w:p>
    <w:p>
      <w:r>
        <w:t>企业名称、法人代表、所属行业、地理位置</w:t>
      </w:r>
      <w:r>
        <w:rPr>
          <w:rFonts w:hint="eastAsia"/>
        </w:rPr>
        <w:t>（企业厂区中心经纬度）</w:t>
      </w:r>
      <w:r>
        <w:t>、多年主导风向、产品、原辅材料、生产周期、联系人及方式。企业基础信息见表</w:t>
      </w:r>
      <w:r>
        <w:rPr>
          <w:rFonts w:hint="eastAsia"/>
        </w:rPr>
        <w:t>1-3-1</w:t>
      </w:r>
      <w:r>
        <w:t>。</w:t>
      </w:r>
    </w:p>
    <w:p>
      <w:pPr>
        <w:jc w:val="center"/>
        <w:rPr>
          <w:rFonts w:ascii="宋体" w:hAnsi="宋体" w:cs="宋体"/>
          <w:b/>
          <w:bCs/>
          <w:sz w:val="24"/>
        </w:rPr>
      </w:pPr>
      <w:r>
        <w:rPr>
          <w:rFonts w:hint="eastAsia" w:ascii="宋体" w:hAnsi="宋体" w:cs="宋体"/>
          <w:b/>
          <w:bCs/>
          <w:sz w:val="24"/>
        </w:rPr>
        <w:t>表1-3-1 企业基础信息表</w:t>
      </w:r>
    </w:p>
    <w:tbl>
      <w:tblPr>
        <w:tblStyle w:val="11"/>
        <w:tblpPr w:leftFromText="11" w:rightFromText="11" w:topFromText="6" w:bottomFromText="6" w:vertAnchor="text" w:horzAnchor="page" w:tblpX="1435" w:tblpY="29"/>
        <w:tblOverlap w:val="never"/>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542"/>
        <w:gridCol w:w="834"/>
        <w:gridCol w:w="1395"/>
        <w:gridCol w:w="1171"/>
        <w:gridCol w:w="900"/>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sz w:val="24"/>
              </w:rPr>
            </w:pPr>
            <w:r>
              <w:rPr>
                <w:sz w:val="24"/>
              </w:rPr>
              <w:t>企业名称</w:t>
            </w:r>
            <w:r>
              <w:rPr>
                <w:rFonts w:hint="eastAsia"/>
                <w:sz w:val="24"/>
              </w:rPr>
              <w:t>（所属集团）</w:t>
            </w:r>
          </w:p>
        </w:tc>
        <w:tc>
          <w:tcPr>
            <w:tcW w:w="7397" w:type="dxa"/>
            <w:gridSpan w:val="6"/>
            <w:vAlign w:val="center"/>
          </w:tcPr>
          <w:p>
            <w:pPr>
              <w:jc w:val="center"/>
              <w:rPr>
                <w:sz w:val="24"/>
              </w:rPr>
            </w:pPr>
            <w:r>
              <w:rPr>
                <w:rFonts w:hint="eastAsia"/>
                <w:sz w:val="24"/>
              </w:rPr>
              <w:t>重庆西彭铝产业区开发投资有限公司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sz w:val="24"/>
              </w:rPr>
            </w:pPr>
            <w:r>
              <w:rPr>
                <w:sz w:val="24"/>
              </w:rPr>
              <w:t>法人代表</w:t>
            </w:r>
          </w:p>
        </w:tc>
        <w:tc>
          <w:tcPr>
            <w:tcW w:w="7397" w:type="dxa"/>
            <w:gridSpan w:val="6"/>
            <w:vAlign w:val="center"/>
          </w:tcPr>
          <w:p>
            <w:pPr>
              <w:jc w:val="center"/>
              <w:rPr>
                <w:sz w:val="24"/>
              </w:rPr>
            </w:pPr>
            <w:r>
              <w:rPr>
                <w:rFonts w:hint="eastAsia"/>
                <w:sz w:val="24"/>
              </w:rPr>
              <w:t>廖英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color w:val="000000"/>
                <w:sz w:val="24"/>
              </w:rPr>
              <w:t>建设地点</w:t>
            </w:r>
          </w:p>
        </w:tc>
        <w:tc>
          <w:tcPr>
            <w:tcW w:w="4942" w:type="dxa"/>
            <w:gridSpan w:val="4"/>
            <w:vAlign w:val="center"/>
          </w:tcPr>
          <w:p>
            <w:pPr>
              <w:jc w:val="center"/>
              <w:rPr>
                <w:color w:val="000000"/>
                <w:sz w:val="24"/>
              </w:rPr>
            </w:pPr>
            <w:r>
              <w:rPr>
                <w:rFonts w:hint="eastAsia"/>
                <w:kern w:val="0"/>
                <w:sz w:val="24"/>
              </w:rPr>
              <w:t>九龙坡区（县）西彭镇（街道）泥壁村（居委会）</w:t>
            </w:r>
          </w:p>
        </w:tc>
        <w:tc>
          <w:tcPr>
            <w:tcW w:w="900" w:type="dxa"/>
            <w:vAlign w:val="center"/>
          </w:tcPr>
          <w:p>
            <w:pPr>
              <w:jc w:val="center"/>
              <w:rPr>
                <w:color w:val="000000"/>
                <w:sz w:val="24"/>
              </w:rPr>
            </w:pPr>
            <w:r>
              <w:rPr>
                <w:color w:val="000000"/>
                <w:sz w:val="24"/>
              </w:rPr>
              <w:t>邮编</w:t>
            </w:r>
          </w:p>
        </w:tc>
        <w:tc>
          <w:tcPr>
            <w:tcW w:w="1555" w:type="dxa"/>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rFonts w:hint="eastAsia"/>
                <w:color w:val="000000"/>
                <w:sz w:val="24"/>
              </w:rPr>
              <w:t>中心经纬度</w:t>
            </w:r>
          </w:p>
        </w:tc>
        <w:tc>
          <w:tcPr>
            <w:tcW w:w="7397" w:type="dxa"/>
            <w:gridSpan w:val="6"/>
            <w:vAlign w:val="center"/>
          </w:tcPr>
          <w:p>
            <w:pPr>
              <w:rPr>
                <w:color w:val="000000"/>
                <w:sz w:val="24"/>
              </w:rPr>
            </w:pPr>
            <w:r>
              <w:rPr>
                <w:color w:val="000000"/>
                <w:sz w:val="24"/>
              </w:rPr>
              <w:t xml:space="preserve">中心经度 </w:t>
            </w:r>
            <w:r>
              <w:rPr>
                <w:rFonts w:hint="eastAsia"/>
                <w:sz w:val="24"/>
                <w:u w:val="single"/>
              </w:rPr>
              <w:t>106</w:t>
            </w:r>
            <w:r>
              <w:rPr>
                <w:sz w:val="24"/>
              </w:rPr>
              <w:t>°</w:t>
            </w:r>
            <w:r>
              <w:rPr>
                <w:rFonts w:hint="eastAsia"/>
                <w:sz w:val="24"/>
                <w:u w:val="single"/>
              </w:rPr>
              <w:t>19</w:t>
            </w:r>
            <w:r>
              <w:rPr>
                <w:sz w:val="24"/>
              </w:rPr>
              <w:t>′</w:t>
            </w:r>
            <w:r>
              <w:rPr>
                <w:rFonts w:hint="eastAsia"/>
                <w:sz w:val="24"/>
                <w:u w:val="single"/>
              </w:rPr>
              <w:t>54.20</w:t>
            </w:r>
            <w:r>
              <w:rPr>
                <w:sz w:val="24"/>
              </w:rPr>
              <w:t xml:space="preserve">″   </w:t>
            </w:r>
            <w:r>
              <w:rPr>
                <w:color w:val="000000"/>
                <w:sz w:val="24"/>
              </w:rPr>
              <w:t>中心纬度</w:t>
            </w:r>
            <w:r>
              <w:rPr>
                <w:rFonts w:hint="eastAsia"/>
                <w:sz w:val="24"/>
                <w:u w:val="single"/>
              </w:rPr>
              <w:t>29</w:t>
            </w:r>
            <w:r>
              <w:rPr>
                <w:sz w:val="24"/>
              </w:rPr>
              <w:t>°</w:t>
            </w:r>
            <w:r>
              <w:rPr>
                <w:rFonts w:hint="eastAsia"/>
                <w:sz w:val="24"/>
                <w:u w:val="single"/>
              </w:rPr>
              <w:t>17</w:t>
            </w:r>
            <w:r>
              <w:rPr>
                <w:sz w:val="24"/>
              </w:rPr>
              <w:t>′</w:t>
            </w:r>
            <w:r>
              <w:rPr>
                <w:rFonts w:hint="eastAsia"/>
                <w:sz w:val="24"/>
                <w:u w:val="single"/>
              </w:rPr>
              <w:t>01.64</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Merge w:val="restart"/>
            <w:vAlign w:val="center"/>
          </w:tcPr>
          <w:p>
            <w:pPr>
              <w:jc w:val="center"/>
              <w:rPr>
                <w:color w:val="000000"/>
                <w:sz w:val="24"/>
              </w:rPr>
            </w:pPr>
            <w:r>
              <w:rPr>
                <w:color w:val="000000"/>
                <w:sz w:val="24"/>
              </w:rPr>
              <w:t>联系人</w:t>
            </w:r>
          </w:p>
        </w:tc>
        <w:tc>
          <w:tcPr>
            <w:tcW w:w="2376" w:type="dxa"/>
            <w:gridSpan w:val="2"/>
            <w:vMerge w:val="restart"/>
            <w:vAlign w:val="center"/>
          </w:tcPr>
          <w:p>
            <w:pPr>
              <w:jc w:val="center"/>
              <w:rPr>
                <w:color w:val="000000"/>
                <w:sz w:val="24"/>
              </w:rPr>
            </w:pPr>
            <w:r>
              <w:rPr>
                <w:rFonts w:hint="eastAsia"/>
                <w:color w:val="000000"/>
                <w:sz w:val="24"/>
              </w:rPr>
              <w:t>高佳圆</w:t>
            </w:r>
          </w:p>
        </w:tc>
        <w:tc>
          <w:tcPr>
            <w:tcW w:w="2566" w:type="dxa"/>
            <w:gridSpan w:val="2"/>
            <w:vMerge w:val="restart"/>
            <w:vAlign w:val="center"/>
          </w:tcPr>
          <w:p>
            <w:pPr>
              <w:jc w:val="center"/>
              <w:rPr>
                <w:color w:val="000000"/>
                <w:sz w:val="24"/>
              </w:rPr>
            </w:pPr>
            <w:r>
              <w:rPr>
                <w:color w:val="000000"/>
                <w:sz w:val="24"/>
              </w:rPr>
              <w:t>联系电话</w:t>
            </w:r>
          </w:p>
        </w:tc>
        <w:tc>
          <w:tcPr>
            <w:tcW w:w="2455" w:type="dxa"/>
            <w:gridSpan w:val="2"/>
            <w:vAlign w:val="center"/>
          </w:tcPr>
          <w:p>
            <w:pPr>
              <w:rPr>
                <w:color w:val="000000"/>
                <w:sz w:val="24"/>
              </w:rPr>
            </w:pPr>
            <w:r>
              <w:rPr>
                <w:color w:val="000000"/>
                <w:sz w:val="24"/>
              </w:rPr>
              <w:t>座机：</w:t>
            </w:r>
            <w:r>
              <w:rPr>
                <w:rFonts w:hint="eastAsia"/>
                <w:color w:val="000000"/>
                <w:sz w:val="24"/>
              </w:rPr>
              <w:t>023-65822627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Merge w:val="continue"/>
            <w:vAlign w:val="center"/>
          </w:tcPr>
          <w:p>
            <w:pPr>
              <w:jc w:val="center"/>
              <w:rPr>
                <w:color w:val="000000"/>
                <w:sz w:val="24"/>
              </w:rPr>
            </w:pPr>
          </w:p>
        </w:tc>
        <w:tc>
          <w:tcPr>
            <w:tcW w:w="2376" w:type="dxa"/>
            <w:gridSpan w:val="2"/>
            <w:vMerge w:val="continue"/>
            <w:vAlign w:val="center"/>
          </w:tcPr>
          <w:p>
            <w:pPr>
              <w:jc w:val="center"/>
              <w:rPr>
                <w:color w:val="000000"/>
                <w:sz w:val="24"/>
              </w:rPr>
            </w:pPr>
          </w:p>
        </w:tc>
        <w:tc>
          <w:tcPr>
            <w:tcW w:w="2566" w:type="dxa"/>
            <w:gridSpan w:val="2"/>
            <w:vMerge w:val="continue"/>
            <w:vAlign w:val="center"/>
          </w:tcPr>
          <w:p>
            <w:pPr>
              <w:jc w:val="center"/>
              <w:rPr>
                <w:color w:val="000000"/>
                <w:sz w:val="24"/>
              </w:rPr>
            </w:pPr>
          </w:p>
        </w:tc>
        <w:tc>
          <w:tcPr>
            <w:tcW w:w="2455" w:type="dxa"/>
            <w:gridSpan w:val="2"/>
            <w:vAlign w:val="center"/>
          </w:tcPr>
          <w:p>
            <w:pPr>
              <w:rPr>
                <w:color w:val="000000"/>
                <w:sz w:val="24"/>
              </w:rPr>
            </w:pPr>
            <w:r>
              <w:rPr>
                <w:color w:val="000000"/>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color w:val="000000"/>
                <w:sz w:val="24"/>
              </w:rPr>
              <w:t>所属行业</w:t>
            </w:r>
          </w:p>
        </w:tc>
        <w:tc>
          <w:tcPr>
            <w:tcW w:w="7397" w:type="dxa"/>
            <w:gridSpan w:val="6"/>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rFonts w:hint="eastAsia"/>
                <w:color w:val="000000"/>
                <w:sz w:val="24"/>
              </w:rPr>
              <w:t>国控类型</w:t>
            </w:r>
          </w:p>
        </w:tc>
        <w:tc>
          <w:tcPr>
            <w:tcW w:w="7397" w:type="dxa"/>
            <w:gridSpan w:val="6"/>
            <w:vAlign w:val="center"/>
          </w:tcPr>
          <w:p>
            <w:pPr>
              <w:rPr>
                <w:color w:val="000000"/>
                <w:sz w:val="24"/>
              </w:rPr>
            </w:pPr>
            <w:r>
              <w:rPr>
                <w:rFonts w:hint="eastAsia"/>
              </w:rPr>
              <w:t>□废水 □废气□重金属</w:t>
            </w:r>
            <w:r>
              <w:rPr>
                <w:rFonts w:hint="eastAsia"/>
                <w:color w:val="000000"/>
              </w:rPr>
              <w:t>■</w:t>
            </w:r>
            <w:r>
              <w:rPr>
                <w:rFonts w:hint="eastAsia"/>
              </w:rPr>
              <w:t>污水处理厂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color w:val="000000"/>
                <w:sz w:val="24"/>
              </w:rPr>
              <w:t>主要产品</w:t>
            </w:r>
          </w:p>
        </w:tc>
        <w:tc>
          <w:tcPr>
            <w:tcW w:w="7397" w:type="dxa"/>
            <w:gridSpan w:val="6"/>
            <w:vAlign w:val="center"/>
          </w:tcPr>
          <w:p>
            <w:pPr>
              <w:jc w:val="center"/>
              <w:rPr>
                <w:color w:val="000000"/>
                <w:sz w:val="24"/>
              </w:rPr>
            </w:pP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color w:val="000000"/>
                <w:sz w:val="24"/>
              </w:rPr>
              <w:t>设计（实际）生产能力</w:t>
            </w:r>
          </w:p>
        </w:tc>
        <w:tc>
          <w:tcPr>
            <w:tcW w:w="7397" w:type="dxa"/>
            <w:gridSpan w:val="6"/>
            <w:vAlign w:val="center"/>
          </w:tcPr>
          <w:p>
            <w:pPr>
              <w:jc w:val="center"/>
              <w:rPr>
                <w:color w:val="000000"/>
                <w:sz w:val="24"/>
              </w:rPr>
            </w:pPr>
            <w:r>
              <w:rPr>
                <w:rFonts w:hint="eastAsia"/>
                <w:color w:val="000000"/>
                <w:sz w:val="24"/>
              </w:rPr>
              <w:t>5000m</w:t>
            </w:r>
            <w:r>
              <w:rPr>
                <w:rFonts w:hint="eastAsia"/>
                <w:color w:val="000000"/>
                <w:sz w:val="24"/>
                <w:vertAlign w:val="superscript"/>
              </w:rPr>
              <w:t>3</w:t>
            </w:r>
            <w:r>
              <w:rPr>
                <w:rFonts w:hint="eastAsia"/>
                <w:color w:val="000000"/>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rFonts w:hint="eastAsia"/>
                <w:color w:val="000000"/>
                <w:sz w:val="24"/>
              </w:rPr>
              <w:t>企业职工数</w:t>
            </w:r>
          </w:p>
        </w:tc>
        <w:tc>
          <w:tcPr>
            <w:tcW w:w="7397" w:type="dxa"/>
            <w:gridSpan w:val="6"/>
            <w:vAlign w:val="center"/>
          </w:tcPr>
          <w:p>
            <w:pPr>
              <w:jc w:val="center"/>
              <w:rPr>
                <w:color w:val="000000"/>
                <w:sz w:val="24"/>
              </w:rPr>
            </w:pPr>
            <w:r>
              <w:rPr>
                <w:rFonts w:hint="eastAsia"/>
                <w:color w:val="00000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color w:val="000000"/>
                <w:sz w:val="24"/>
              </w:rPr>
              <w:t>生产周期</w:t>
            </w:r>
          </w:p>
        </w:tc>
        <w:tc>
          <w:tcPr>
            <w:tcW w:w="7397" w:type="dxa"/>
            <w:gridSpan w:val="6"/>
            <w:vAlign w:val="center"/>
          </w:tcPr>
          <w:p>
            <w:pPr>
              <w:jc w:val="center"/>
              <w:rPr>
                <w:color w:val="000000" w:themeColor="text1"/>
                <w:sz w:val="24"/>
              </w:rPr>
            </w:pPr>
            <w:r>
              <w:rPr>
                <w:rFonts w:hint="eastAsia"/>
                <w:color w:val="000000" w:themeColor="text1"/>
                <w:sz w:val="24"/>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rFonts w:hint="eastAsia"/>
                <w:color w:val="000000"/>
                <w:sz w:val="24"/>
              </w:rPr>
              <w:t>企业年产值</w:t>
            </w:r>
          </w:p>
        </w:tc>
        <w:tc>
          <w:tcPr>
            <w:tcW w:w="7397" w:type="dxa"/>
            <w:gridSpan w:val="6"/>
            <w:vAlign w:val="center"/>
          </w:tcPr>
          <w:p>
            <w:pPr>
              <w:jc w:val="center"/>
              <w:rPr>
                <w:color w:val="000000"/>
                <w:sz w:val="24"/>
              </w:rPr>
            </w:pP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color w:val="000000"/>
                <w:sz w:val="24"/>
              </w:rPr>
              <w:t>建厂时间</w:t>
            </w:r>
          </w:p>
        </w:tc>
        <w:tc>
          <w:tcPr>
            <w:tcW w:w="7397" w:type="dxa"/>
            <w:gridSpan w:val="6"/>
            <w:vAlign w:val="center"/>
          </w:tcPr>
          <w:p>
            <w:pPr>
              <w:jc w:val="center"/>
              <w:rPr>
                <w:color w:val="000000"/>
                <w:sz w:val="24"/>
              </w:rPr>
            </w:pPr>
            <w:r>
              <w:rPr>
                <w:bCs/>
                <w:sz w:val="26"/>
                <w:szCs w:val="26"/>
              </w:rPr>
              <w:t>20</w:t>
            </w:r>
            <w:r>
              <w:rPr>
                <w:rFonts w:hint="eastAsia"/>
                <w:bCs/>
                <w:sz w:val="26"/>
                <w:szCs w:val="26"/>
              </w:rPr>
              <w:t>11年12月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color w:val="000000"/>
                <w:sz w:val="24"/>
              </w:rPr>
              <w:t>环评时间</w:t>
            </w:r>
          </w:p>
        </w:tc>
        <w:tc>
          <w:tcPr>
            <w:tcW w:w="7397" w:type="dxa"/>
            <w:gridSpan w:val="6"/>
            <w:vAlign w:val="center"/>
          </w:tcPr>
          <w:p>
            <w:pPr>
              <w:jc w:val="center"/>
              <w:rPr>
                <w:color w:val="000000"/>
                <w:sz w:val="24"/>
              </w:rPr>
            </w:pPr>
            <w:r>
              <w:rPr>
                <w:rFonts w:hint="eastAsia"/>
                <w:color w:val="000000"/>
                <w:sz w:val="24"/>
              </w:rPr>
              <w:t>2011 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color w:val="000000"/>
                <w:sz w:val="24"/>
              </w:rPr>
              <w:t>验收时间</w:t>
            </w:r>
          </w:p>
        </w:tc>
        <w:tc>
          <w:tcPr>
            <w:tcW w:w="7397" w:type="dxa"/>
            <w:gridSpan w:val="6"/>
            <w:vAlign w:val="center"/>
          </w:tcPr>
          <w:p>
            <w:pPr>
              <w:jc w:val="center"/>
              <w:rPr>
                <w:color w:val="000000"/>
                <w:sz w:val="24"/>
              </w:rPr>
            </w:pPr>
            <w:r>
              <w:rPr>
                <w:rFonts w:hint="eastAsia"/>
                <w:color w:val="000000"/>
                <w:sz w:val="24"/>
              </w:rPr>
              <w:t>2012 年03月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rFonts w:hint="eastAsia"/>
                <w:color w:val="000000"/>
                <w:sz w:val="24"/>
              </w:rPr>
              <w:t>自行监测类型</w:t>
            </w:r>
          </w:p>
        </w:tc>
        <w:tc>
          <w:tcPr>
            <w:tcW w:w="7397" w:type="dxa"/>
            <w:gridSpan w:val="6"/>
            <w:vAlign w:val="center"/>
          </w:tcPr>
          <w:p>
            <w:pPr>
              <w:jc w:val="center"/>
              <w:rPr>
                <w:color w:val="000000"/>
                <w:sz w:val="24"/>
              </w:rPr>
            </w:pPr>
            <w:r>
              <w:rPr>
                <w:rFonts w:hint="eastAsia" w:ascii="宋体" w:hAnsi="宋体"/>
              </w:rPr>
              <w:t>■</w:t>
            </w:r>
            <w:r>
              <w:rPr>
                <w:rFonts w:hint="eastAsia"/>
                <w:color w:val="000000"/>
                <w:sz w:val="24"/>
              </w:rPr>
              <w:t xml:space="preserve">废水 </w:t>
            </w:r>
            <w:r>
              <w:rPr>
                <w:rFonts w:hint="eastAsia"/>
              </w:rPr>
              <w:t>□</w:t>
            </w:r>
            <w:r>
              <w:rPr>
                <w:rFonts w:hint="eastAsia"/>
                <w:color w:val="000000"/>
                <w:sz w:val="24"/>
              </w:rPr>
              <w:t xml:space="preserve">有组织废气 </w:t>
            </w:r>
            <w:r>
              <w:rPr>
                <w:rFonts w:hint="eastAsia" w:ascii="宋体" w:hAnsi="宋体"/>
              </w:rPr>
              <w:t>■</w:t>
            </w:r>
            <w:r>
              <w:rPr>
                <w:rFonts w:hint="eastAsia"/>
                <w:color w:val="000000"/>
                <w:sz w:val="24"/>
              </w:rPr>
              <w:t xml:space="preserve">无组织废气 </w:t>
            </w:r>
            <w:r>
              <w:rPr>
                <w:rFonts w:hint="eastAsia" w:ascii="宋体" w:hAnsi="宋体"/>
              </w:rPr>
              <w:t>■</w:t>
            </w:r>
            <w:r>
              <w:rPr>
                <w:rFonts w:hint="eastAsia"/>
                <w:color w:val="000000"/>
                <w:sz w:val="24"/>
              </w:rPr>
              <w:t xml:space="preserve">厂界噪声 </w:t>
            </w:r>
          </w:p>
          <w:p>
            <w:pPr>
              <w:jc w:val="center"/>
              <w:rPr>
                <w:color w:val="000000"/>
                <w:sz w:val="24"/>
              </w:rPr>
            </w:pPr>
            <w:r>
              <w:rPr>
                <w:rFonts w:hint="eastAsia"/>
              </w:rPr>
              <w:t>□</w:t>
            </w:r>
            <w:r>
              <w:rPr>
                <w:rFonts w:hint="eastAsia"/>
                <w:color w:val="000000"/>
                <w:sz w:val="24"/>
              </w:rPr>
              <w:t>周边环境水</w:t>
            </w:r>
            <w:r>
              <w:rPr>
                <w:rFonts w:hint="eastAsia"/>
              </w:rPr>
              <w:t>□</w:t>
            </w:r>
            <w:r>
              <w:rPr>
                <w:rFonts w:hint="eastAsia"/>
                <w:color w:val="000000"/>
                <w:sz w:val="24"/>
              </w:rPr>
              <w:t xml:space="preserve">周边环境空气 </w:t>
            </w:r>
            <w:r>
              <w:rPr>
                <w:rFonts w:hint="eastAsia"/>
              </w:rPr>
              <w:t>□</w:t>
            </w:r>
            <w:r>
              <w:rPr>
                <w:rFonts w:hint="eastAsia"/>
                <w:color w:val="000000"/>
                <w:sz w:val="24"/>
              </w:rPr>
              <w:t xml:space="preserve">周边环境噪声 </w:t>
            </w:r>
            <w:r>
              <w:rPr>
                <w:rFonts w:hint="eastAsia"/>
              </w:rPr>
              <w:t>□</w:t>
            </w:r>
            <w:r>
              <w:rPr>
                <w:rFonts w:hint="eastAsia"/>
                <w:color w:val="000000"/>
                <w:sz w:val="24"/>
              </w:rPr>
              <w:t>周边环境土壤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rFonts w:hint="eastAsia"/>
                <w:color w:val="000000"/>
                <w:sz w:val="24"/>
              </w:rPr>
              <w:t>自行监测方式</w:t>
            </w:r>
          </w:p>
        </w:tc>
        <w:tc>
          <w:tcPr>
            <w:tcW w:w="7397" w:type="dxa"/>
            <w:gridSpan w:val="6"/>
            <w:vAlign w:val="center"/>
          </w:tcPr>
          <w:p>
            <w:pPr>
              <w:rPr>
                <w:color w:val="000000"/>
                <w:sz w:val="24"/>
              </w:rPr>
            </w:pPr>
            <w:r>
              <w:rPr>
                <w:rFonts w:hint="eastAsia" w:ascii="宋体" w:hAnsi="宋体"/>
              </w:rPr>
              <w:t>■</w:t>
            </w:r>
            <w:r>
              <w:rPr>
                <w:rFonts w:hint="eastAsia"/>
                <w:color w:val="000000"/>
                <w:sz w:val="24"/>
              </w:rPr>
              <w:t xml:space="preserve">自测  </w:t>
            </w:r>
            <w:r>
              <w:rPr>
                <w:rFonts w:hint="eastAsia" w:ascii="宋体" w:hAnsi="宋体"/>
              </w:rPr>
              <w:t>■</w:t>
            </w:r>
            <w:r>
              <w:rPr>
                <w:rFonts w:hint="eastAsia"/>
              </w:rPr>
              <w:t>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60" w:type="dxa"/>
            <w:vAlign w:val="center"/>
          </w:tcPr>
          <w:p>
            <w:pPr>
              <w:jc w:val="center"/>
              <w:rPr>
                <w:color w:val="000000"/>
                <w:sz w:val="24"/>
              </w:rPr>
            </w:pPr>
            <w:r>
              <w:rPr>
                <w:rFonts w:hint="eastAsia"/>
                <w:color w:val="000000"/>
                <w:sz w:val="24"/>
              </w:rPr>
              <w:t>是否安装自动监测设备</w:t>
            </w:r>
          </w:p>
        </w:tc>
        <w:tc>
          <w:tcPr>
            <w:tcW w:w="1542" w:type="dxa"/>
            <w:vAlign w:val="center"/>
          </w:tcPr>
          <w:p>
            <w:r>
              <w:rPr>
                <w:rFonts w:hint="eastAsia" w:ascii="宋体" w:hAnsi="宋体"/>
              </w:rPr>
              <w:t>■</w:t>
            </w:r>
            <w:r>
              <w:rPr>
                <w:rFonts w:hint="eastAsia"/>
              </w:rPr>
              <w:t xml:space="preserve">是 □否 </w:t>
            </w:r>
          </w:p>
        </w:tc>
        <w:tc>
          <w:tcPr>
            <w:tcW w:w="2229" w:type="dxa"/>
            <w:gridSpan w:val="2"/>
            <w:vAlign w:val="center"/>
          </w:tcPr>
          <w:p>
            <w:r>
              <w:rPr>
                <w:rFonts w:hint="eastAsia"/>
              </w:rPr>
              <w:t>自动监测设备类型和监测项目</w:t>
            </w:r>
          </w:p>
        </w:tc>
        <w:tc>
          <w:tcPr>
            <w:tcW w:w="3626" w:type="dxa"/>
            <w:gridSpan w:val="3"/>
            <w:vAlign w:val="center"/>
          </w:tcPr>
          <w:p>
            <w:pPr>
              <w:rPr>
                <w:color w:val="000000"/>
                <w:sz w:val="24"/>
              </w:rPr>
            </w:pPr>
            <w:r>
              <w:rPr>
                <w:rFonts w:hint="eastAsia"/>
              </w:rPr>
              <w:t>■</w:t>
            </w:r>
            <w:r>
              <w:rPr>
                <w:rFonts w:hint="eastAsia"/>
                <w:color w:val="000000"/>
                <w:sz w:val="24"/>
              </w:rPr>
              <w:t xml:space="preserve">废水，项目： </w:t>
            </w:r>
            <w:r>
              <w:rPr>
                <w:rFonts w:hint="eastAsia"/>
                <w:color w:val="000000"/>
                <w:sz w:val="24"/>
                <w:u w:val="single"/>
              </w:rPr>
              <w:t>COD、NH</w:t>
            </w:r>
            <w:r>
              <w:rPr>
                <w:rFonts w:hint="eastAsia"/>
                <w:color w:val="000000"/>
                <w:sz w:val="24"/>
                <w:u w:val="single"/>
                <w:vertAlign w:val="subscript"/>
              </w:rPr>
              <w:t>3</w:t>
            </w:r>
            <w:r>
              <w:rPr>
                <w:rFonts w:hint="eastAsia"/>
                <w:color w:val="000000"/>
                <w:sz w:val="24"/>
                <w:u w:val="single"/>
              </w:rPr>
              <w:t>-N、流量、水温、总氮、pH值、总磷</w:t>
            </w:r>
          </w:p>
          <w:p>
            <w:r>
              <w:rPr>
                <w:rFonts w:hint="eastAsia"/>
              </w:rPr>
              <w:t>□</w:t>
            </w:r>
            <w:r>
              <w:rPr>
                <w:rFonts w:hint="eastAsia"/>
                <w:color w:val="000000"/>
                <w:sz w:val="24"/>
              </w:rPr>
              <w:t xml:space="preserve">废气，项目： </w:t>
            </w:r>
          </w:p>
        </w:tc>
      </w:tr>
      <w:tr>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2160" w:type="dxa"/>
            <w:vMerge w:val="restart"/>
            <w:vAlign w:val="center"/>
          </w:tcPr>
          <w:p>
            <w:pPr>
              <w:jc w:val="center"/>
              <w:rPr>
                <w:sz w:val="24"/>
              </w:rPr>
            </w:pPr>
            <w:r>
              <w:rPr>
                <w:sz w:val="24"/>
              </w:rPr>
              <w:t>周边环境情况</w:t>
            </w:r>
          </w:p>
        </w:tc>
        <w:tc>
          <w:tcPr>
            <w:tcW w:w="1542" w:type="dxa"/>
            <w:tcBorders>
              <w:bottom w:val="single" w:color="auto" w:sz="4" w:space="0"/>
              <w:right w:val="single" w:color="auto" w:sz="4" w:space="0"/>
            </w:tcBorders>
            <w:vAlign w:val="center"/>
          </w:tcPr>
          <w:p>
            <w:pPr>
              <w:jc w:val="center"/>
              <w:rPr>
                <w:sz w:val="24"/>
              </w:rPr>
            </w:pPr>
            <w:r>
              <w:rPr>
                <w:sz w:val="24"/>
              </w:rPr>
              <w:t>方位</w:t>
            </w:r>
          </w:p>
        </w:tc>
        <w:tc>
          <w:tcPr>
            <w:tcW w:w="2229" w:type="dxa"/>
            <w:gridSpan w:val="2"/>
            <w:tcBorders>
              <w:left w:val="single" w:color="auto" w:sz="4" w:space="0"/>
              <w:bottom w:val="single" w:color="auto" w:sz="4" w:space="0"/>
              <w:right w:val="single" w:color="auto" w:sz="4" w:space="0"/>
            </w:tcBorders>
            <w:vAlign w:val="center"/>
          </w:tcPr>
          <w:p>
            <w:pPr>
              <w:jc w:val="center"/>
              <w:rPr>
                <w:sz w:val="24"/>
              </w:rPr>
            </w:pPr>
            <w:r>
              <w:rPr>
                <w:sz w:val="24"/>
              </w:rPr>
              <w:t>距场界距离（单位）</w:t>
            </w:r>
          </w:p>
        </w:tc>
        <w:tc>
          <w:tcPr>
            <w:tcW w:w="3626" w:type="dxa"/>
            <w:gridSpan w:val="3"/>
            <w:tcBorders>
              <w:left w:val="single" w:color="auto" w:sz="4" w:space="0"/>
              <w:bottom w:val="single" w:color="auto" w:sz="4" w:space="0"/>
            </w:tcBorders>
            <w:vAlign w:val="center"/>
          </w:tcPr>
          <w:p>
            <w:pPr>
              <w:jc w:val="center"/>
              <w:rPr>
                <w:sz w:val="24"/>
              </w:rPr>
            </w:pPr>
            <w:r>
              <w:rPr>
                <w:sz w:val="24"/>
              </w:rPr>
              <w:t>名称</w:t>
            </w:r>
          </w:p>
        </w:tc>
      </w:tr>
      <w:tr>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2160" w:type="dxa"/>
            <w:vMerge w:val="continue"/>
            <w:vAlign w:val="center"/>
          </w:tcPr>
          <w:p>
            <w:pPr>
              <w:jc w:val="center"/>
              <w:rPr>
                <w:sz w:val="24"/>
              </w:rPr>
            </w:pPr>
          </w:p>
        </w:tc>
        <w:tc>
          <w:tcPr>
            <w:tcW w:w="1542" w:type="dxa"/>
            <w:tcBorders>
              <w:bottom w:val="single" w:color="auto" w:sz="4" w:space="0"/>
              <w:right w:val="single" w:color="auto" w:sz="4" w:space="0"/>
            </w:tcBorders>
            <w:vAlign w:val="center"/>
          </w:tcPr>
          <w:p>
            <w:pPr>
              <w:jc w:val="center"/>
              <w:rPr>
                <w:sz w:val="24"/>
              </w:rPr>
            </w:pPr>
            <w:r>
              <w:rPr>
                <w:sz w:val="24"/>
              </w:rPr>
              <w:t>东</w:t>
            </w:r>
          </w:p>
        </w:tc>
        <w:tc>
          <w:tcPr>
            <w:tcW w:w="2229" w:type="dxa"/>
            <w:gridSpan w:val="2"/>
            <w:tcBorders>
              <w:left w:val="single" w:color="auto" w:sz="4" w:space="0"/>
              <w:bottom w:val="single" w:color="auto" w:sz="4" w:space="0"/>
              <w:right w:val="single" w:color="auto" w:sz="4" w:space="0"/>
            </w:tcBorders>
            <w:vAlign w:val="center"/>
          </w:tcPr>
          <w:p>
            <w:pPr>
              <w:jc w:val="center"/>
              <w:rPr>
                <w:sz w:val="24"/>
              </w:rPr>
            </w:pPr>
            <w:r>
              <w:rPr>
                <w:rFonts w:hint="eastAsia"/>
                <w:sz w:val="24"/>
              </w:rPr>
              <w:t>130m</w:t>
            </w:r>
          </w:p>
        </w:tc>
        <w:tc>
          <w:tcPr>
            <w:tcW w:w="3626" w:type="dxa"/>
            <w:gridSpan w:val="3"/>
            <w:tcBorders>
              <w:left w:val="single" w:color="auto" w:sz="4" w:space="0"/>
              <w:bottom w:val="single" w:color="auto" w:sz="4" w:space="0"/>
            </w:tcBorders>
            <w:vAlign w:val="center"/>
          </w:tcPr>
          <w:p>
            <w:pPr>
              <w:jc w:val="center"/>
              <w:rPr>
                <w:sz w:val="24"/>
              </w:rPr>
            </w:pPr>
            <w:r>
              <w:rPr>
                <w:rFonts w:hint="eastAsia"/>
                <w:sz w:val="24"/>
              </w:rPr>
              <w:t>农户</w:t>
            </w:r>
          </w:p>
        </w:tc>
      </w:tr>
      <w:tr>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2160" w:type="dxa"/>
            <w:vMerge w:val="continue"/>
            <w:vAlign w:val="center"/>
          </w:tcPr>
          <w:p>
            <w:pPr>
              <w:jc w:val="center"/>
              <w:rPr>
                <w:sz w:val="24"/>
              </w:rPr>
            </w:pPr>
          </w:p>
        </w:tc>
        <w:tc>
          <w:tcPr>
            <w:tcW w:w="1542" w:type="dxa"/>
            <w:tcBorders>
              <w:top w:val="single" w:color="auto" w:sz="4" w:space="0"/>
              <w:bottom w:val="single" w:color="auto" w:sz="4" w:space="0"/>
              <w:right w:val="single" w:color="auto" w:sz="4" w:space="0"/>
            </w:tcBorders>
            <w:vAlign w:val="center"/>
          </w:tcPr>
          <w:p>
            <w:pPr>
              <w:jc w:val="center"/>
              <w:rPr>
                <w:sz w:val="24"/>
              </w:rPr>
            </w:pPr>
            <w:r>
              <w:rPr>
                <w:sz w:val="24"/>
              </w:rPr>
              <w:t>南</w:t>
            </w:r>
          </w:p>
        </w:tc>
        <w:tc>
          <w:tcPr>
            <w:tcW w:w="222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60m</w:t>
            </w:r>
          </w:p>
        </w:tc>
        <w:tc>
          <w:tcPr>
            <w:tcW w:w="3626" w:type="dxa"/>
            <w:gridSpan w:val="3"/>
            <w:tcBorders>
              <w:top w:val="single" w:color="auto" w:sz="4" w:space="0"/>
              <w:left w:val="single" w:color="auto" w:sz="4" w:space="0"/>
              <w:bottom w:val="single" w:color="auto" w:sz="4" w:space="0"/>
            </w:tcBorders>
            <w:vAlign w:val="center"/>
          </w:tcPr>
          <w:p>
            <w:pPr>
              <w:jc w:val="center"/>
              <w:rPr>
                <w:sz w:val="24"/>
              </w:rPr>
            </w:pPr>
            <w:r>
              <w:rPr>
                <w:rFonts w:hint="eastAsia"/>
                <w:sz w:val="24"/>
              </w:rPr>
              <w:t>待拆迁农户</w:t>
            </w:r>
          </w:p>
        </w:tc>
      </w:tr>
      <w:tr>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2160" w:type="dxa"/>
            <w:vMerge w:val="continue"/>
            <w:vAlign w:val="center"/>
          </w:tcPr>
          <w:p>
            <w:pPr>
              <w:jc w:val="center"/>
              <w:rPr>
                <w:sz w:val="24"/>
              </w:rPr>
            </w:pPr>
          </w:p>
        </w:tc>
        <w:tc>
          <w:tcPr>
            <w:tcW w:w="1542" w:type="dxa"/>
            <w:tcBorders>
              <w:top w:val="single" w:color="auto" w:sz="4" w:space="0"/>
              <w:bottom w:val="single" w:color="auto" w:sz="4" w:space="0"/>
              <w:right w:val="single" w:color="auto" w:sz="4" w:space="0"/>
            </w:tcBorders>
            <w:vAlign w:val="center"/>
          </w:tcPr>
          <w:p>
            <w:pPr>
              <w:jc w:val="center"/>
              <w:rPr>
                <w:sz w:val="24"/>
              </w:rPr>
            </w:pPr>
            <w:r>
              <w:rPr>
                <w:sz w:val="24"/>
              </w:rPr>
              <w:t>西</w:t>
            </w:r>
          </w:p>
        </w:tc>
        <w:tc>
          <w:tcPr>
            <w:tcW w:w="222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180m</w:t>
            </w:r>
          </w:p>
        </w:tc>
        <w:tc>
          <w:tcPr>
            <w:tcW w:w="3626" w:type="dxa"/>
            <w:gridSpan w:val="3"/>
            <w:tcBorders>
              <w:top w:val="single" w:color="auto" w:sz="4" w:space="0"/>
              <w:left w:val="single" w:color="auto" w:sz="4" w:space="0"/>
              <w:bottom w:val="single" w:color="auto" w:sz="4" w:space="0"/>
            </w:tcBorders>
            <w:vAlign w:val="center"/>
          </w:tcPr>
          <w:p>
            <w:pPr>
              <w:jc w:val="center"/>
              <w:rPr>
                <w:sz w:val="24"/>
              </w:rPr>
            </w:pPr>
            <w:r>
              <w:rPr>
                <w:rFonts w:hint="eastAsia"/>
                <w:sz w:val="24"/>
              </w:rPr>
              <w:t>农户</w:t>
            </w:r>
          </w:p>
        </w:tc>
      </w:tr>
      <w:tr>
        <w:tblPrEx>
          <w:tblBorders>
            <w:top w:val="single" w:color="000000" w:sz="6" w:space="0"/>
            <w:left w:val="single" w:color="auto" w:sz="6" w:space="0"/>
            <w:bottom w:val="single" w:color="000000" w:sz="6" w:space="0"/>
            <w:right w:val="single" w:color="auto" w:sz="6"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2160" w:type="dxa"/>
            <w:vMerge w:val="continue"/>
            <w:vAlign w:val="center"/>
          </w:tcPr>
          <w:p>
            <w:pPr>
              <w:jc w:val="center"/>
              <w:rPr>
                <w:sz w:val="24"/>
              </w:rPr>
            </w:pPr>
          </w:p>
        </w:tc>
        <w:tc>
          <w:tcPr>
            <w:tcW w:w="1542" w:type="dxa"/>
            <w:tcBorders>
              <w:top w:val="single" w:color="auto" w:sz="4" w:space="0"/>
              <w:bottom w:val="single" w:color="auto" w:sz="4" w:space="0"/>
              <w:right w:val="single" w:color="auto" w:sz="4" w:space="0"/>
            </w:tcBorders>
            <w:vAlign w:val="center"/>
          </w:tcPr>
          <w:p>
            <w:pPr>
              <w:jc w:val="center"/>
              <w:rPr>
                <w:sz w:val="24"/>
              </w:rPr>
            </w:pPr>
            <w:r>
              <w:rPr>
                <w:sz w:val="24"/>
              </w:rPr>
              <w:t>北</w:t>
            </w:r>
          </w:p>
        </w:tc>
        <w:tc>
          <w:tcPr>
            <w:tcW w:w="222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190m</w:t>
            </w:r>
          </w:p>
        </w:tc>
        <w:tc>
          <w:tcPr>
            <w:tcW w:w="3626" w:type="dxa"/>
            <w:gridSpan w:val="3"/>
            <w:tcBorders>
              <w:top w:val="single" w:color="auto" w:sz="4" w:space="0"/>
              <w:left w:val="single" w:color="auto" w:sz="4" w:space="0"/>
              <w:bottom w:val="single" w:color="auto" w:sz="4" w:space="0"/>
            </w:tcBorders>
            <w:vAlign w:val="center"/>
          </w:tcPr>
          <w:p>
            <w:pPr>
              <w:jc w:val="center"/>
              <w:rPr>
                <w:sz w:val="24"/>
              </w:rPr>
            </w:pPr>
            <w:r>
              <w:rPr>
                <w:rFonts w:hint="eastAsia"/>
                <w:sz w:val="24"/>
              </w:rPr>
              <w:t>农户</w:t>
            </w:r>
          </w:p>
        </w:tc>
      </w:tr>
    </w:tbl>
    <w:p>
      <w:pPr>
        <w:spacing w:line="460" w:lineRule="exact"/>
        <w:rPr>
          <w:kern w:val="0"/>
          <w:sz w:val="24"/>
          <w:highlight w:val="yellow"/>
        </w:rPr>
      </w:pPr>
    </w:p>
    <w:p>
      <w:pPr>
        <w:pStyle w:val="2"/>
      </w:pPr>
      <w:bookmarkStart w:id="5" w:name="_Toc386059090"/>
      <w:bookmarkStart w:id="6" w:name="_Toc373493616"/>
      <w:r>
        <w:rPr>
          <w:rFonts w:hint="eastAsia"/>
        </w:rPr>
        <w:t>二、</w:t>
      </w:r>
      <w:r>
        <w:t>自</w:t>
      </w:r>
      <w:r>
        <w:rPr>
          <w:rFonts w:hint="eastAsia"/>
        </w:rPr>
        <w:t>行</w:t>
      </w:r>
      <w:r>
        <w:t>监测内容</w:t>
      </w:r>
      <w:bookmarkEnd w:id="5"/>
      <w:bookmarkEnd w:id="6"/>
    </w:p>
    <w:p>
      <w:pPr>
        <w:pStyle w:val="3"/>
        <w:rPr>
          <w:rFonts w:ascii="Times New Roman" w:hAnsi="Times New Roman"/>
        </w:rPr>
      </w:pPr>
      <w:bookmarkStart w:id="7" w:name="_Toc373493617"/>
      <w:bookmarkStart w:id="8" w:name="_Toc373493758"/>
      <w:bookmarkStart w:id="9" w:name="_Toc386059091"/>
      <w:bookmarkStart w:id="10" w:name="_Toc373493618"/>
      <w:bookmarkStart w:id="11" w:name="_Toc367099336"/>
      <w:r>
        <w:rPr>
          <w:rFonts w:hint="eastAsia" w:ascii="Times New Roman" w:hAnsi="Times New Roman"/>
        </w:rPr>
        <w:t>2</w:t>
      </w:r>
      <w:r>
        <w:rPr>
          <w:rFonts w:ascii="Times New Roman" w:hAnsi="Times New Roman"/>
        </w:rPr>
        <w:t>.1 污染源手工监测点位、指标和频次</w:t>
      </w:r>
      <w:bookmarkEnd w:id="7"/>
      <w:bookmarkEnd w:id="8"/>
      <w:bookmarkEnd w:id="9"/>
    </w:p>
    <w:p>
      <w:r>
        <w:rPr>
          <w:rFonts w:hint="eastAsia"/>
        </w:rPr>
        <w:t>按照国家、地方污染物排放（控制）标准，结合行业特点和环评、验收资料以及排污许可证要求，我公司自行手工监测</w:t>
      </w:r>
      <w:r>
        <w:t>污染源废水监测点位、指标和频次见表</w:t>
      </w:r>
      <w:r>
        <w:rPr>
          <w:rFonts w:hint="eastAsia"/>
        </w:rPr>
        <w:t>2</w:t>
      </w:r>
      <w:r>
        <w:t>-1。</w:t>
      </w:r>
    </w:p>
    <w:p/>
    <w:p>
      <w:pPr>
        <w:pStyle w:val="3"/>
        <w:rPr>
          <w:rFonts w:ascii="Times New Roman" w:hAnsi="Times New Roman"/>
        </w:rPr>
      </w:pPr>
      <w:bookmarkStart w:id="12" w:name="_Toc386059092"/>
      <w:r>
        <w:rPr>
          <w:rFonts w:hint="eastAsia" w:ascii="Times New Roman" w:hAnsi="Times New Roman"/>
        </w:rPr>
        <w:t>2</w:t>
      </w:r>
      <w:r>
        <w:rPr>
          <w:rFonts w:ascii="Times New Roman" w:hAnsi="Times New Roman"/>
        </w:rPr>
        <w:t>.</w:t>
      </w:r>
      <w:r>
        <w:rPr>
          <w:rFonts w:hint="eastAsia" w:ascii="Times New Roman" w:hAnsi="Times New Roman"/>
        </w:rPr>
        <w:t xml:space="preserve">2 </w:t>
      </w:r>
      <w:r>
        <w:rPr>
          <w:rFonts w:ascii="Times New Roman" w:hAnsi="Times New Roman"/>
        </w:rPr>
        <w:t>污染源自动监测点位、指标和频次</w:t>
      </w:r>
      <w:bookmarkEnd w:id="10"/>
      <w:bookmarkEnd w:id="12"/>
    </w:p>
    <w:p>
      <w:pPr>
        <w:ind w:firstLine="562"/>
      </w:pPr>
      <w:r>
        <w:rPr>
          <w:b/>
          <w:bCs/>
        </w:rPr>
        <w:t>废水</w:t>
      </w:r>
      <w:r>
        <w:rPr>
          <w:rFonts w:hint="eastAsia"/>
          <w:b/>
          <w:bCs/>
        </w:rPr>
        <w:t>：</w:t>
      </w:r>
      <w:r>
        <w:rPr>
          <w:rFonts w:hint="eastAsia"/>
        </w:rPr>
        <w:t>监测点位参照《水污染源在线监测系统安装技术规范（试行）》（HJ/T353-2007），全天连续自动监测，至少每2小时由监测设备自动取一次水样，分析出一个监测数据，数据采集仪可保存一年以上小时均值。</w:t>
      </w:r>
    </w:p>
    <w:p>
      <w:r>
        <w:rPr>
          <w:rFonts w:hint="eastAsia"/>
        </w:rPr>
        <w:t>我公司自动监测</w:t>
      </w:r>
      <w:r>
        <w:t>污染源废水监测指标见表</w:t>
      </w:r>
      <w:r>
        <w:rPr>
          <w:rFonts w:hint="eastAsia"/>
        </w:rPr>
        <w:t>2</w:t>
      </w:r>
      <w:r>
        <w:t>-1。</w:t>
      </w:r>
    </w:p>
    <w:p/>
    <w:p>
      <w:pPr>
        <w:jc w:val="center"/>
        <w:rPr>
          <w:b/>
          <w:bCs/>
          <w:sz w:val="22"/>
          <w:highlight w:val="yellow"/>
        </w:rPr>
      </w:pPr>
      <w:r>
        <w:tab/>
      </w:r>
      <w:r>
        <w:rPr>
          <w:b/>
          <w:bCs/>
          <w:sz w:val="24"/>
        </w:rPr>
        <w:t>表</w:t>
      </w:r>
      <w:r>
        <w:rPr>
          <w:rFonts w:hint="eastAsia"/>
          <w:b/>
          <w:bCs/>
          <w:sz w:val="24"/>
        </w:rPr>
        <w:t>2</w:t>
      </w:r>
      <w:r>
        <w:rPr>
          <w:b/>
          <w:bCs/>
          <w:sz w:val="24"/>
        </w:rPr>
        <w:t>-1  监测点位、指标和频次</w:t>
      </w:r>
    </w:p>
    <w:tbl>
      <w:tblPr>
        <w:tblStyle w:val="1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260"/>
        <w:gridCol w:w="180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color w:val="000000"/>
                <w:sz w:val="24"/>
              </w:rPr>
            </w:pPr>
            <w:r>
              <w:rPr>
                <w:color w:val="000000"/>
                <w:sz w:val="24"/>
              </w:rPr>
              <w:t>类别</w:t>
            </w:r>
          </w:p>
        </w:tc>
        <w:tc>
          <w:tcPr>
            <w:tcW w:w="1080" w:type="dxa"/>
            <w:vAlign w:val="center"/>
          </w:tcPr>
          <w:p>
            <w:pPr>
              <w:jc w:val="center"/>
              <w:rPr>
                <w:color w:val="000000"/>
                <w:sz w:val="24"/>
              </w:rPr>
            </w:pPr>
            <w:r>
              <w:rPr>
                <w:color w:val="000000"/>
                <w:sz w:val="24"/>
              </w:rPr>
              <w:t>污染源</w:t>
            </w:r>
          </w:p>
        </w:tc>
        <w:tc>
          <w:tcPr>
            <w:tcW w:w="1260" w:type="dxa"/>
            <w:vAlign w:val="center"/>
          </w:tcPr>
          <w:p>
            <w:pPr>
              <w:jc w:val="center"/>
              <w:rPr>
                <w:color w:val="000000"/>
                <w:sz w:val="24"/>
              </w:rPr>
            </w:pPr>
            <w:r>
              <w:rPr>
                <w:color w:val="000000"/>
                <w:sz w:val="24"/>
              </w:rPr>
              <w:t>监测点位</w:t>
            </w:r>
          </w:p>
        </w:tc>
        <w:tc>
          <w:tcPr>
            <w:tcW w:w="1800" w:type="dxa"/>
            <w:vAlign w:val="center"/>
          </w:tcPr>
          <w:p>
            <w:pPr>
              <w:jc w:val="center"/>
              <w:rPr>
                <w:color w:val="000000"/>
                <w:sz w:val="24"/>
              </w:rPr>
            </w:pPr>
            <w:r>
              <w:rPr>
                <w:color w:val="000000"/>
                <w:sz w:val="24"/>
              </w:rPr>
              <w:t>自动监测指标</w:t>
            </w:r>
          </w:p>
        </w:tc>
        <w:tc>
          <w:tcPr>
            <w:tcW w:w="1800" w:type="dxa"/>
            <w:vAlign w:val="center"/>
          </w:tcPr>
          <w:p>
            <w:pPr>
              <w:jc w:val="center"/>
              <w:rPr>
                <w:color w:val="000000"/>
                <w:sz w:val="24"/>
              </w:rPr>
            </w:pPr>
            <w:r>
              <w:rPr>
                <w:rFonts w:hint="eastAsia"/>
                <w:color w:val="000000"/>
                <w:sz w:val="24"/>
              </w:rPr>
              <w:t>手工</w:t>
            </w:r>
            <w:r>
              <w:rPr>
                <w:color w:val="000000"/>
                <w:sz w:val="24"/>
              </w:rPr>
              <w:t>监测指标</w:t>
            </w:r>
          </w:p>
        </w:tc>
        <w:tc>
          <w:tcPr>
            <w:tcW w:w="1800" w:type="dxa"/>
            <w:vAlign w:val="center"/>
          </w:tcPr>
          <w:p>
            <w:pPr>
              <w:jc w:val="center"/>
              <w:rPr>
                <w:color w:val="000000"/>
                <w:sz w:val="24"/>
              </w:rPr>
            </w:pPr>
            <w:r>
              <w:rPr>
                <w:color w:val="000000"/>
                <w:sz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08" w:type="dxa"/>
            <w:gridSpan w:val="2"/>
            <w:vMerge w:val="restart"/>
            <w:vAlign w:val="center"/>
          </w:tcPr>
          <w:p>
            <w:pPr>
              <w:jc w:val="center"/>
              <w:rPr>
                <w:sz w:val="24"/>
              </w:rPr>
            </w:pPr>
          </w:p>
          <w:p>
            <w:pPr>
              <w:jc w:val="center"/>
              <w:rPr>
                <w:sz w:val="24"/>
              </w:rPr>
            </w:pPr>
            <w:r>
              <w:rPr>
                <w:sz w:val="24"/>
              </w:rPr>
              <w:t>废水</w:t>
            </w:r>
          </w:p>
          <w:p>
            <w:pPr>
              <w:jc w:val="center"/>
              <w:rPr>
                <w:sz w:val="24"/>
              </w:rPr>
            </w:pPr>
          </w:p>
        </w:tc>
        <w:tc>
          <w:tcPr>
            <w:tcW w:w="1260" w:type="dxa"/>
            <w:vMerge w:val="restart"/>
            <w:vAlign w:val="center"/>
          </w:tcPr>
          <w:p>
            <w:pPr>
              <w:jc w:val="center"/>
              <w:rPr>
                <w:sz w:val="24"/>
              </w:rPr>
            </w:pPr>
            <w:r>
              <w:rPr>
                <w:rFonts w:hint="eastAsia"/>
                <w:sz w:val="24"/>
              </w:rPr>
              <w:t>西彭工业园区污水处理厂出水口</w:t>
            </w:r>
          </w:p>
        </w:tc>
        <w:tc>
          <w:tcPr>
            <w:tcW w:w="1800" w:type="dxa"/>
            <w:vAlign w:val="center"/>
          </w:tcPr>
          <w:p>
            <w:pPr>
              <w:jc w:val="center"/>
              <w:rPr>
                <w:sz w:val="24"/>
              </w:rPr>
            </w:pPr>
            <w:r>
              <w:rPr>
                <w:rFonts w:hint="eastAsia"/>
                <w:sz w:val="24"/>
              </w:rPr>
              <w:t>化学需氧量</w:t>
            </w:r>
          </w:p>
        </w:tc>
        <w:tc>
          <w:tcPr>
            <w:tcW w:w="1800" w:type="dxa"/>
            <w:vAlign w:val="center"/>
          </w:tcPr>
          <w:p>
            <w:pPr>
              <w:jc w:val="left"/>
              <w:rPr>
                <w:sz w:val="24"/>
              </w:rPr>
            </w:pPr>
          </w:p>
        </w:tc>
        <w:tc>
          <w:tcPr>
            <w:tcW w:w="1800" w:type="dxa"/>
            <w:vAlign w:val="center"/>
          </w:tcPr>
          <w:p>
            <w:pPr>
              <w:jc w:val="center"/>
              <w:rPr>
                <w:color w:val="FF0000"/>
                <w:sz w:val="24"/>
              </w:rPr>
            </w:pPr>
            <w:r>
              <w:rPr>
                <w:rFonts w:hint="eastAsia"/>
                <w:sz w:val="24"/>
              </w:rP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jc w:val="center"/>
              <w:rPr>
                <w:sz w:val="24"/>
              </w:rPr>
            </w:pPr>
            <w:r>
              <w:rPr>
                <w:rFonts w:hint="eastAsia"/>
                <w:sz w:val="24"/>
              </w:rPr>
              <w:t>氨氮（NH</w:t>
            </w:r>
            <w:r>
              <w:rPr>
                <w:rFonts w:hint="eastAsia"/>
                <w:sz w:val="24"/>
                <w:vertAlign w:val="subscript"/>
              </w:rPr>
              <w:t>3</w:t>
            </w:r>
            <w:r>
              <w:rPr>
                <w:rFonts w:hint="eastAsia"/>
                <w:sz w:val="24"/>
              </w:rPr>
              <w:t>-N）</w:t>
            </w:r>
          </w:p>
        </w:tc>
        <w:tc>
          <w:tcPr>
            <w:tcW w:w="1800" w:type="dxa"/>
            <w:vAlign w:val="center"/>
          </w:tcPr>
          <w:p>
            <w:pPr>
              <w:ind w:firstLine="480"/>
              <w:jc w:val="left"/>
              <w:rPr>
                <w:sz w:val="24"/>
              </w:rPr>
            </w:pPr>
          </w:p>
        </w:tc>
        <w:tc>
          <w:tcPr>
            <w:tcW w:w="1800" w:type="dxa"/>
            <w:vAlign w:val="center"/>
          </w:tcPr>
          <w:p>
            <w:pPr>
              <w:jc w:val="center"/>
              <w:rPr>
                <w:sz w:val="24"/>
              </w:rPr>
            </w:pPr>
            <w:r>
              <w:rPr>
                <w:rFonts w:hint="eastAsia"/>
                <w:sz w:val="24"/>
              </w:rP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r>
              <w:rPr>
                <w:rFonts w:hint="eastAsia"/>
                <w:sz w:val="24"/>
              </w:rPr>
              <w:t>总氮</w:t>
            </w:r>
          </w:p>
        </w:tc>
        <w:tc>
          <w:tcPr>
            <w:tcW w:w="1800" w:type="dxa"/>
            <w:vAlign w:val="center"/>
          </w:tcPr>
          <w:p>
            <w:pPr>
              <w:ind w:firstLine="480"/>
              <w:jc w:val="left"/>
              <w:rPr>
                <w:sz w:val="24"/>
              </w:rPr>
            </w:pPr>
          </w:p>
        </w:tc>
        <w:tc>
          <w:tcPr>
            <w:tcW w:w="1800" w:type="dxa"/>
            <w:vAlign w:val="center"/>
          </w:tcPr>
          <w:p>
            <w:pPr>
              <w:ind w:firstLine="240" w:firstLineChars="100"/>
              <w:jc w:val="left"/>
              <w:rPr>
                <w:sz w:val="24"/>
              </w:rPr>
            </w:pPr>
            <w:r>
              <w:rPr>
                <w:rFonts w:hint="eastAsia"/>
                <w:sz w:val="24"/>
              </w:rP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r>
              <w:rPr>
                <w:rFonts w:hint="eastAsia"/>
                <w:sz w:val="24"/>
              </w:rPr>
              <w:t>总磷</w:t>
            </w:r>
          </w:p>
        </w:tc>
        <w:tc>
          <w:tcPr>
            <w:tcW w:w="1800" w:type="dxa"/>
            <w:vAlign w:val="center"/>
          </w:tcPr>
          <w:p>
            <w:pPr>
              <w:ind w:firstLine="480"/>
              <w:jc w:val="left"/>
              <w:rPr>
                <w:sz w:val="24"/>
              </w:rPr>
            </w:pPr>
          </w:p>
        </w:tc>
        <w:tc>
          <w:tcPr>
            <w:tcW w:w="1800" w:type="dxa"/>
            <w:vAlign w:val="center"/>
          </w:tcPr>
          <w:p>
            <w:pPr>
              <w:ind w:firstLine="240" w:firstLineChars="100"/>
              <w:jc w:val="left"/>
              <w:rPr>
                <w:sz w:val="24"/>
              </w:rPr>
            </w:pPr>
            <w:r>
              <w:rPr>
                <w:rFonts w:hint="eastAsia"/>
                <w:sz w:val="24"/>
              </w:rPr>
              <w:t>1次/2小时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r>
              <w:rPr>
                <w:rFonts w:hint="eastAsia"/>
                <w:sz w:val="24"/>
              </w:rPr>
              <w:t>水温</w:t>
            </w:r>
          </w:p>
        </w:tc>
        <w:tc>
          <w:tcPr>
            <w:tcW w:w="1800" w:type="dxa"/>
            <w:vAlign w:val="center"/>
          </w:tcPr>
          <w:p>
            <w:pPr>
              <w:ind w:firstLine="480"/>
              <w:jc w:val="left"/>
              <w:rPr>
                <w:sz w:val="24"/>
              </w:rPr>
            </w:pPr>
          </w:p>
        </w:tc>
        <w:tc>
          <w:tcPr>
            <w:tcW w:w="1800" w:type="dxa"/>
            <w:vAlign w:val="center"/>
          </w:tcPr>
          <w:p>
            <w:pPr>
              <w:ind w:firstLine="240" w:firstLineChars="100"/>
              <w:jc w:val="left"/>
              <w:rPr>
                <w:sz w:val="24"/>
              </w:rPr>
            </w:pPr>
            <w:r>
              <w:rPr>
                <w:rFonts w:hint="eastAsia"/>
                <w:sz w:val="24"/>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r>
              <w:rPr>
                <w:rFonts w:hint="eastAsia"/>
                <w:sz w:val="24"/>
              </w:rPr>
              <w:t>流量</w:t>
            </w:r>
          </w:p>
        </w:tc>
        <w:tc>
          <w:tcPr>
            <w:tcW w:w="1800" w:type="dxa"/>
            <w:vAlign w:val="center"/>
          </w:tcPr>
          <w:p>
            <w:pPr>
              <w:ind w:firstLine="480"/>
              <w:jc w:val="left"/>
              <w:rPr>
                <w:sz w:val="24"/>
              </w:rPr>
            </w:pPr>
          </w:p>
        </w:tc>
        <w:tc>
          <w:tcPr>
            <w:tcW w:w="1800" w:type="dxa"/>
            <w:vAlign w:val="center"/>
          </w:tcPr>
          <w:p>
            <w:pPr>
              <w:ind w:firstLine="240" w:firstLineChars="100"/>
              <w:jc w:val="left"/>
              <w:rPr>
                <w:sz w:val="24"/>
              </w:rPr>
            </w:pPr>
            <w:r>
              <w:rPr>
                <w:rFonts w:hint="eastAsia"/>
                <w:sz w:val="24"/>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r>
              <w:rPr>
                <w:rFonts w:hint="eastAsia"/>
                <w:sz w:val="24"/>
              </w:rPr>
              <w:t>pH值</w:t>
            </w:r>
          </w:p>
        </w:tc>
        <w:tc>
          <w:tcPr>
            <w:tcW w:w="1800" w:type="dxa"/>
            <w:vAlign w:val="center"/>
          </w:tcPr>
          <w:p>
            <w:pPr>
              <w:ind w:firstLine="480"/>
              <w:jc w:val="left"/>
              <w:rPr>
                <w:sz w:val="24"/>
              </w:rPr>
            </w:pPr>
          </w:p>
        </w:tc>
        <w:tc>
          <w:tcPr>
            <w:tcW w:w="1800" w:type="dxa"/>
            <w:vAlign w:val="center"/>
          </w:tcPr>
          <w:p>
            <w:pPr>
              <w:ind w:firstLine="240" w:firstLineChars="100"/>
              <w:jc w:val="left"/>
              <w:rPr>
                <w:sz w:val="24"/>
              </w:rPr>
            </w:pPr>
            <w:r>
              <w:rPr>
                <w:rFonts w:hint="eastAsia"/>
                <w:sz w:val="24"/>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p>
        </w:tc>
        <w:tc>
          <w:tcPr>
            <w:tcW w:w="1800" w:type="dxa"/>
            <w:vAlign w:val="center"/>
          </w:tcPr>
          <w:p>
            <w:pPr>
              <w:ind w:firstLine="480"/>
              <w:jc w:val="center"/>
              <w:rPr>
                <w:sz w:val="24"/>
              </w:rPr>
            </w:pPr>
            <w:r>
              <w:rPr>
                <w:rFonts w:hint="eastAsia"/>
                <w:sz w:val="24"/>
              </w:rPr>
              <w:t>悬浮物</w:t>
            </w:r>
          </w:p>
        </w:tc>
        <w:tc>
          <w:tcPr>
            <w:tcW w:w="1800" w:type="dxa"/>
            <w:vAlign w:val="center"/>
          </w:tcPr>
          <w:p>
            <w:pPr>
              <w:ind w:firstLine="480"/>
              <w:jc w:val="left"/>
              <w:rPr>
                <w:sz w:val="24"/>
              </w:rPr>
            </w:pPr>
            <w:r>
              <w:rPr>
                <w:rFonts w:hint="eastAsia"/>
                <w:sz w:val="24"/>
              </w:rPr>
              <w:t>1次/天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p>
        </w:tc>
        <w:tc>
          <w:tcPr>
            <w:tcW w:w="1800" w:type="dxa"/>
            <w:vAlign w:val="center"/>
          </w:tcPr>
          <w:p>
            <w:pPr>
              <w:jc w:val="center"/>
              <w:rPr>
                <w:sz w:val="24"/>
              </w:rPr>
            </w:pPr>
            <w:r>
              <w:rPr>
                <w:rFonts w:hint="eastAsia"/>
                <w:sz w:val="24"/>
              </w:rPr>
              <w:t>五日生化需氧量</w:t>
            </w:r>
          </w:p>
        </w:tc>
        <w:tc>
          <w:tcPr>
            <w:tcW w:w="1800" w:type="dxa"/>
            <w:vAlign w:val="center"/>
          </w:tcPr>
          <w:p>
            <w:pPr>
              <w:ind w:firstLine="480"/>
              <w:jc w:val="left"/>
              <w:rPr>
                <w:sz w:val="24"/>
              </w:rPr>
            </w:pPr>
            <w:r>
              <w:rPr>
                <w:rFonts w:hint="eastAsia"/>
                <w:sz w:val="24"/>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p>
        </w:tc>
        <w:tc>
          <w:tcPr>
            <w:tcW w:w="1800" w:type="dxa"/>
            <w:vAlign w:val="center"/>
          </w:tcPr>
          <w:p>
            <w:pPr>
              <w:ind w:firstLine="480"/>
              <w:jc w:val="center"/>
              <w:rPr>
                <w:sz w:val="24"/>
              </w:rPr>
            </w:pPr>
            <w:r>
              <w:rPr>
                <w:rFonts w:hint="eastAsia"/>
                <w:sz w:val="24"/>
              </w:rPr>
              <w:t>石油类</w:t>
            </w:r>
          </w:p>
        </w:tc>
        <w:tc>
          <w:tcPr>
            <w:tcW w:w="1800" w:type="dxa"/>
            <w:vAlign w:val="center"/>
          </w:tcPr>
          <w:p>
            <w:pPr>
              <w:ind w:firstLine="480"/>
              <w:jc w:val="left"/>
              <w:rPr>
                <w:sz w:val="24"/>
              </w:rPr>
            </w:pPr>
            <w:r>
              <w:rPr>
                <w:rFonts w:hint="eastAsia"/>
                <w:sz w:val="24"/>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p>
        </w:tc>
        <w:tc>
          <w:tcPr>
            <w:tcW w:w="1800" w:type="dxa"/>
            <w:vAlign w:val="center"/>
          </w:tcPr>
          <w:p>
            <w:pPr>
              <w:jc w:val="center"/>
              <w:rPr>
                <w:sz w:val="24"/>
              </w:rPr>
            </w:pPr>
            <w:r>
              <w:rPr>
                <w:rFonts w:hint="eastAsia"/>
                <w:sz w:val="24"/>
              </w:rPr>
              <w:t>阴离子表面活性剂</w:t>
            </w:r>
          </w:p>
        </w:tc>
        <w:tc>
          <w:tcPr>
            <w:tcW w:w="1800" w:type="dxa"/>
            <w:vAlign w:val="center"/>
          </w:tcPr>
          <w:p>
            <w:pPr>
              <w:ind w:firstLine="480"/>
              <w:jc w:val="left"/>
              <w:rPr>
                <w:sz w:val="24"/>
              </w:rPr>
            </w:pPr>
            <w:r>
              <w:rPr>
                <w:rFonts w:hint="eastAsia"/>
                <w:sz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08" w:type="dxa"/>
            <w:gridSpan w:val="2"/>
            <w:vMerge w:val="continue"/>
            <w:vAlign w:val="center"/>
          </w:tcPr>
          <w:p>
            <w:pPr>
              <w:rPr>
                <w:sz w:val="24"/>
              </w:rPr>
            </w:pPr>
          </w:p>
        </w:tc>
        <w:tc>
          <w:tcPr>
            <w:tcW w:w="1260" w:type="dxa"/>
            <w:vMerge w:val="restart"/>
            <w:vAlign w:val="center"/>
          </w:tcPr>
          <w:p>
            <w:pPr>
              <w:jc w:val="center"/>
              <w:rPr>
                <w:sz w:val="24"/>
              </w:rPr>
            </w:pPr>
            <w:r>
              <w:rPr>
                <w:rFonts w:hint="eastAsia"/>
                <w:sz w:val="24"/>
              </w:rPr>
              <w:t>西彭工业园区污水处理厂雨水排口</w:t>
            </w:r>
          </w:p>
        </w:tc>
        <w:tc>
          <w:tcPr>
            <w:tcW w:w="1800" w:type="dxa"/>
            <w:vAlign w:val="center"/>
          </w:tcPr>
          <w:p>
            <w:pPr>
              <w:jc w:val="left"/>
              <w:rPr>
                <w:sz w:val="24"/>
              </w:rPr>
            </w:pPr>
          </w:p>
        </w:tc>
        <w:tc>
          <w:tcPr>
            <w:tcW w:w="1800" w:type="dxa"/>
            <w:vAlign w:val="center"/>
          </w:tcPr>
          <w:p>
            <w:pPr>
              <w:jc w:val="center"/>
              <w:rPr>
                <w:sz w:val="24"/>
              </w:rPr>
            </w:pPr>
            <w:r>
              <w:rPr>
                <w:rFonts w:hint="eastAsia"/>
                <w:sz w:val="24"/>
              </w:rPr>
              <w:t>化学需氧量</w:t>
            </w:r>
          </w:p>
        </w:tc>
        <w:tc>
          <w:tcPr>
            <w:tcW w:w="1800" w:type="dxa"/>
            <w:vAlign w:val="center"/>
          </w:tcPr>
          <w:p>
            <w:pPr>
              <w:ind w:firstLine="480"/>
              <w:jc w:val="left"/>
              <w:rPr>
                <w:sz w:val="24"/>
              </w:rPr>
            </w:pPr>
            <w:r>
              <w:rPr>
                <w:rFonts w:hint="eastAsia"/>
                <w:sz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08" w:type="dxa"/>
            <w:gridSpan w:val="2"/>
            <w:vMerge w:val="continue"/>
            <w:vAlign w:val="center"/>
          </w:tcPr>
          <w:p>
            <w:pPr>
              <w:rPr>
                <w:sz w:val="24"/>
              </w:rPr>
            </w:pPr>
          </w:p>
        </w:tc>
        <w:tc>
          <w:tcPr>
            <w:tcW w:w="1260" w:type="dxa"/>
            <w:vMerge w:val="continue"/>
            <w:vAlign w:val="center"/>
          </w:tcPr>
          <w:p>
            <w:pPr>
              <w:jc w:val="center"/>
              <w:rPr>
                <w:sz w:val="24"/>
              </w:rPr>
            </w:pPr>
          </w:p>
        </w:tc>
        <w:tc>
          <w:tcPr>
            <w:tcW w:w="1800" w:type="dxa"/>
            <w:vAlign w:val="center"/>
          </w:tcPr>
          <w:p>
            <w:pPr>
              <w:jc w:val="left"/>
              <w:rPr>
                <w:sz w:val="24"/>
              </w:rPr>
            </w:pPr>
          </w:p>
        </w:tc>
        <w:tc>
          <w:tcPr>
            <w:tcW w:w="1800" w:type="dxa"/>
            <w:vAlign w:val="center"/>
          </w:tcPr>
          <w:p>
            <w:pPr>
              <w:jc w:val="center"/>
              <w:rPr>
                <w:sz w:val="24"/>
              </w:rPr>
            </w:pPr>
            <w:r>
              <w:rPr>
                <w:rFonts w:hint="eastAsia"/>
                <w:sz w:val="24"/>
              </w:rPr>
              <w:t>氨氮（NH</w:t>
            </w:r>
            <w:r>
              <w:rPr>
                <w:rFonts w:hint="eastAsia"/>
                <w:sz w:val="24"/>
                <w:vertAlign w:val="subscript"/>
              </w:rPr>
              <w:t>3</w:t>
            </w:r>
            <w:r>
              <w:rPr>
                <w:rFonts w:hint="eastAsia"/>
                <w:sz w:val="24"/>
              </w:rPr>
              <w:t>-N）</w:t>
            </w:r>
          </w:p>
        </w:tc>
        <w:tc>
          <w:tcPr>
            <w:tcW w:w="1800" w:type="dxa"/>
            <w:vAlign w:val="center"/>
          </w:tcPr>
          <w:p>
            <w:pPr>
              <w:ind w:firstLine="480"/>
              <w:jc w:val="left"/>
              <w:rPr>
                <w:sz w:val="24"/>
              </w:rPr>
            </w:pPr>
            <w:r>
              <w:rPr>
                <w:rFonts w:hint="eastAsia"/>
                <w:sz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08" w:type="dxa"/>
            <w:gridSpan w:val="2"/>
            <w:vMerge w:val="continue"/>
            <w:vAlign w:val="center"/>
          </w:tcPr>
          <w:p>
            <w:pPr>
              <w:rPr>
                <w:sz w:val="24"/>
              </w:rPr>
            </w:pPr>
          </w:p>
        </w:tc>
        <w:tc>
          <w:tcPr>
            <w:tcW w:w="1260" w:type="dxa"/>
            <w:vMerge w:val="continue"/>
            <w:vAlign w:val="center"/>
          </w:tcPr>
          <w:p>
            <w:pPr>
              <w:jc w:val="center"/>
              <w:rPr>
                <w:sz w:val="24"/>
              </w:rPr>
            </w:pPr>
          </w:p>
        </w:tc>
        <w:tc>
          <w:tcPr>
            <w:tcW w:w="1800" w:type="dxa"/>
            <w:vAlign w:val="center"/>
          </w:tcPr>
          <w:p>
            <w:pPr>
              <w:jc w:val="left"/>
              <w:rPr>
                <w:sz w:val="24"/>
              </w:rPr>
            </w:pPr>
          </w:p>
        </w:tc>
        <w:tc>
          <w:tcPr>
            <w:tcW w:w="1800" w:type="dxa"/>
            <w:vAlign w:val="center"/>
          </w:tcPr>
          <w:p>
            <w:pPr>
              <w:jc w:val="left"/>
              <w:rPr>
                <w:sz w:val="24"/>
              </w:rPr>
            </w:pPr>
            <w:r>
              <w:rPr>
                <w:rFonts w:hint="eastAsia"/>
                <w:sz w:val="24"/>
              </w:rPr>
              <w:t>悬浮物</w:t>
            </w:r>
          </w:p>
        </w:tc>
        <w:tc>
          <w:tcPr>
            <w:tcW w:w="1800" w:type="dxa"/>
            <w:vAlign w:val="center"/>
          </w:tcPr>
          <w:p>
            <w:pPr>
              <w:ind w:firstLine="480"/>
              <w:jc w:val="left"/>
              <w:rPr>
                <w:sz w:val="24"/>
              </w:rPr>
            </w:pPr>
            <w:r>
              <w:rPr>
                <w:rFonts w:hint="eastAsia"/>
                <w:sz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908" w:type="dxa"/>
            <w:gridSpan w:val="2"/>
            <w:vMerge w:val="continue"/>
            <w:vAlign w:val="center"/>
          </w:tcPr>
          <w:p>
            <w:pPr>
              <w:rPr>
                <w:sz w:val="24"/>
              </w:rPr>
            </w:pPr>
          </w:p>
        </w:tc>
        <w:tc>
          <w:tcPr>
            <w:tcW w:w="1260" w:type="dxa"/>
            <w:vMerge w:val="continue"/>
            <w:vAlign w:val="center"/>
          </w:tcPr>
          <w:p>
            <w:pPr>
              <w:jc w:val="center"/>
              <w:rPr>
                <w:sz w:val="24"/>
              </w:rPr>
            </w:pPr>
          </w:p>
        </w:tc>
        <w:tc>
          <w:tcPr>
            <w:tcW w:w="1800" w:type="dxa"/>
            <w:vAlign w:val="center"/>
          </w:tcPr>
          <w:p>
            <w:pPr>
              <w:jc w:val="left"/>
              <w:rPr>
                <w:sz w:val="24"/>
              </w:rPr>
            </w:pPr>
          </w:p>
        </w:tc>
        <w:tc>
          <w:tcPr>
            <w:tcW w:w="1800" w:type="dxa"/>
            <w:vAlign w:val="center"/>
          </w:tcPr>
          <w:p>
            <w:pPr>
              <w:jc w:val="left"/>
              <w:rPr>
                <w:sz w:val="24"/>
              </w:rPr>
            </w:pPr>
            <w:r>
              <w:rPr>
                <w:rFonts w:hint="eastAsia"/>
                <w:sz w:val="24"/>
              </w:rPr>
              <w:t>PH值</w:t>
            </w:r>
          </w:p>
        </w:tc>
        <w:tc>
          <w:tcPr>
            <w:tcW w:w="1800" w:type="dxa"/>
            <w:vAlign w:val="center"/>
          </w:tcPr>
          <w:p>
            <w:pPr>
              <w:ind w:firstLine="480"/>
              <w:jc w:val="left"/>
              <w:rPr>
                <w:sz w:val="24"/>
              </w:rPr>
            </w:pPr>
            <w:r>
              <w:rPr>
                <w:rFonts w:hint="eastAsia"/>
                <w:sz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08" w:type="dxa"/>
            <w:gridSpan w:val="2"/>
            <w:vMerge w:val="restart"/>
            <w:vAlign w:val="center"/>
          </w:tcPr>
          <w:p>
            <w:pPr>
              <w:jc w:val="center"/>
              <w:rPr>
                <w:sz w:val="24"/>
              </w:rPr>
            </w:pPr>
            <w:r>
              <w:rPr>
                <w:rFonts w:hint="eastAsia"/>
                <w:sz w:val="24"/>
              </w:rPr>
              <w:t>散排废气</w:t>
            </w:r>
          </w:p>
        </w:tc>
        <w:tc>
          <w:tcPr>
            <w:tcW w:w="1260" w:type="dxa"/>
            <w:vMerge w:val="restart"/>
            <w:vAlign w:val="center"/>
          </w:tcPr>
          <w:p>
            <w:pPr>
              <w:jc w:val="center"/>
              <w:rPr>
                <w:sz w:val="24"/>
              </w:rPr>
            </w:pPr>
            <w:r>
              <w:rPr>
                <w:rFonts w:hint="eastAsia"/>
                <w:sz w:val="24"/>
              </w:rPr>
              <w:t>厂区门口C1</w:t>
            </w:r>
          </w:p>
        </w:tc>
        <w:tc>
          <w:tcPr>
            <w:tcW w:w="1800" w:type="dxa"/>
            <w:vAlign w:val="center"/>
          </w:tcPr>
          <w:p>
            <w:pPr>
              <w:ind w:firstLine="480"/>
              <w:jc w:val="left"/>
              <w:rPr>
                <w:sz w:val="24"/>
              </w:rPr>
            </w:pPr>
          </w:p>
        </w:tc>
        <w:tc>
          <w:tcPr>
            <w:tcW w:w="1800" w:type="dxa"/>
            <w:vAlign w:val="center"/>
          </w:tcPr>
          <w:p>
            <w:pPr>
              <w:jc w:val="center"/>
              <w:rPr>
                <w:sz w:val="24"/>
              </w:rPr>
            </w:pPr>
            <w:r>
              <w:rPr>
                <w:rFonts w:hint="eastAsia"/>
                <w:sz w:val="24"/>
              </w:rPr>
              <w:t xml:space="preserve"> 硫化氢</w:t>
            </w:r>
          </w:p>
        </w:tc>
        <w:tc>
          <w:tcPr>
            <w:tcW w:w="1800" w:type="dxa"/>
            <w:vAlign w:val="center"/>
          </w:tcPr>
          <w:p>
            <w:pPr>
              <w:jc w:val="center"/>
              <w:rPr>
                <w:sz w:val="24"/>
              </w:rPr>
            </w:pPr>
            <w:r>
              <w:rPr>
                <w:rFonts w:hint="eastAsia"/>
                <w:sz w:val="24"/>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p>
        </w:tc>
        <w:tc>
          <w:tcPr>
            <w:tcW w:w="1800" w:type="dxa"/>
            <w:vAlign w:val="center"/>
          </w:tcPr>
          <w:p>
            <w:pPr>
              <w:jc w:val="center"/>
              <w:rPr>
                <w:sz w:val="24"/>
              </w:rPr>
            </w:pPr>
            <w:r>
              <w:rPr>
                <w:rFonts w:hint="eastAsia"/>
                <w:sz w:val="24"/>
              </w:rPr>
              <w:t>氨</w:t>
            </w:r>
          </w:p>
        </w:tc>
        <w:tc>
          <w:tcPr>
            <w:tcW w:w="1800" w:type="dxa"/>
            <w:vAlign w:val="center"/>
          </w:tcPr>
          <w:p>
            <w:pPr>
              <w:jc w:val="center"/>
              <w:rPr>
                <w:sz w:val="24"/>
              </w:rPr>
            </w:pPr>
            <w:r>
              <w:rPr>
                <w:rFonts w:hint="eastAsia"/>
                <w:sz w:val="24"/>
              </w:rPr>
              <w:t>1次/半年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08" w:type="dxa"/>
            <w:gridSpan w:val="2"/>
            <w:vMerge w:val="continue"/>
            <w:vAlign w:val="center"/>
          </w:tcPr>
          <w:p>
            <w:pPr>
              <w:jc w:val="center"/>
              <w:rPr>
                <w:sz w:val="24"/>
              </w:rPr>
            </w:pPr>
          </w:p>
        </w:tc>
        <w:tc>
          <w:tcPr>
            <w:tcW w:w="1260" w:type="dxa"/>
            <w:vMerge w:val="continue"/>
            <w:vAlign w:val="center"/>
          </w:tcPr>
          <w:p>
            <w:pPr>
              <w:jc w:val="center"/>
              <w:rPr>
                <w:sz w:val="24"/>
              </w:rPr>
            </w:pPr>
          </w:p>
        </w:tc>
        <w:tc>
          <w:tcPr>
            <w:tcW w:w="1800" w:type="dxa"/>
            <w:vAlign w:val="center"/>
          </w:tcPr>
          <w:p>
            <w:pPr>
              <w:ind w:firstLine="480"/>
              <w:jc w:val="left"/>
              <w:rPr>
                <w:sz w:val="24"/>
              </w:rPr>
            </w:pPr>
          </w:p>
        </w:tc>
        <w:tc>
          <w:tcPr>
            <w:tcW w:w="1800" w:type="dxa"/>
            <w:vAlign w:val="center"/>
          </w:tcPr>
          <w:p>
            <w:pPr>
              <w:jc w:val="center"/>
              <w:rPr>
                <w:sz w:val="24"/>
              </w:rPr>
            </w:pPr>
            <w:r>
              <w:rPr>
                <w:rFonts w:hint="eastAsia"/>
                <w:sz w:val="24"/>
              </w:rPr>
              <w:t>臭气浓度</w:t>
            </w:r>
          </w:p>
        </w:tc>
        <w:tc>
          <w:tcPr>
            <w:tcW w:w="1800" w:type="dxa"/>
            <w:vAlign w:val="center"/>
          </w:tcPr>
          <w:p>
            <w:pPr>
              <w:jc w:val="center"/>
              <w:rPr>
                <w:sz w:val="24"/>
              </w:rPr>
            </w:pPr>
            <w:r>
              <w:rPr>
                <w:rFonts w:hint="eastAsia"/>
                <w:sz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08" w:type="dxa"/>
            <w:gridSpan w:val="2"/>
            <w:vAlign w:val="center"/>
          </w:tcPr>
          <w:p>
            <w:pPr>
              <w:jc w:val="center"/>
              <w:rPr>
                <w:sz w:val="24"/>
              </w:rPr>
            </w:pPr>
            <w:r>
              <w:rPr>
                <w:rFonts w:hint="eastAsia"/>
                <w:sz w:val="24"/>
              </w:rPr>
              <w:t>噪声</w:t>
            </w:r>
          </w:p>
        </w:tc>
        <w:tc>
          <w:tcPr>
            <w:tcW w:w="1260" w:type="dxa"/>
            <w:vAlign w:val="center"/>
          </w:tcPr>
          <w:p>
            <w:pPr>
              <w:jc w:val="center"/>
              <w:rPr>
                <w:sz w:val="24"/>
              </w:rPr>
            </w:pPr>
            <w:r>
              <w:rPr>
                <w:rFonts w:hint="eastAsia"/>
                <w:sz w:val="24"/>
              </w:rPr>
              <w:t>厂区门口C1</w:t>
            </w:r>
          </w:p>
        </w:tc>
        <w:tc>
          <w:tcPr>
            <w:tcW w:w="1800" w:type="dxa"/>
            <w:vAlign w:val="center"/>
          </w:tcPr>
          <w:p>
            <w:pPr>
              <w:ind w:firstLine="480"/>
              <w:jc w:val="left"/>
              <w:rPr>
                <w:sz w:val="24"/>
              </w:rPr>
            </w:pPr>
          </w:p>
        </w:tc>
        <w:tc>
          <w:tcPr>
            <w:tcW w:w="1800" w:type="dxa"/>
            <w:vAlign w:val="center"/>
          </w:tcPr>
          <w:p>
            <w:pPr>
              <w:ind w:firstLine="480"/>
              <w:jc w:val="left"/>
              <w:rPr>
                <w:sz w:val="24"/>
              </w:rPr>
            </w:pPr>
            <w:r>
              <w:rPr>
                <w:rFonts w:hint="eastAsia"/>
                <w:sz w:val="24"/>
              </w:rPr>
              <w:t>噪声</w:t>
            </w:r>
          </w:p>
        </w:tc>
        <w:tc>
          <w:tcPr>
            <w:tcW w:w="1800" w:type="dxa"/>
            <w:vAlign w:val="center"/>
          </w:tcPr>
          <w:p>
            <w:pPr>
              <w:ind w:firstLine="360" w:firstLineChars="150"/>
              <w:jc w:val="left"/>
              <w:rPr>
                <w:sz w:val="24"/>
              </w:rPr>
            </w:pPr>
            <w:r>
              <w:rPr>
                <w:rFonts w:hint="eastAsia"/>
                <w:sz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sz w:val="24"/>
              </w:rPr>
            </w:pPr>
            <w:r>
              <w:rPr>
                <w:sz w:val="24"/>
              </w:rPr>
              <w:t>备注：</w:t>
            </w:r>
          </w:p>
        </w:tc>
        <w:tc>
          <w:tcPr>
            <w:tcW w:w="7740" w:type="dxa"/>
            <w:gridSpan w:val="5"/>
            <w:vAlign w:val="center"/>
          </w:tcPr>
          <w:p>
            <w:pPr>
              <w:jc w:val="left"/>
              <w:rPr>
                <w:sz w:val="24"/>
              </w:rPr>
            </w:pPr>
            <w:r>
              <w:rPr>
                <w:sz w:val="24"/>
              </w:rPr>
              <w:t>1、此表中频次指自行监测总体频次，具体到每次监测的次数按照相关监测技术规范执行。</w:t>
            </w:r>
          </w:p>
          <w:p>
            <w:pPr>
              <w:jc w:val="left"/>
              <w:rPr>
                <w:sz w:val="24"/>
              </w:rPr>
            </w:pPr>
            <w:r>
              <w:rPr>
                <w:sz w:val="24"/>
              </w:rPr>
              <w:t>2、以上频次若与国家或地方发布的规范性文件、标准中监测指标的监测频次规定不一致时，按从严原则确定监测频次，即：以监测频次高的为准。</w:t>
            </w:r>
          </w:p>
        </w:tc>
      </w:tr>
    </w:tbl>
    <w:p>
      <w:pPr>
        <w:tabs>
          <w:tab w:val="left" w:pos="2132"/>
        </w:tabs>
      </w:pPr>
    </w:p>
    <w:p>
      <w:pPr>
        <w:pStyle w:val="3"/>
        <w:rPr>
          <w:rFonts w:ascii="Times New Roman" w:hAnsi="Times New Roman"/>
        </w:rPr>
      </w:pPr>
      <w:bookmarkStart w:id="13" w:name="_Toc373493620"/>
      <w:bookmarkStart w:id="14" w:name="_Toc386059093"/>
      <w:r>
        <w:rPr>
          <w:rFonts w:hint="eastAsia" w:ascii="Times New Roman" w:hAnsi="Times New Roman"/>
        </w:rPr>
        <w:t>2</w:t>
      </w:r>
      <w:r>
        <w:rPr>
          <w:rFonts w:ascii="Times New Roman" w:hAnsi="Times New Roman"/>
        </w:rPr>
        <w:t>.</w:t>
      </w:r>
      <w:r>
        <w:rPr>
          <w:rFonts w:hint="eastAsia" w:ascii="Times New Roman" w:hAnsi="Times New Roman"/>
        </w:rPr>
        <w:t>3</w:t>
      </w:r>
      <w:r>
        <w:rPr>
          <w:rFonts w:ascii="Times New Roman" w:hAnsi="Times New Roman"/>
        </w:rPr>
        <w:t xml:space="preserve"> 质量控制</w:t>
      </w:r>
      <w:bookmarkEnd w:id="13"/>
      <w:bookmarkEnd w:id="14"/>
    </w:p>
    <w:p>
      <w:pPr>
        <w:pStyle w:val="4"/>
        <w:ind w:firstLine="562"/>
        <w:rPr>
          <w:rFonts w:ascii="宋体" w:hAnsi="宋体"/>
        </w:rPr>
      </w:pPr>
      <w:bookmarkStart w:id="15" w:name="_Toc373493621"/>
      <w:r>
        <w:rPr>
          <w:rFonts w:hint="eastAsia" w:ascii="宋体" w:hAnsi="宋体"/>
        </w:rPr>
        <w:t>2</w:t>
      </w:r>
      <w:r>
        <w:rPr>
          <w:rFonts w:ascii="宋体" w:hAnsi="宋体"/>
        </w:rPr>
        <w:t>.</w:t>
      </w:r>
      <w:r>
        <w:rPr>
          <w:rFonts w:hint="eastAsia" w:ascii="宋体" w:hAnsi="宋体"/>
        </w:rPr>
        <w:t>3</w:t>
      </w:r>
      <w:r>
        <w:rPr>
          <w:rFonts w:ascii="宋体" w:hAnsi="宋体"/>
        </w:rPr>
        <w:t>.1 手工监测质量控制</w:t>
      </w:r>
      <w:bookmarkEnd w:id="15"/>
    </w:p>
    <w:p>
      <w:pPr>
        <w:rPr>
          <w:rFonts w:ascii="宋体" w:hAnsi="宋体"/>
        </w:rPr>
      </w:pPr>
      <w:r>
        <w:rPr>
          <w:rFonts w:hint="eastAsia" w:ascii="宋体" w:hAnsi="宋体"/>
          <w:color w:val="000000"/>
        </w:rPr>
        <w:t>按照信息公开办法要求，我公司利用</w:t>
      </w:r>
      <w:r>
        <w:rPr>
          <w:rFonts w:hint="eastAsia" w:ascii="宋体" w:hAnsi="宋体"/>
        </w:rPr>
        <w:t>重庆市重点污染源监测数据发布平台</w:t>
      </w:r>
      <w:r>
        <w:rPr>
          <w:rFonts w:hint="eastAsia" w:ascii="宋体" w:hAnsi="宋体"/>
          <w:color w:val="000000"/>
        </w:rPr>
        <w:t>定期向公众公开自行监测信息。</w:t>
      </w:r>
    </w:p>
    <w:p>
      <w:pPr>
        <w:autoSpaceDE w:val="0"/>
        <w:autoSpaceDN w:val="0"/>
        <w:rPr>
          <w:rFonts w:ascii="宋体" w:hAnsi="宋体"/>
          <w:color w:val="000000"/>
        </w:rPr>
      </w:pPr>
      <w:r>
        <w:rPr>
          <w:rFonts w:hint="eastAsia" w:ascii="宋体" w:hAnsi="宋体"/>
          <w:color w:val="000000"/>
        </w:rPr>
        <w:t xml:space="preserve">（1）具有自行监测工作开展所需的固定工作场所和必要的工作条件。 </w:t>
      </w:r>
    </w:p>
    <w:p>
      <w:pPr>
        <w:autoSpaceDE w:val="0"/>
        <w:autoSpaceDN w:val="0"/>
        <w:rPr>
          <w:rFonts w:ascii="宋体" w:hAnsi="宋体"/>
          <w:color w:val="000000"/>
        </w:rPr>
      </w:pPr>
      <w:r>
        <w:rPr>
          <w:rFonts w:hint="eastAsia" w:ascii="宋体" w:hAnsi="宋体"/>
          <w:color w:val="000000"/>
        </w:rPr>
        <w:t>（2）具有与监测本公司排放污染物相适应的采样、分析等专业设备、设施。</w:t>
      </w:r>
    </w:p>
    <w:p>
      <w:pPr>
        <w:autoSpaceDE w:val="0"/>
        <w:autoSpaceDN w:val="0"/>
        <w:rPr>
          <w:rFonts w:ascii="宋体" w:hAnsi="宋体"/>
          <w:color w:val="000000"/>
        </w:rPr>
      </w:pPr>
      <w:r>
        <w:rPr>
          <w:rFonts w:hint="eastAsia" w:ascii="宋体" w:hAnsi="宋体"/>
          <w:color w:val="000000"/>
        </w:rPr>
        <w:t xml:space="preserve">（3）手工检测所需仪器仪表由取得计量认证的社会检测机构或者环境保护主管部门所属环境监测机构进行强制检定，并每年进行复检。 </w:t>
      </w:r>
    </w:p>
    <w:p>
      <w:pPr>
        <w:autoSpaceDE w:val="0"/>
        <w:autoSpaceDN w:val="0"/>
        <w:rPr>
          <w:rFonts w:ascii="宋体" w:hAnsi="宋体"/>
          <w:color w:val="000000"/>
        </w:rPr>
      </w:pPr>
      <w:r>
        <w:rPr>
          <w:rFonts w:hint="eastAsia" w:ascii="宋体" w:hAnsi="宋体"/>
          <w:color w:val="000000"/>
        </w:rPr>
        <w:t xml:space="preserve">（4）具有两名以上持有省级环保主管部门组织培训的、与监测事项相符的培训证书的专职人员在岗。 </w:t>
      </w:r>
    </w:p>
    <w:p>
      <w:pPr>
        <w:autoSpaceDE w:val="0"/>
        <w:autoSpaceDN w:val="0"/>
        <w:rPr>
          <w:rFonts w:ascii="宋体" w:hAnsi="宋体"/>
          <w:color w:val="000000"/>
        </w:rPr>
      </w:pPr>
      <w:r>
        <w:rPr>
          <w:rFonts w:hint="eastAsia" w:ascii="宋体" w:hAnsi="宋体"/>
          <w:color w:val="000000"/>
        </w:rPr>
        <w:t>（5）制定并实施健全的环境监测工作和质量管理制度。</w:t>
      </w:r>
    </w:p>
    <w:p>
      <w:pPr>
        <w:autoSpaceDE w:val="0"/>
        <w:autoSpaceDN w:val="0"/>
        <w:rPr>
          <w:rFonts w:ascii="宋体" w:hAnsi="宋体"/>
          <w:color w:val="000000"/>
        </w:rPr>
      </w:pPr>
      <w:r>
        <w:rPr>
          <w:rFonts w:hint="eastAsia" w:ascii="宋体" w:hAnsi="宋体"/>
          <w:color w:val="000000"/>
        </w:rPr>
        <w:t>（6）符合环境保护主管部门规定的其他条件。</w:t>
      </w:r>
    </w:p>
    <w:p>
      <w:pPr>
        <w:autoSpaceDE w:val="0"/>
        <w:autoSpaceDN w:val="0"/>
        <w:rPr>
          <w:rFonts w:ascii="宋体" w:hAnsi="宋体"/>
        </w:rPr>
      </w:pPr>
    </w:p>
    <w:p>
      <w:pPr>
        <w:pStyle w:val="4"/>
        <w:ind w:firstLine="562"/>
        <w:rPr>
          <w:rFonts w:ascii="Times New Roman" w:hAnsi="Times New Roman"/>
        </w:rPr>
      </w:pPr>
      <w:bookmarkStart w:id="16" w:name="_Toc373493622"/>
      <w:r>
        <w:rPr>
          <w:rFonts w:hint="eastAsia" w:ascii="Times New Roman" w:hAnsi="Times New Roman"/>
        </w:rPr>
        <w:t>2</w:t>
      </w:r>
      <w:r>
        <w:rPr>
          <w:rFonts w:ascii="Times New Roman" w:hAnsi="Times New Roman"/>
        </w:rPr>
        <w:t>.</w:t>
      </w:r>
      <w:r>
        <w:rPr>
          <w:rFonts w:hint="eastAsia" w:ascii="Times New Roman" w:hAnsi="Times New Roman"/>
        </w:rPr>
        <w:t>3</w:t>
      </w:r>
      <w:r>
        <w:rPr>
          <w:rFonts w:ascii="Times New Roman" w:hAnsi="Times New Roman"/>
        </w:rPr>
        <w:t>.</w:t>
      </w:r>
      <w:r>
        <w:rPr>
          <w:rFonts w:hint="eastAsia" w:ascii="Times New Roman" w:hAnsi="Times New Roman"/>
        </w:rPr>
        <w:t>2</w:t>
      </w:r>
      <w:r>
        <w:rPr>
          <w:rFonts w:ascii="Times New Roman" w:hAnsi="Times New Roman"/>
        </w:rPr>
        <w:t xml:space="preserve"> 自动监测质量控制</w:t>
      </w:r>
      <w:bookmarkEnd w:id="16"/>
    </w:p>
    <w:p>
      <w:r>
        <w:rPr>
          <w:rFonts w:hint="eastAsia"/>
        </w:rPr>
        <w:t>我公司自动监控系统规范建设，有效管理，正常运行。自动监控设备有《中国环境保护产品认证证书》和《环境监测仪器质量监督》合格报告，并按照规范安装，与环境保护主管部门联网，并通过环境保护主管部门验收。</w:t>
      </w:r>
    </w:p>
    <w:p>
      <w:r>
        <w:rPr>
          <w:rFonts w:hint="eastAsia"/>
        </w:rPr>
        <w:t>（1）按照环境监测技术规范和自动监控技术规范的要求安装自动监控设备，与环境保护主管部门联网，并通过环境保护主管部门验收；</w:t>
      </w:r>
    </w:p>
    <w:p>
      <w:r>
        <w:rPr>
          <w:rFonts w:hint="eastAsia"/>
        </w:rPr>
        <w:t>（2）具有两名以上持有省级环境保护主管部门颁发的污染源自动监测数据有效性审核培训证书的人员，对自动监测设备进行日常运行维护；</w:t>
      </w:r>
    </w:p>
    <w:p>
      <w:r>
        <w:rPr>
          <w:rFonts w:hint="eastAsia"/>
        </w:rPr>
        <w:t>（3）按照</w:t>
      </w:r>
      <w:r>
        <w:t>《国家重点监控企业污染源自动监测数据有效性审核办法》（环发〔2009〕88号）</w:t>
      </w:r>
      <w:r>
        <w:rPr>
          <w:rFonts w:hint="eastAsia"/>
        </w:rPr>
        <w:t>的要求，由环境保护主管部门对自动监测设备进行有效性审核，通过有效性审核的自动监测设备监测的数据方可使用。</w:t>
      </w:r>
    </w:p>
    <w:p/>
    <w:p>
      <w:pPr>
        <w:pStyle w:val="3"/>
        <w:rPr>
          <w:rFonts w:ascii="Times New Roman" w:hAnsi="Times New Roman"/>
        </w:rPr>
      </w:pPr>
      <w:bookmarkStart w:id="17" w:name="_Toc373493623"/>
      <w:bookmarkStart w:id="18" w:name="_Toc386059094"/>
      <w:r>
        <w:rPr>
          <w:rFonts w:hint="eastAsia" w:ascii="Times New Roman" w:hAnsi="Times New Roman"/>
        </w:rPr>
        <w:t>2</w:t>
      </w:r>
      <w:r>
        <w:rPr>
          <w:rFonts w:ascii="Times New Roman" w:hAnsi="Times New Roman"/>
        </w:rPr>
        <w:t>.</w:t>
      </w:r>
      <w:r>
        <w:rPr>
          <w:rFonts w:hint="eastAsia" w:ascii="Times New Roman" w:hAnsi="Times New Roman"/>
        </w:rPr>
        <w:t>4</w:t>
      </w:r>
      <w:r>
        <w:rPr>
          <w:rFonts w:ascii="Times New Roman" w:hAnsi="Times New Roman"/>
        </w:rPr>
        <w:t xml:space="preserve"> 监测方法、依据和仪器</w:t>
      </w:r>
      <w:bookmarkEnd w:id="17"/>
      <w:bookmarkEnd w:id="18"/>
    </w:p>
    <w:p>
      <w:pPr>
        <w:pStyle w:val="4"/>
        <w:ind w:firstLine="562"/>
        <w:rPr>
          <w:rFonts w:ascii="Times New Roman" w:hAnsi="Times New Roman"/>
        </w:rPr>
      </w:pPr>
      <w:bookmarkStart w:id="19" w:name="_Toc373493624"/>
      <w:r>
        <w:rPr>
          <w:rFonts w:hint="eastAsia" w:ascii="Times New Roman" w:hAnsi="Times New Roman"/>
        </w:rPr>
        <w:t>2</w:t>
      </w:r>
      <w:r>
        <w:rPr>
          <w:rFonts w:ascii="Times New Roman" w:hAnsi="Times New Roman"/>
        </w:rPr>
        <w:t>.</w:t>
      </w:r>
      <w:r>
        <w:rPr>
          <w:rFonts w:hint="eastAsia" w:ascii="Times New Roman" w:hAnsi="Times New Roman"/>
        </w:rPr>
        <w:t>4</w:t>
      </w:r>
      <w:r>
        <w:rPr>
          <w:rFonts w:ascii="Times New Roman" w:hAnsi="Times New Roman"/>
        </w:rPr>
        <w:t>.1 手工监测方法、依据和仪器</w:t>
      </w:r>
    </w:p>
    <w:p>
      <w:r>
        <w:t>手工监测方法、依据和仪器见表</w:t>
      </w:r>
      <w:r>
        <w:rPr>
          <w:rFonts w:hint="eastAsia"/>
        </w:rPr>
        <w:t>2</w:t>
      </w:r>
      <w:r>
        <w:t>-</w:t>
      </w:r>
      <w:r>
        <w:rPr>
          <w:rFonts w:hint="eastAsia"/>
        </w:rPr>
        <w:t>4</w:t>
      </w:r>
      <w:r>
        <w:t>-1。</w:t>
      </w:r>
    </w:p>
    <w:p>
      <w:pPr>
        <w:ind w:firstLine="482"/>
        <w:jc w:val="center"/>
        <w:rPr>
          <w:b/>
          <w:szCs w:val="28"/>
        </w:rPr>
      </w:pPr>
      <w:r>
        <w:rPr>
          <w:b/>
          <w:color w:val="000000"/>
          <w:sz w:val="24"/>
        </w:rPr>
        <w:t>表</w:t>
      </w:r>
      <w:r>
        <w:rPr>
          <w:rFonts w:hint="eastAsia"/>
          <w:b/>
          <w:color w:val="000000"/>
          <w:sz w:val="24"/>
        </w:rPr>
        <w:t>2</w:t>
      </w:r>
      <w:r>
        <w:rPr>
          <w:b/>
          <w:color w:val="000000"/>
          <w:sz w:val="24"/>
        </w:rPr>
        <w:t>-</w:t>
      </w:r>
      <w:r>
        <w:rPr>
          <w:rFonts w:hint="eastAsia"/>
          <w:b/>
          <w:color w:val="000000"/>
          <w:sz w:val="24"/>
        </w:rPr>
        <w:t>4</w:t>
      </w:r>
      <w:r>
        <w:rPr>
          <w:b/>
          <w:color w:val="000000"/>
          <w:sz w:val="24"/>
        </w:rPr>
        <w:t>-1</w:t>
      </w:r>
      <w:r>
        <w:rPr>
          <w:b/>
          <w:sz w:val="24"/>
        </w:rPr>
        <w:t xml:space="preserve">  监测方法、依据和仪器表</w:t>
      </w:r>
    </w:p>
    <w:tbl>
      <w:tblPr>
        <w:tblStyle w:val="1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745"/>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rPr>
            </w:pPr>
            <w:r>
              <w:rPr>
                <w:sz w:val="24"/>
              </w:rPr>
              <w:t>类别</w:t>
            </w:r>
          </w:p>
        </w:tc>
        <w:tc>
          <w:tcPr>
            <w:tcW w:w="1559" w:type="dxa"/>
            <w:vAlign w:val="center"/>
          </w:tcPr>
          <w:p>
            <w:pPr>
              <w:jc w:val="center"/>
              <w:rPr>
                <w:sz w:val="24"/>
              </w:rPr>
            </w:pPr>
            <w:r>
              <w:rPr>
                <w:sz w:val="24"/>
              </w:rPr>
              <w:t>监测项目</w:t>
            </w:r>
          </w:p>
        </w:tc>
        <w:tc>
          <w:tcPr>
            <w:tcW w:w="2745" w:type="dxa"/>
            <w:vAlign w:val="center"/>
          </w:tcPr>
          <w:p>
            <w:pPr>
              <w:jc w:val="center"/>
              <w:rPr>
                <w:sz w:val="24"/>
              </w:rPr>
            </w:pPr>
            <w:r>
              <w:rPr>
                <w:sz w:val="24"/>
              </w:rPr>
              <w:t>监测方法及监测依据</w:t>
            </w:r>
          </w:p>
        </w:tc>
        <w:tc>
          <w:tcPr>
            <w:tcW w:w="3420" w:type="dxa"/>
            <w:vAlign w:val="center"/>
          </w:tcPr>
          <w:p>
            <w:pPr>
              <w:jc w:val="center"/>
              <w:rPr>
                <w:sz w:val="24"/>
              </w:rPr>
            </w:pPr>
            <w:r>
              <w:rPr>
                <w:sz w:val="24"/>
              </w:rPr>
              <w:t>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jc w:val="center"/>
              <w:rPr>
                <w:sz w:val="24"/>
              </w:rPr>
            </w:pPr>
            <w:r>
              <w:rPr>
                <w:sz w:val="24"/>
              </w:rPr>
              <w:t>废水</w:t>
            </w:r>
          </w:p>
        </w:tc>
        <w:tc>
          <w:tcPr>
            <w:tcW w:w="1559" w:type="dxa"/>
            <w:vAlign w:val="center"/>
          </w:tcPr>
          <w:p>
            <w:pPr>
              <w:jc w:val="center"/>
              <w:rPr>
                <w:sz w:val="24"/>
              </w:rPr>
            </w:pPr>
            <w:r>
              <w:rPr>
                <w:rFonts w:hint="eastAsia"/>
                <w:sz w:val="24"/>
              </w:rPr>
              <w:t>化学需氧量</w:t>
            </w:r>
          </w:p>
        </w:tc>
        <w:tc>
          <w:tcPr>
            <w:tcW w:w="2745" w:type="dxa"/>
            <w:vAlign w:val="center"/>
          </w:tcPr>
          <w:p>
            <w:pPr>
              <w:jc w:val="center"/>
              <w:rPr>
                <w:sz w:val="24"/>
              </w:rPr>
            </w:pPr>
            <w:r>
              <w:rPr>
                <w:rFonts w:hint="eastAsia" w:ascii="宋体" w:hAnsi="宋体" w:cs="Times New Roman"/>
              </w:rPr>
              <w:t>水质 化学需氧量的测定 重铬酸盐法 HJ 828-2017</w:t>
            </w:r>
          </w:p>
        </w:tc>
        <w:tc>
          <w:tcPr>
            <w:tcW w:w="3420" w:type="dxa"/>
            <w:vAlign w:val="center"/>
          </w:tcPr>
          <w:p>
            <w:pPr>
              <w:jc w:val="center"/>
              <w:rPr>
                <w:sz w:val="24"/>
              </w:rPr>
            </w:pPr>
            <w:r>
              <w:rPr>
                <w:rFonts w:hint="eastAsia"/>
                <w:sz w:val="24"/>
              </w:rPr>
              <w:t>COD消解仪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悬浮物</w:t>
            </w:r>
          </w:p>
        </w:tc>
        <w:tc>
          <w:tcPr>
            <w:tcW w:w="2745" w:type="dxa"/>
            <w:vAlign w:val="center"/>
          </w:tcPr>
          <w:p>
            <w:pPr>
              <w:jc w:val="center"/>
              <w:rPr>
                <w:sz w:val="24"/>
              </w:rPr>
            </w:pPr>
            <w:r>
              <w:rPr>
                <w:rFonts w:hint="eastAsia" w:ascii="宋体" w:hAnsi="宋体" w:cs="Times New Roman"/>
              </w:rPr>
              <w:t>水质 悬浮物的测定 重量法 GB 11901-1989</w:t>
            </w:r>
          </w:p>
        </w:tc>
        <w:tc>
          <w:tcPr>
            <w:tcW w:w="3420" w:type="dxa"/>
            <w:vAlign w:val="center"/>
          </w:tcPr>
          <w:p>
            <w:pPr>
              <w:jc w:val="center"/>
              <w:rPr>
                <w:sz w:val="24"/>
              </w:rPr>
            </w:pPr>
            <w:r>
              <w:rPr>
                <w:rFonts w:hint="eastAsia"/>
                <w:sz w:val="24"/>
              </w:rPr>
              <w:t xml:space="preserve">抽滤泵 吸滤瓶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总磷</w:t>
            </w:r>
          </w:p>
        </w:tc>
        <w:tc>
          <w:tcPr>
            <w:tcW w:w="2745" w:type="dxa"/>
            <w:vAlign w:val="center"/>
          </w:tcPr>
          <w:p>
            <w:pPr>
              <w:jc w:val="center"/>
              <w:rPr>
                <w:sz w:val="24"/>
              </w:rPr>
            </w:pPr>
            <w:r>
              <w:rPr>
                <w:rFonts w:hint="eastAsia" w:ascii="宋体" w:hAnsi="宋体" w:cs="Times New Roman"/>
              </w:rPr>
              <w:t>水质 总磷的测定 钼酸铵分光光度法 GB 11893-1989</w:t>
            </w:r>
          </w:p>
        </w:tc>
        <w:tc>
          <w:tcPr>
            <w:tcW w:w="3420" w:type="dxa"/>
            <w:vAlign w:val="center"/>
          </w:tcPr>
          <w:p>
            <w:pPr>
              <w:jc w:val="center"/>
              <w:rPr>
                <w:sz w:val="24"/>
              </w:rPr>
            </w:pPr>
            <w:r>
              <w:rPr>
                <w:rFonts w:hint="eastAsia"/>
                <w:sz w:val="24"/>
              </w:rPr>
              <w:t>可见分光光度计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384" w:type="dxa"/>
            <w:vMerge w:val="continue"/>
            <w:vAlign w:val="center"/>
          </w:tcPr>
          <w:p>
            <w:pPr>
              <w:jc w:val="center"/>
              <w:rPr>
                <w:sz w:val="24"/>
              </w:rPr>
            </w:pPr>
          </w:p>
        </w:tc>
        <w:tc>
          <w:tcPr>
            <w:tcW w:w="1559" w:type="dxa"/>
            <w:vMerge w:val="restart"/>
            <w:vAlign w:val="center"/>
          </w:tcPr>
          <w:p>
            <w:pPr>
              <w:jc w:val="center"/>
              <w:rPr>
                <w:sz w:val="24"/>
              </w:rPr>
            </w:pPr>
            <w:r>
              <w:rPr>
                <w:rFonts w:hint="eastAsia"/>
                <w:sz w:val="24"/>
              </w:rPr>
              <w:t>五日生化需氧量</w:t>
            </w:r>
          </w:p>
        </w:tc>
        <w:tc>
          <w:tcPr>
            <w:tcW w:w="2745" w:type="dxa"/>
            <w:vMerge w:val="restart"/>
            <w:vAlign w:val="center"/>
          </w:tcPr>
          <w:p>
            <w:pPr>
              <w:jc w:val="center"/>
              <w:rPr>
                <w:sz w:val="24"/>
              </w:rPr>
            </w:pPr>
            <w:r>
              <w:rPr>
                <w:rFonts w:hint="eastAsia" w:ascii="宋体" w:hAnsi="宋体" w:cs="Times New Roman"/>
              </w:rPr>
              <w:t>水质 五日生化需氧量（BOD5）的测定 稀释与接种法 HJ505-2009</w:t>
            </w:r>
          </w:p>
        </w:tc>
        <w:tc>
          <w:tcPr>
            <w:tcW w:w="3420" w:type="dxa"/>
            <w:vAlign w:val="center"/>
          </w:tcPr>
          <w:p>
            <w:pPr>
              <w:jc w:val="center"/>
              <w:rPr>
                <w:sz w:val="24"/>
              </w:rPr>
            </w:pPr>
            <w:r>
              <w:rPr>
                <w:rFonts w:hint="eastAsia"/>
                <w:sz w:val="24"/>
              </w:rPr>
              <w:t>LRH-150F生化培养箱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384" w:type="dxa"/>
            <w:vMerge w:val="continue"/>
            <w:vAlign w:val="center"/>
          </w:tcPr>
          <w:p>
            <w:pPr>
              <w:jc w:val="center"/>
            </w:pPr>
          </w:p>
        </w:tc>
        <w:tc>
          <w:tcPr>
            <w:tcW w:w="1559" w:type="dxa"/>
            <w:vMerge w:val="continue"/>
            <w:vAlign w:val="center"/>
          </w:tcPr>
          <w:p>
            <w:pPr>
              <w:jc w:val="center"/>
            </w:pPr>
          </w:p>
        </w:tc>
        <w:tc>
          <w:tcPr>
            <w:tcW w:w="2745" w:type="dxa"/>
            <w:vMerge w:val="continue"/>
            <w:vAlign w:val="center"/>
          </w:tcPr>
          <w:p>
            <w:pPr>
              <w:jc w:val="center"/>
            </w:pPr>
          </w:p>
        </w:tc>
        <w:tc>
          <w:tcPr>
            <w:tcW w:w="3420" w:type="dxa"/>
            <w:vAlign w:val="center"/>
          </w:tcPr>
          <w:p>
            <w:pPr>
              <w:jc w:val="center"/>
              <w:rPr>
                <w:sz w:val="24"/>
              </w:rPr>
            </w:pPr>
            <w:r>
              <w:rPr>
                <w:rFonts w:hint="eastAsia"/>
                <w:sz w:val="24"/>
              </w:rPr>
              <w:t>D-16滴定管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石油类</w:t>
            </w:r>
          </w:p>
        </w:tc>
        <w:tc>
          <w:tcPr>
            <w:tcW w:w="2745" w:type="dxa"/>
            <w:vAlign w:val="center"/>
          </w:tcPr>
          <w:p>
            <w:pPr>
              <w:rPr>
                <w:sz w:val="24"/>
              </w:rPr>
            </w:pPr>
            <w:r>
              <w:rPr>
                <w:rFonts w:hint="eastAsia" w:ascii="宋体" w:hAnsi="宋体" w:cs="Times New Roman"/>
              </w:rPr>
              <w:t xml:space="preserve">水质 石油类和动植物油的测定 红外光度法 </w:t>
            </w:r>
            <w:r>
              <w:rPr>
                <w:rFonts w:ascii="宋体" w:hAnsi="宋体" w:cs="Times New Roman"/>
              </w:rPr>
              <w:t>HJ637-2018</w:t>
            </w:r>
          </w:p>
        </w:tc>
        <w:tc>
          <w:tcPr>
            <w:tcW w:w="3420" w:type="dxa"/>
            <w:vAlign w:val="center"/>
          </w:tcPr>
          <w:p>
            <w:pPr>
              <w:jc w:val="center"/>
              <w:rPr>
                <w:sz w:val="24"/>
              </w:rPr>
            </w:pPr>
            <w:r>
              <w:rPr>
                <w:rFonts w:hint="eastAsia"/>
                <w:sz w:val="24"/>
              </w:rPr>
              <w:t>OIL-460型红外分光测油仪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表面活性剂</w:t>
            </w:r>
          </w:p>
        </w:tc>
        <w:tc>
          <w:tcPr>
            <w:tcW w:w="2745" w:type="dxa"/>
            <w:vAlign w:val="center"/>
          </w:tcPr>
          <w:p>
            <w:pPr>
              <w:jc w:val="center"/>
              <w:rPr>
                <w:sz w:val="24"/>
              </w:rPr>
            </w:pPr>
            <w:r>
              <w:rPr>
                <w:rFonts w:hint="eastAsia" w:ascii="宋体" w:hAnsi="宋体" w:cs="Times New Roman"/>
              </w:rPr>
              <w:t>亚甲蓝分光光度法</w:t>
            </w:r>
          </w:p>
        </w:tc>
        <w:tc>
          <w:tcPr>
            <w:tcW w:w="3420" w:type="dxa"/>
            <w:vAlign w:val="center"/>
          </w:tcPr>
          <w:p>
            <w:pPr>
              <w:jc w:val="center"/>
              <w:rPr>
                <w:sz w:val="24"/>
              </w:rPr>
            </w:pPr>
            <w:r>
              <w:rPr>
                <w:rFonts w:hint="eastAsia"/>
                <w:sz w:val="24"/>
              </w:rPr>
              <w:t>V-1200分光光度计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pH值</w:t>
            </w:r>
          </w:p>
        </w:tc>
        <w:tc>
          <w:tcPr>
            <w:tcW w:w="2745" w:type="dxa"/>
            <w:vAlign w:val="center"/>
          </w:tcPr>
          <w:p>
            <w:pPr>
              <w:jc w:val="center"/>
              <w:rPr>
                <w:rFonts w:ascii="宋体" w:hAnsi="宋体" w:cs="Times New Roman"/>
              </w:rPr>
            </w:pPr>
            <w:r>
              <w:rPr>
                <w:rFonts w:hint="eastAsia" w:ascii="宋体" w:hAnsi="宋体" w:cs="Times New Roman"/>
              </w:rPr>
              <w:t>水质 pH值的测定 玻璃电极法 GB 6920-1986</w:t>
            </w:r>
          </w:p>
        </w:tc>
        <w:tc>
          <w:tcPr>
            <w:tcW w:w="3420" w:type="dxa"/>
            <w:vAlign w:val="center"/>
          </w:tcPr>
          <w:p>
            <w:pPr>
              <w:jc w:val="center"/>
              <w:rPr>
                <w:sz w:val="24"/>
              </w:rPr>
            </w:pPr>
            <w:r>
              <w:rPr>
                <w:rFonts w:hint="eastAsia"/>
                <w:sz w:val="24"/>
              </w:rPr>
              <w:t>酸度计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氨氮</w:t>
            </w:r>
          </w:p>
        </w:tc>
        <w:tc>
          <w:tcPr>
            <w:tcW w:w="2745" w:type="dxa"/>
            <w:vAlign w:val="center"/>
          </w:tcPr>
          <w:p>
            <w:pPr>
              <w:jc w:val="center"/>
              <w:rPr>
                <w:rFonts w:ascii="宋体" w:hAnsi="宋体" w:cs="Times New Roman"/>
              </w:rPr>
            </w:pPr>
            <w:r>
              <w:rPr>
                <w:rFonts w:hint="eastAsia" w:ascii="宋体" w:hAnsi="宋体" w:cs="Times New Roman"/>
              </w:rPr>
              <w:t>水质 氨氮的测定 蒸馏-中和滴定法 HJ 537-2009</w:t>
            </w:r>
          </w:p>
        </w:tc>
        <w:tc>
          <w:tcPr>
            <w:tcW w:w="3420" w:type="dxa"/>
            <w:vAlign w:val="center"/>
          </w:tcPr>
          <w:p>
            <w:pPr>
              <w:jc w:val="center"/>
              <w:rPr>
                <w:sz w:val="24"/>
              </w:rPr>
            </w:pPr>
            <w:r>
              <w:rPr>
                <w:rFonts w:hint="eastAsia"/>
                <w:sz w:val="24"/>
              </w:rPr>
              <w:t>定氮装置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总氮</w:t>
            </w:r>
          </w:p>
        </w:tc>
        <w:tc>
          <w:tcPr>
            <w:tcW w:w="2745" w:type="dxa"/>
            <w:vAlign w:val="center"/>
          </w:tcPr>
          <w:p>
            <w:pPr>
              <w:jc w:val="left"/>
              <w:rPr>
                <w:sz w:val="24"/>
              </w:rPr>
            </w:pPr>
            <w:r>
              <w:rPr>
                <w:rFonts w:hint="eastAsia" w:ascii="宋体" w:hAnsi="宋体" w:cs="Times New Roman"/>
              </w:rPr>
              <w:t>水质 总氮的测定 碱性过硫酸钾消解紫外分光光度法 HJ 636-2012</w:t>
            </w:r>
          </w:p>
        </w:tc>
        <w:tc>
          <w:tcPr>
            <w:tcW w:w="3420" w:type="dxa"/>
            <w:vAlign w:val="center"/>
          </w:tcPr>
          <w:p>
            <w:pPr>
              <w:jc w:val="center"/>
              <w:rPr>
                <w:sz w:val="24"/>
              </w:rPr>
            </w:pPr>
            <w:r>
              <w:rPr>
                <w:rFonts w:hint="eastAsia"/>
                <w:sz w:val="24"/>
              </w:rPr>
              <w:t>紫外分光光度法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84" w:type="dxa"/>
            <w:vMerge w:val="restart"/>
            <w:vAlign w:val="center"/>
          </w:tcPr>
          <w:p>
            <w:pPr>
              <w:jc w:val="center"/>
              <w:rPr>
                <w:sz w:val="24"/>
              </w:rPr>
            </w:pPr>
            <w:r>
              <w:rPr>
                <w:rFonts w:hint="eastAsia"/>
                <w:sz w:val="24"/>
              </w:rPr>
              <w:t>散排废气</w:t>
            </w:r>
          </w:p>
        </w:tc>
        <w:tc>
          <w:tcPr>
            <w:tcW w:w="1559" w:type="dxa"/>
            <w:vAlign w:val="center"/>
          </w:tcPr>
          <w:p>
            <w:pPr>
              <w:jc w:val="center"/>
              <w:rPr>
                <w:sz w:val="24"/>
              </w:rPr>
            </w:pPr>
            <w:r>
              <w:rPr>
                <w:rFonts w:hint="eastAsia"/>
                <w:sz w:val="24"/>
              </w:rPr>
              <w:t xml:space="preserve"> 硫化氢</w:t>
            </w:r>
          </w:p>
        </w:tc>
        <w:tc>
          <w:tcPr>
            <w:tcW w:w="2745" w:type="dxa"/>
            <w:vAlign w:val="center"/>
          </w:tcPr>
          <w:p>
            <w:pPr>
              <w:jc w:val="center"/>
              <w:rPr>
                <w:sz w:val="24"/>
              </w:rPr>
            </w:pPr>
            <w:r>
              <w:rPr>
                <w:rFonts w:hint="eastAsia" w:ascii="宋体" w:hAnsi="宋体" w:cs="Times New Roman"/>
              </w:rPr>
              <w:t>《空气和废气监测分析方法》</w:t>
            </w:r>
          </w:p>
        </w:tc>
        <w:tc>
          <w:tcPr>
            <w:tcW w:w="3420" w:type="dxa"/>
            <w:vAlign w:val="center"/>
          </w:tcPr>
          <w:p>
            <w:pPr>
              <w:jc w:val="center"/>
              <w:rPr>
                <w:sz w:val="24"/>
              </w:rPr>
            </w:pPr>
            <w:r>
              <w:rPr>
                <w:rFonts w:hint="eastAsia"/>
                <w:sz w:val="24"/>
              </w:rPr>
              <w:t>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臭气浓度</w:t>
            </w:r>
          </w:p>
        </w:tc>
        <w:tc>
          <w:tcPr>
            <w:tcW w:w="2745" w:type="dxa"/>
            <w:vAlign w:val="center"/>
          </w:tcPr>
          <w:p>
            <w:pPr>
              <w:jc w:val="center"/>
              <w:rPr>
                <w:sz w:val="24"/>
              </w:rPr>
            </w:pPr>
            <w:r>
              <w:rPr>
                <w:rFonts w:hint="eastAsia" w:ascii="宋体" w:hAnsi="宋体" w:cs="Times New Roman"/>
              </w:rPr>
              <w:t>空气质量 恶臭的测定 三点比较式臭袋法 GB T 14675-1993</w:t>
            </w:r>
          </w:p>
        </w:tc>
        <w:tc>
          <w:tcPr>
            <w:tcW w:w="3420" w:type="dxa"/>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jc w:val="center"/>
              <w:rPr>
                <w:sz w:val="24"/>
              </w:rPr>
            </w:pPr>
          </w:p>
        </w:tc>
        <w:tc>
          <w:tcPr>
            <w:tcW w:w="1559" w:type="dxa"/>
            <w:vAlign w:val="center"/>
          </w:tcPr>
          <w:p>
            <w:pPr>
              <w:jc w:val="center"/>
              <w:rPr>
                <w:sz w:val="24"/>
              </w:rPr>
            </w:pPr>
            <w:r>
              <w:rPr>
                <w:rFonts w:hint="eastAsia"/>
                <w:sz w:val="24"/>
              </w:rPr>
              <w:t>氨</w:t>
            </w:r>
          </w:p>
        </w:tc>
        <w:tc>
          <w:tcPr>
            <w:tcW w:w="2745" w:type="dxa"/>
            <w:vAlign w:val="center"/>
          </w:tcPr>
          <w:p>
            <w:pPr>
              <w:jc w:val="center"/>
              <w:rPr>
                <w:sz w:val="24"/>
              </w:rPr>
            </w:pPr>
            <w:r>
              <w:rPr>
                <w:rFonts w:hint="eastAsia" w:ascii="宋体" w:hAnsi="宋体" w:cs="Times New Roman"/>
              </w:rPr>
              <w:t>空气和废气 氨的测定 纳氏试剂分光光度法 HJ 533-2009</w:t>
            </w:r>
          </w:p>
        </w:tc>
        <w:tc>
          <w:tcPr>
            <w:tcW w:w="3420" w:type="dxa"/>
            <w:vAlign w:val="center"/>
          </w:tcPr>
          <w:p>
            <w:pPr>
              <w:jc w:val="center"/>
              <w:rPr>
                <w:sz w:val="24"/>
              </w:rPr>
            </w:pPr>
            <w:r>
              <w:rPr>
                <w:rFonts w:hint="eastAsia"/>
                <w:sz w:val="24"/>
              </w:rPr>
              <w:t>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384" w:type="dxa"/>
            <w:vAlign w:val="center"/>
          </w:tcPr>
          <w:p>
            <w:pPr>
              <w:jc w:val="center"/>
              <w:rPr>
                <w:sz w:val="24"/>
              </w:rPr>
            </w:pPr>
            <w:r>
              <w:rPr>
                <w:rFonts w:hint="eastAsia"/>
                <w:sz w:val="24"/>
              </w:rPr>
              <w:t>噪声</w:t>
            </w:r>
          </w:p>
        </w:tc>
        <w:tc>
          <w:tcPr>
            <w:tcW w:w="1559" w:type="dxa"/>
            <w:vAlign w:val="center"/>
          </w:tcPr>
          <w:p>
            <w:pPr>
              <w:jc w:val="center"/>
              <w:rPr>
                <w:sz w:val="24"/>
              </w:rPr>
            </w:pPr>
            <w:r>
              <w:rPr>
                <w:rFonts w:hint="eastAsia"/>
                <w:sz w:val="24"/>
              </w:rPr>
              <w:t>噪声</w:t>
            </w:r>
          </w:p>
        </w:tc>
        <w:tc>
          <w:tcPr>
            <w:tcW w:w="2745" w:type="dxa"/>
            <w:vAlign w:val="center"/>
          </w:tcPr>
          <w:p>
            <w:pPr>
              <w:widowControl/>
              <w:jc w:val="left"/>
            </w:pPr>
            <w:r>
              <w:rPr>
                <w:rFonts w:ascii="宋体" w:hAnsi="宋体" w:cs="宋体"/>
                <w:kern w:val="0"/>
                <w:sz w:val="24"/>
                <w:szCs w:val="24"/>
              </w:rPr>
              <w:t>GB12348-2008《工业企业厂界环境噪声排放标准》</w:t>
            </w:r>
          </w:p>
          <w:p>
            <w:pPr>
              <w:jc w:val="center"/>
              <w:rPr>
                <w:sz w:val="24"/>
              </w:rPr>
            </w:pPr>
          </w:p>
        </w:tc>
        <w:tc>
          <w:tcPr>
            <w:tcW w:w="3420" w:type="dxa"/>
            <w:vAlign w:val="center"/>
          </w:tcPr>
          <w:p>
            <w:pPr>
              <w:jc w:val="center"/>
              <w:rPr>
                <w:sz w:val="24"/>
              </w:rPr>
            </w:pPr>
            <w:r>
              <w:rPr>
                <w:rFonts w:hint="eastAsia"/>
                <w:sz w:val="24"/>
              </w:rPr>
              <w:t>噪声计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rPr>
            </w:pPr>
          </w:p>
        </w:tc>
        <w:tc>
          <w:tcPr>
            <w:tcW w:w="7724" w:type="dxa"/>
            <w:gridSpan w:val="3"/>
            <w:vAlign w:val="center"/>
          </w:tcPr>
          <w:p>
            <w:pPr>
              <w:ind w:firstLine="480"/>
              <w:jc w:val="center"/>
              <w:rPr>
                <w:sz w:val="24"/>
              </w:rPr>
            </w:pPr>
            <w:r>
              <w:rPr>
                <w:sz w:val="24"/>
              </w:rPr>
              <w:t>监测仪器经计量部门检定并在有效使用期内。</w:t>
            </w:r>
          </w:p>
        </w:tc>
      </w:tr>
    </w:tbl>
    <w:p/>
    <w:p>
      <w:pPr>
        <w:pStyle w:val="4"/>
        <w:ind w:firstLine="562"/>
        <w:rPr>
          <w:rFonts w:ascii="Times New Roman" w:hAnsi="Times New Roman"/>
        </w:rPr>
      </w:pPr>
      <w:r>
        <w:rPr>
          <w:rFonts w:hint="eastAsia" w:ascii="Times New Roman" w:hAnsi="Times New Roman"/>
        </w:rPr>
        <w:t>2</w:t>
      </w:r>
      <w:r>
        <w:rPr>
          <w:rFonts w:ascii="Times New Roman" w:hAnsi="Times New Roman"/>
        </w:rPr>
        <w:t>.</w:t>
      </w:r>
      <w:r>
        <w:rPr>
          <w:rFonts w:hint="eastAsia" w:ascii="Times New Roman" w:hAnsi="Times New Roman"/>
        </w:rPr>
        <w:t>4</w:t>
      </w:r>
      <w:r>
        <w:rPr>
          <w:rFonts w:ascii="Times New Roman" w:hAnsi="Times New Roman"/>
        </w:rPr>
        <w:t>.</w:t>
      </w:r>
      <w:r>
        <w:rPr>
          <w:rFonts w:hint="eastAsia" w:ascii="Times New Roman" w:hAnsi="Times New Roman"/>
        </w:rPr>
        <w:t>2自动</w:t>
      </w:r>
      <w:r>
        <w:rPr>
          <w:rFonts w:ascii="Times New Roman" w:hAnsi="Times New Roman"/>
        </w:rPr>
        <w:t>监测方法、依据和仪器</w:t>
      </w:r>
      <w:bookmarkEnd w:id="19"/>
    </w:p>
    <w:p>
      <w:r>
        <w:rPr>
          <w:rFonts w:hint="eastAsia"/>
        </w:rPr>
        <w:t>自动</w:t>
      </w:r>
      <w:r>
        <w:t>监测</w:t>
      </w:r>
      <w:r>
        <w:rPr>
          <w:rFonts w:hint="eastAsia"/>
        </w:rPr>
        <w:t>仪器原理</w:t>
      </w:r>
      <w:r>
        <w:t>、</w:t>
      </w:r>
      <w:r>
        <w:rPr>
          <w:rFonts w:hint="eastAsia"/>
        </w:rPr>
        <w:t>名称</w:t>
      </w:r>
      <w:r>
        <w:t>和</w:t>
      </w:r>
      <w:r>
        <w:rPr>
          <w:rFonts w:hint="eastAsia"/>
        </w:rPr>
        <w:t>型号</w:t>
      </w:r>
      <w:r>
        <w:t>见表</w:t>
      </w:r>
      <w:r>
        <w:rPr>
          <w:rFonts w:hint="eastAsia"/>
        </w:rPr>
        <w:t>2</w:t>
      </w:r>
      <w:r>
        <w:t>-</w:t>
      </w:r>
      <w:r>
        <w:rPr>
          <w:rFonts w:hint="eastAsia"/>
        </w:rPr>
        <w:t>4</w:t>
      </w:r>
      <w:r>
        <w:t>-</w:t>
      </w:r>
      <w:r>
        <w:rPr>
          <w:rFonts w:hint="eastAsia"/>
        </w:rPr>
        <w:t>2</w:t>
      </w:r>
      <w:r>
        <w:t>。</w:t>
      </w:r>
    </w:p>
    <w:p>
      <w:pPr>
        <w:jc w:val="center"/>
        <w:rPr>
          <w:sz w:val="24"/>
        </w:rPr>
      </w:pPr>
      <w:r>
        <w:rPr>
          <w:b/>
          <w:bCs/>
          <w:sz w:val="24"/>
        </w:rPr>
        <w:t>表2-</w:t>
      </w:r>
      <w:r>
        <w:rPr>
          <w:rFonts w:hint="eastAsia"/>
          <w:b/>
          <w:bCs/>
          <w:sz w:val="24"/>
        </w:rPr>
        <w:t>4</w:t>
      </w:r>
      <w:r>
        <w:rPr>
          <w:b/>
          <w:bCs/>
          <w:sz w:val="24"/>
        </w:rPr>
        <w:t>-</w:t>
      </w:r>
      <w:r>
        <w:rPr>
          <w:rFonts w:hint="eastAsia"/>
          <w:b/>
          <w:bCs/>
          <w:sz w:val="24"/>
        </w:rPr>
        <w:t>2</w:t>
      </w:r>
      <w:r>
        <w:rPr>
          <w:b/>
          <w:bCs/>
          <w:sz w:val="24"/>
        </w:rPr>
        <w:t xml:space="preserve"> 自动</w:t>
      </w:r>
      <w:r>
        <w:rPr>
          <w:b/>
          <w:sz w:val="24"/>
        </w:rPr>
        <w:t>监测方法、依据和仪器表</w:t>
      </w:r>
    </w:p>
    <w:tbl>
      <w:tblPr>
        <w:tblStyle w:val="11"/>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56"/>
        <w:gridCol w:w="2400"/>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jc w:val="center"/>
              <w:rPr>
                <w:sz w:val="24"/>
              </w:rPr>
            </w:pPr>
            <w:r>
              <w:rPr>
                <w:sz w:val="24"/>
              </w:rPr>
              <w:t>类别</w:t>
            </w:r>
          </w:p>
        </w:tc>
        <w:tc>
          <w:tcPr>
            <w:tcW w:w="1956" w:type="dxa"/>
            <w:vAlign w:val="center"/>
          </w:tcPr>
          <w:p>
            <w:pPr>
              <w:jc w:val="center"/>
              <w:rPr>
                <w:sz w:val="24"/>
              </w:rPr>
            </w:pPr>
            <w:r>
              <w:rPr>
                <w:sz w:val="24"/>
              </w:rPr>
              <w:t>监测项目</w:t>
            </w:r>
          </w:p>
        </w:tc>
        <w:tc>
          <w:tcPr>
            <w:tcW w:w="2400" w:type="dxa"/>
            <w:vAlign w:val="center"/>
          </w:tcPr>
          <w:p>
            <w:pPr>
              <w:jc w:val="center"/>
              <w:rPr>
                <w:sz w:val="24"/>
              </w:rPr>
            </w:pPr>
            <w:r>
              <w:rPr>
                <w:sz w:val="24"/>
              </w:rPr>
              <w:t>监测</w:t>
            </w:r>
            <w:r>
              <w:rPr>
                <w:rFonts w:hint="eastAsia"/>
                <w:sz w:val="24"/>
              </w:rPr>
              <w:t>方法（</w:t>
            </w:r>
            <w:r>
              <w:rPr>
                <w:sz w:val="24"/>
              </w:rPr>
              <w:t>原理</w:t>
            </w:r>
            <w:r>
              <w:rPr>
                <w:rFonts w:hint="eastAsia"/>
                <w:sz w:val="24"/>
              </w:rPr>
              <w:t>）</w:t>
            </w:r>
          </w:p>
        </w:tc>
        <w:tc>
          <w:tcPr>
            <w:tcW w:w="3648" w:type="dxa"/>
            <w:vAlign w:val="center"/>
          </w:tcPr>
          <w:p>
            <w:pPr>
              <w:jc w:val="center"/>
              <w:rPr>
                <w:sz w:val="24"/>
              </w:rPr>
            </w:pPr>
            <w:r>
              <w:rPr>
                <w:rFonts w:hint="eastAsia"/>
                <w:sz w:val="24"/>
              </w:rPr>
              <w:t>监测仪器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pPr>
              <w:jc w:val="center"/>
              <w:rPr>
                <w:sz w:val="24"/>
              </w:rPr>
            </w:pPr>
            <w:r>
              <w:rPr>
                <w:sz w:val="24"/>
              </w:rPr>
              <w:t>废水</w:t>
            </w:r>
          </w:p>
        </w:tc>
        <w:tc>
          <w:tcPr>
            <w:tcW w:w="1956" w:type="dxa"/>
            <w:vAlign w:val="center"/>
          </w:tcPr>
          <w:p>
            <w:pPr>
              <w:jc w:val="center"/>
              <w:rPr>
                <w:sz w:val="24"/>
              </w:rPr>
            </w:pPr>
            <w:r>
              <w:rPr>
                <w:rFonts w:hint="eastAsia"/>
                <w:sz w:val="24"/>
              </w:rPr>
              <w:t>流速（流量）</w:t>
            </w:r>
          </w:p>
        </w:tc>
        <w:tc>
          <w:tcPr>
            <w:tcW w:w="2400" w:type="dxa"/>
            <w:vAlign w:val="center"/>
          </w:tcPr>
          <w:p>
            <w:pPr>
              <w:jc w:val="center"/>
              <w:rPr>
                <w:sz w:val="24"/>
              </w:rPr>
            </w:pPr>
            <w:r>
              <w:rPr>
                <w:rFonts w:hint="eastAsia"/>
                <w:sz w:val="24"/>
              </w:rPr>
              <w:t>超声波</w:t>
            </w:r>
          </w:p>
        </w:tc>
        <w:tc>
          <w:tcPr>
            <w:tcW w:w="3648" w:type="dxa"/>
            <w:vAlign w:val="center"/>
          </w:tcPr>
          <w:p>
            <w:pPr>
              <w:jc w:val="center"/>
              <w:rPr>
                <w:sz w:val="24"/>
              </w:rPr>
            </w:pPr>
            <w:r>
              <w:rPr>
                <w:rFonts w:hint="eastAsia"/>
                <w:sz w:val="24"/>
              </w:rPr>
              <w:t>巴氏流量计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jc w:val="center"/>
              <w:rPr>
                <w:sz w:val="24"/>
              </w:rPr>
            </w:pPr>
          </w:p>
        </w:tc>
        <w:tc>
          <w:tcPr>
            <w:tcW w:w="1956" w:type="dxa"/>
            <w:vAlign w:val="center"/>
          </w:tcPr>
          <w:p>
            <w:pPr>
              <w:jc w:val="center"/>
              <w:rPr>
                <w:sz w:val="24"/>
              </w:rPr>
            </w:pPr>
            <w:r>
              <w:rPr>
                <w:rFonts w:hint="eastAsia"/>
                <w:sz w:val="24"/>
              </w:rPr>
              <w:t>流量</w:t>
            </w:r>
          </w:p>
        </w:tc>
        <w:tc>
          <w:tcPr>
            <w:tcW w:w="2400" w:type="dxa"/>
            <w:vAlign w:val="center"/>
          </w:tcPr>
          <w:p>
            <w:pPr>
              <w:jc w:val="center"/>
              <w:rPr>
                <w:sz w:val="24"/>
              </w:rPr>
            </w:pPr>
            <w:r>
              <w:rPr>
                <w:rFonts w:hint="eastAsia"/>
                <w:sz w:val="24"/>
              </w:rPr>
              <w:t>电磁流量计</w:t>
            </w:r>
          </w:p>
        </w:tc>
        <w:tc>
          <w:tcPr>
            <w:tcW w:w="3648" w:type="dxa"/>
            <w:vAlign w:val="center"/>
          </w:tcPr>
          <w:p>
            <w:pPr>
              <w:jc w:val="center"/>
              <w:rPr>
                <w:sz w:val="24"/>
              </w:rPr>
            </w:pPr>
            <w:r>
              <w:rPr>
                <w:rFonts w:hint="eastAsia"/>
                <w:sz w:val="24"/>
              </w:rPr>
              <w:t>BTLD-1511613101ER1MB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vMerge w:val="continue"/>
            <w:vAlign w:val="center"/>
          </w:tcPr>
          <w:p>
            <w:pPr>
              <w:jc w:val="center"/>
              <w:rPr>
                <w:sz w:val="24"/>
              </w:rPr>
            </w:pPr>
          </w:p>
        </w:tc>
        <w:tc>
          <w:tcPr>
            <w:tcW w:w="1956" w:type="dxa"/>
            <w:vAlign w:val="center"/>
          </w:tcPr>
          <w:p>
            <w:pPr>
              <w:jc w:val="center"/>
              <w:rPr>
                <w:sz w:val="24"/>
              </w:rPr>
            </w:pPr>
            <w:r>
              <w:rPr>
                <w:rFonts w:hint="eastAsia"/>
                <w:sz w:val="24"/>
              </w:rPr>
              <w:t>化学需氧量</w:t>
            </w:r>
          </w:p>
        </w:tc>
        <w:tc>
          <w:tcPr>
            <w:tcW w:w="2400" w:type="dxa"/>
            <w:vAlign w:val="center"/>
          </w:tcPr>
          <w:p>
            <w:pPr>
              <w:jc w:val="center"/>
              <w:rPr>
                <w:sz w:val="24"/>
              </w:rPr>
            </w:pPr>
            <w:r>
              <w:rPr>
                <w:rFonts w:hint="eastAsia"/>
                <w:sz w:val="24"/>
              </w:rPr>
              <w:t>重铬酸钾法</w:t>
            </w:r>
          </w:p>
        </w:tc>
        <w:tc>
          <w:tcPr>
            <w:tcW w:w="3648" w:type="dxa"/>
            <w:vAlign w:val="center"/>
          </w:tcPr>
          <w:p>
            <w:pPr>
              <w:jc w:val="center"/>
              <w:rPr>
                <w:sz w:val="24"/>
              </w:rPr>
            </w:pPr>
            <w:r>
              <w:rPr>
                <w:rFonts w:hint="eastAsia"/>
                <w:sz w:val="24"/>
              </w:rPr>
              <w:t xml:space="preserve">哈希COD Max </w:t>
            </w:r>
            <w:r>
              <w:rPr>
                <w:rFonts w:hint="eastAsia" w:ascii="宋体" w:hAnsi="宋体"/>
                <w:sz w:val="24"/>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jc w:val="center"/>
              <w:rPr>
                <w:sz w:val="24"/>
              </w:rPr>
            </w:pPr>
          </w:p>
        </w:tc>
        <w:tc>
          <w:tcPr>
            <w:tcW w:w="1956" w:type="dxa"/>
            <w:vAlign w:val="center"/>
          </w:tcPr>
          <w:p>
            <w:pPr>
              <w:jc w:val="center"/>
              <w:rPr>
                <w:sz w:val="24"/>
              </w:rPr>
            </w:pPr>
            <w:r>
              <w:rPr>
                <w:sz w:val="24"/>
              </w:rPr>
              <w:t>氨氮</w:t>
            </w:r>
            <w:r>
              <w:rPr>
                <w:rFonts w:hint="eastAsia"/>
                <w:sz w:val="24"/>
              </w:rPr>
              <w:t>（NH</w:t>
            </w:r>
            <w:r>
              <w:rPr>
                <w:rFonts w:hint="eastAsia"/>
                <w:sz w:val="24"/>
                <w:vertAlign w:val="subscript"/>
              </w:rPr>
              <w:t>3</w:t>
            </w:r>
            <w:r>
              <w:rPr>
                <w:rFonts w:hint="eastAsia"/>
                <w:sz w:val="24"/>
              </w:rPr>
              <w:t>-N）</w:t>
            </w:r>
          </w:p>
        </w:tc>
        <w:tc>
          <w:tcPr>
            <w:tcW w:w="2400" w:type="dxa"/>
            <w:vAlign w:val="center"/>
          </w:tcPr>
          <w:p>
            <w:pPr>
              <w:jc w:val="center"/>
              <w:rPr>
                <w:sz w:val="24"/>
              </w:rPr>
            </w:pPr>
            <w:r>
              <w:rPr>
                <w:rFonts w:hint="eastAsia"/>
                <w:sz w:val="24"/>
              </w:rPr>
              <w:t>纳氏试剂分光光度法</w:t>
            </w:r>
          </w:p>
        </w:tc>
        <w:tc>
          <w:tcPr>
            <w:tcW w:w="3648" w:type="dxa"/>
            <w:vAlign w:val="center"/>
          </w:tcPr>
          <w:p>
            <w:pPr>
              <w:jc w:val="center"/>
              <w:rPr>
                <w:sz w:val="24"/>
              </w:rPr>
            </w:pPr>
            <w:r>
              <w:rPr>
                <w:rFonts w:hint="eastAsia"/>
                <w:sz w:val="24"/>
              </w:rPr>
              <w:t xml:space="preserve">哈希Amtax Compact </w:t>
            </w:r>
            <w:r>
              <w:rPr>
                <w:rFonts w:hint="eastAsia" w:ascii="宋体" w:hAnsi="宋体"/>
                <w:sz w:val="24"/>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jc w:val="center"/>
              <w:rPr>
                <w:sz w:val="24"/>
              </w:rPr>
            </w:pPr>
          </w:p>
        </w:tc>
        <w:tc>
          <w:tcPr>
            <w:tcW w:w="1956" w:type="dxa"/>
            <w:vAlign w:val="center"/>
          </w:tcPr>
          <w:p>
            <w:pPr>
              <w:jc w:val="center"/>
              <w:rPr>
                <w:sz w:val="24"/>
              </w:rPr>
            </w:pPr>
            <w:r>
              <w:rPr>
                <w:rFonts w:hint="eastAsia"/>
                <w:sz w:val="24"/>
              </w:rPr>
              <w:t>总磷</w:t>
            </w:r>
          </w:p>
        </w:tc>
        <w:tc>
          <w:tcPr>
            <w:tcW w:w="2400" w:type="dxa"/>
            <w:vAlign w:val="center"/>
          </w:tcPr>
          <w:p>
            <w:pPr>
              <w:jc w:val="center"/>
              <w:rPr>
                <w:sz w:val="24"/>
              </w:rPr>
            </w:pPr>
            <w:r>
              <w:rPr>
                <w:rFonts w:hint="eastAsia"/>
                <w:sz w:val="24"/>
              </w:rPr>
              <w:t>过硫酸钾.紫外线氧化分解-钼青吸光光度法</w:t>
            </w:r>
          </w:p>
        </w:tc>
        <w:tc>
          <w:tcPr>
            <w:tcW w:w="3648" w:type="dxa"/>
            <w:vAlign w:val="center"/>
          </w:tcPr>
          <w:p>
            <w:pPr>
              <w:jc w:val="center"/>
              <w:rPr>
                <w:sz w:val="24"/>
              </w:rPr>
            </w:pPr>
            <w:r>
              <w:rPr>
                <w:rFonts w:hint="eastAsia"/>
                <w:sz w:val="24"/>
              </w:rPr>
              <w:t>岛津TNP-4200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jc w:val="center"/>
              <w:rPr>
                <w:sz w:val="24"/>
              </w:rPr>
            </w:pPr>
          </w:p>
        </w:tc>
        <w:tc>
          <w:tcPr>
            <w:tcW w:w="1956" w:type="dxa"/>
            <w:vAlign w:val="center"/>
          </w:tcPr>
          <w:p>
            <w:pPr>
              <w:jc w:val="center"/>
              <w:rPr>
                <w:sz w:val="24"/>
              </w:rPr>
            </w:pPr>
            <w:r>
              <w:rPr>
                <w:rFonts w:hint="eastAsia"/>
                <w:sz w:val="24"/>
              </w:rPr>
              <w:t>总氮</w:t>
            </w:r>
          </w:p>
        </w:tc>
        <w:tc>
          <w:tcPr>
            <w:tcW w:w="2400" w:type="dxa"/>
            <w:vAlign w:val="center"/>
          </w:tcPr>
          <w:p>
            <w:pPr>
              <w:jc w:val="center"/>
              <w:rPr>
                <w:sz w:val="24"/>
              </w:rPr>
            </w:pPr>
            <w:r>
              <w:rPr>
                <w:rFonts w:hint="eastAsia"/>
                <w:sz w:val="24"/>
              </w:rPr>
              <w:t>碱性过硫酸钾.紫外线氧化分解-紫外吸光光度法</w:t>
            </w:r>
          </w:p>
        </w:tc>
        <w:tc>
          <w:tcPr>
            <w:tcW w:w="3648" w:type="dxa"/>
            <w:vAlign w:val="center"/>
          </w:tcPr>
          <w:p>
            <w:pPr>
              <w:jc w:val="center"/>
              <w:rPr>
                <w:sz w:val="24"/>
              </w:rPr>
            </w:pPr>
            <w:r>
              <w:rPr>
                <w:rFonts w:hint="eastAsia"/>
                <w:sz w:val="24"/>
              </w:rPr>
              <w:t>岛津TNP-4200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 w:type="dxa"/>
            <w:vMerge w:val="continue"/>
            <w:vAlign w:val="center"/>
          </w:tcPr>
          <w:p>
            <w:pPr>
              <w:jc w:val="center"/>
              <w:rPr>
                <w:sz w:val="24"/>
              </w:rPr>
            </w:pPr>
          </w:p>
        </w:tc>
        <w:tc>
          <w:tcPr>
            <w:tcW w:w="1956" w:type="dxa"/>
            <w:vAlign w:val="center"/>
          </w:tcPr>
          <w:p>
            <w:pPr>
              <w:jc w:val="center"/>
              <w:rPr>
                <w:sz w:val="24"/>
              </w:rPr>
            </w:pPr>
            <w:r>
              <w:rPr>
                <w:rFonts w:hint="eastAsia"/>
                <w:sz w:val="24"/>
              </w:rPr>
              <w:t>pH值</w:t>
            </w:r>
          </w:p>
        </w:tc>
        <w:tc>
          <w:tcPr>
            <w:tcW w:w="2400" w:type="dxa"/>
            <w:vAlign w:val="center"/>
          </w:tcPr>
          <w:p>
            <w:pPr>
              <w:rPr>
                <w:sz w:val="24"/>
              </w:rPr>
            </w:pPr>
            <w:r>
              <w:rPr>
                <w:rFonts w:hint="eastAsia"/>
                <w:sz w:val="24"/>
              </w:rPr>
              <w:t>电极法</w:t>
            </w:r>
          </w:p>
        </w:tc>
        <w:tc>
          <w:tcPr>
            <w:tcW w:w="3648" w:type="dxa"/>
            <w:vAlign w:val="center"/>
          </w:tcPr>
          <w:p>
            <w:pPr>
              <w:jc w:val="center"/>
              <w:rPr>
                <w:sz w:val="24"/>
              </w:rPr>
            </w:pPr>
            <w:r>
              <w:rPr>
                <w:rFonts w:hint="eastAsia"/>
                <w:sz w:val="24"/>
              </w:rPr>
              <w:t>PHG1000工业pH/ORP计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vAlign w:val="center"/>
          </w:tcPr>
          <w:p>
            <w:pPr>
              <w:jc w:val="center"/>
              <w:rPr>
                <w:sz w:val="24"/>
              </w:rPr>
            </w:pPr>
            <w:r>
              <w:rPr>
                <w:sz w:val="24"/>
              </w:rPr>
              <w:t>备注</w:t>
            </w:r>
          </w:p>
        </w:tc>
        <w:tc>
          <w:tcPr>
            <w:tcW w:w="8004" w:type="dxa"/>
            <w:gridSpan w:val="3"/>
            <w:vAlign w:val="center"/>
          </w:tcPr>
          <w:p>
            <w:pPr>
              <w:ind w:firstLine="480"/>
              <w:jc w:val="center"/>
              <w:rPr>
                <w:sz w:val="24"/>
              </w:rPr>
            </w:pPr>
            <w:r>
              <w:rPr>
                <w:rFonts w:ascii="宋体" w:hAnsi="宋体"/>
                <w:sz w:val="24"/>
              </w:rPr>
              <w:t>使用设备应具有《中国环境保护产品认证证书》和《环境监测仪器质量监督》合格报告，并通过环境保护主管部门验收和数据有效性审核</w:t>
            </w:r>
            <w:r>
              <w:rPr>
                <w:sz w:val="24"/>
              </w:rPr>
              <w:t>。</w:t>
            </w:r>
          </w:p>
        </w:tc>
      </w:tr>
    </w:tbl>
    <w:p>
      <w:pPr>
        <w:ind w:firstLine="562"/>
        <w:rPr>
          <w:b/>
          <w:szCs w:val="28"/>
        </w:rPr>
      </w:pPr>
    </w:p>
    <w:p>
      <w:pPr>
        <w:pStyle w:val="3"/>
        <w:rPr>
          <w:rFonts w:ascii="Times New Roman" w:hAnsi="Times New Roman"/>
        </w:rPr>
      </w:pPr>
      <w:bookmarkStart w:id="20" w:name="_Toc373493626"/>
      <w:bookmarkStart w:id="21" w:name="_Toc386059095"/>
      <w:r>
        <w:rPr>
          <w:rFonts w:hint="eastAsia"/>
        </w:rPr>
        <w:t>2</w:t>
      </w:r>
      <w:r>
        <w:t>.</w:t>
      </w:r>
      <w:r>
        <w:rPr>
          <w:rFonts w:hint="eastAsia"/>
        </w:rPr>
        <w:t>5</w:t>
      </w:r>
      <w:r>
        <w:t xml:space="preserve"> 评价标准、依据及其限值</w:t>
      </w:r>
      <w:bookmarkEnd w:id="20"/>
      <w:bookmarkEnd w:id="21"/>
    </w:p>
    <w:p>
      <w:pPr>
        <w:pStyle w:val="4"/>
        <w:ind w:firstLine="562"/>
        <w:rPr>
          <w:rFonts w:ascii="Times New Roman" w:hAnsi="Times New Roman"/>
        </w:rPr>
      </w:pPr>
      <w:bookmarkStart w:id="22" w:name="_Toc373493627"/>
      <w:r>
        <w:rPr>
          <w:rFonts w:hint="eastAsia"/>
        </w:rPr>
        <w:t>2</w:t>
      </w:r>
      <w:r>
        <w:t>.</w:t>
      </w:r>
      <w:r>
        <w:rPr>
          <w:rFonts w:hint="eastAsia"/>
        </w:rPr>
        <w:t>5</w:t>
      </w:r>
      <w:r>
        <w:t>.1</w:t>
      </w:r>
      <w:r>
        <w:rPr>
          <w:rFonts w:hint="eastAsia"/>
        </w:rPr>
        <w:t>手工</w:t>
      </w:r>
      <w:r>
        <w:t>监测评价标准、依据及其限值</w:t>
      </w:r>
      <w:bookmarkEnd w:id="22"/>
    </w:p>
    <w:p>
      <w:pPr>
        <w:autoSpaceDE w:val="0"/>
        <w:autoSpaceDN w:val="0"/>
        <w:jc w:val="left"/>
        <w:rPr>
          <w:color w:val="000000"/>
          <w:kern w:val="0"/>
          <w:szCs w:val="28"/>
        </w:rPr>
      </w:pPr>
      <w:r>
        <w:rPr>
          <w:color w:val="000000"/>
          <w:kern w:val="0"/>
          <w:szCs w:val="28"/>
        </w:rPr>
        <w:t>手工监测评价标准、依据及其限值见表</w:t>
      </w:r>
      <w:r>
        <w:rPr>
          <w:rFonts w:hint="eastAsia"/>
          <w:color w:val="000000"/>
          <w:kern w:val="0"/>
          <w:szCs w:val="28"/>
        </w:rPr>
        <w:t>2</w:t>
      </w:r>
      <w:r>
        <w:rPr>
          <w:color w:val="000000"/>
          <w:kern w:val="0"/>
          <w:szCs w:val="28"/>
        </w:rPr>
        <w:t>-</w:t>
      </w:r>
      <w:r>
        <w:rPr>
          <w:rFonts w:hint="eastAsia"/>
          <w:color w:val="000000"/>
          <w:kern w:val="0"/>
          <w:szCs w:val="28"/>
        </w:rPr>
        <w:t>5</w:t>
      </w:r>
      <w:r>
        <w:rPr>
          <w:color w:val="000000"/>
          <w:kern w:val="0"/>
          <w:szCs w:val="28"/>
        </w:rPr>
        <w:t>-1至</w:t>
      </w:r>
      <w:r>
        <w:rPr>
          <w:rFonts w:hint="eastAsia"/>
          <w:color w:val="000000"/>
          <w:kern w:val="0"/>
          <w:szCs w:val="28"/>
        </w:rPr>
        <w:t>2</w:t>
      </w:r>
      <w:r>
        <w:rPr>
          <w:color w:val="000000"/>
          <w:kern w:val="0"/>
          <w:szCs w:val="28"/>
        </w:rPr>
        <w:t>-</w:t>
      </w:r>
      <w:r>
        <w:rPr>
          <w:rFonts w:hint="eastAsia"/>
          <w:color w:val="000000"/>
          <w:kern w:val="0"/>
          <w:szCs w:val="28"/>
        </w:rPr>
        <w:t>5</w:t>
      </w:r>
      <w:r>
        <w:rPr>
          <w:color w:val="000000"/>
          <w:kern w:val="0"/>
          <w:szCs w:val="28"/>
        </w:rPr>
        <w:t>-</w:t>
      </w:r>
      <w:r>
        <w:rPr>
          <w:rFonts w:hint="eastAsia"/>
          <w:color w:val="000000"/>
          <w:kern w:val="0"/>
          <w:szCs w:val="28"/>
        </w:rPr>
        <w:t>2</w:t>
      </w:r>
      <w:r>
        <w:rPr>
          <w:color w:val="000000"/>
          <w:kern w:val="0"/>
          <w:szCs w:val="28"/>
        </w:rPr>
        <w:t>。</w:t>
      </w:r>
    </w:p>
    <w:p>
      <w:pPr>
        <w:ind w:firstLine="482"/>
        <w:jc w:val="center"/>
        <w:rPr>
          <w:b/>
          <w:color w:val="000000"/>
          <w:sz w:val="24"/>
        </w:rPr>
      </w:pPr>
      <w:r>
        <w:rPr>
          <w:b/>
          <w:color w:val="000000"/>
          <w:sz w:val="24"/>
        </w:rPr>
        <w:t>表</w:t>
      </w:r>
      <w:r>
        <w:rPr>
          <w:rFonts w:hint="eastAsia"/>
          <w:b/>
          <w:color w:val="000000"/>
          <w:sz w:val="24"/>
        </w:rPr>
        <w:t>2</w:t>
      </w:r>
      <w:r>
        <w:rPr>
          <w:b/>
          <w:color w:val="000000"/>
          <w:sz w:val="24"/>
        </w:rPr>
        <w:t>-</w:t>
      </w:r>
      <w:r>
        <w:rPr>
          <w:rFonts w:hint="eastAsia"/>
          <w:b/>
          <w:color w:val="000000"/>
          <w:sz w:val="24"/>
        </w:rPr>
        <w:t>5</w:t>
      </w:r>
      <w:r>
        <w:rPr>
          <w:b/>
          <w:color w:val="000000"/>
          <w:sz w:val="24"/>
        </w:rPr>
        <w:t>-</w:t>
      </w:r>
      <w:r>
        <w:rPr>
          <w:rFonts w:hint="eastAsia"/>
          <w:b/>
          <w:color w:val="000000"/>
          <w:sz w:val="24"/>
        </w:rPr>
        <w:t>1</w:t>
      </w:r>
      <w:r>
        <w:rPr>
          <w:b/>
          <w:color w:val="000000"/>
          <w:sz w:val="24"/>
        </w:rPr>
        <w:t xml:space="preserve"> 废水</w:t>
      </w:r>
      <w:r>
        <w:rPr>
          <w:rFonts w:hint="eastAsia"/>
          <w:b/>
          <w:color w:val="000000"/>
          <w:sz w:val="24"/>
        </w:rPr>
        <w:t>、散排废气和噪声</w:t>
      </w:r>
      <w:r>
        <w:rPr>
          <w:b/>
          <w:color w:val="000000"/>
          <w:sz w:val="24"/>
        </w:rPr>
        <w:t>污染物排放标准</w:t>
      </w:r>
      <w:r>
        <w:rPr>
          <w:b/>
          <w:sz w:val="24"/>
        </w:rPr>
        <w:t>、依据及其限值</w:t>
      </w:r>
    </w:p>
    <w:tbl>
      <w:tblPr>
        <w:tblStyle w:val="11"/>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411"/>
        <w:gridCol w:w="1789"/>
        <w:gridCol w:w="2274"/>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3" w:type="dxa"/>
            <w:vMerge w:val="restart"/>
            <w:vAlign w:val="center"/>
          </w:tcPr>
          <w:p>
            <w:pPr>
              <w:jc w:val="center"/>
              <w:rPr>
                <w:sz w:val="24"/>
              </w:rPr>
            </w:pPr>
            <w:r>
              <w:rPr>
                <w:sz w:val="24"/>
              </w:rPr>
              <w:t>污染源</w:t>
            </w:r>
          </w:p>
        </w:tc>
        <w:tc>
          <w:tcPr>
            <w:tcW w:w="1411" w:type="dxa"/>
            <w:vMerge w:val="restart"/>
            <w:vAlign w:val="center"/>
          </w:tcPr>
          <w:p>
            <w:pPr>
              <w:jc w:val="center"/>
              <w:rPr>
                <w:sz w:val="24"/>
              </w:rPr>
            </w:pPr>
            <w:r>
              <w:rPr>
                <w:sz w:val="24"/>
              </w:rPr>
              <w:t>污染物</w:t>
            </w:r>
          </w:p>
        </w:tc>
        <w:tc>
          <w:tcPr>
            <w:tcW w:w="4063" w:type="dxa"/>
            <w:gridSpan w:val="2"/>
            <w:vAlign w:val="center"/>
          </w:tcPr>
          <w:p>
            <w:pPr>
              <w:jc w:val="center"/>
              <w:rPr>
                <w:sz w:val="24"/>
              </w:rPr>
            </w:pPr>
            <w:r>
              <w:rPr>
                <w:sz w:val="24"/>
              </w:rPr>
              <w:t>执行/参照标准限值</w:t>
            </w:r>
          </w:p>
        </w:tc>
        <w:tc>
          <w:tcPr>
            <w:tcW w:w="3597" w:type="dxa"/>
            <w:vMerge w:val="restart"/>
            <w:vAlign w:val="center"/>
          </w:tcPr>
          <w:p>
            <w:pPr>
              <w:jc w:val="center"/>
              <w:rPr>
                <w:sz w:val="24"/>
              </w:rPr>
            </w:pPr>
            <w:r>
              <w:rPr>
                <w:sz w:val="24"/>
              </w:rPr>
              <w:t>标准依据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23" w:type="dxa"/>
            <w:vMerge w:val="continue"/>
            <w:vAlign w:val="center"/>
          </w:tcPr>
          <w:p>
            <w:pPr>
              <w:jc w:val="center"/>
              <w:rPr>
                <w:sz w:val="24"/>
              </w:rPr>
            </w:pPr>
          </w:p>
        </w:tc>
        <w:tc>
          <w:tcPr>
            <w:tcW w:w="1411" w:type="dxa"/>
            <w:vMerge w:val="continue"/>
            <w:vAlign w:val="center"/>
          </w:tcPr>
          <w:p>
            <w:pPr>
              <w:jc w:val="center"/>
              <w:rPr>
                <w:sz w:val="24"/>
              </w:rPr>
            </w:pPr>
          </w:p>
        </w:tc>
        <w:tc>
          <w:tcPr>
            <w:tcW w:w="1789" w:type="dxa"/>
            <w:vAlign w:val="center"/>
          </w:tcPr>
          <w:p>
            <w:pPr>
              <w:jc w:val="center"/>
              <w:rPr>
                <w:sz w:val="24"/>
              </w:rPr>
            </w:pPr>
            <w:r>
              <w:rPr>
                <w:sz w:val="24"/>
              </w:rPr>
              <w:t>单位</w:t>
            </w:r>
          </w:p>
        </w:tc>
        <w:tc>
          <w:tcPr>
            <w:tcW w:w="2274" w:type="dxa"/>
            <w:vAlign w:val="center"/>
          </w:tcPr>
          <w:p>
            <w:pPr>
              <w:jc w:val="center"/>
              <w:rPr>
                <w:sz w:val="24"/>
              </w:rPr>
            </w:pPr>
            <w:r>
              <w:rPr>
                <w:sz w:val="24"/>
              </w:rPr>
              <w:t>限值</w:t>
            </w:r>
          </w:p>
        </w:tc>
        <w:tc>
          <w:tcPr>
            <w:tcW w:w="359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23" w:type="dxa"/>
            <w:vMerge w:val="restart"/>
            <w:vAlign w:val="center"/>
          </w:tcPr>
          <w:p>
            <w:pPr>
              <w:jc w:val="center"/>
              <w:rPr>
                <w:sz w:val="24"/>
              </w:rPr>
            </w:pPr>
            <w:r>
              <w:rPr>
                <w:rFonts w:hint="eastAsia"/>
                <w:sz w:val="24"/>
              </w:rPr>
              <w:t>废水</w:t>
            </w:r>
          </w:p>
        </w:tc>
        <w:tc>
          <w:tcPr>
            <w:tcW w:w="1411" w:type="dxa"/>
            <w:vAlign w:val="center"/>
          </w:tcPr>
          <w:p>
            <w:pPr>
              <w:jc w:val="center"/>
              <w:rPr>
                <w:sz w:val="24"/>
              </w:rPr>
            </w:pPr>
            <w:r>
              <w:rPr>
                <w:rFonts w:hint="eastAsia"/>
                <w:sz w:val="24"/>
              </w:rPr>
              <w:t>PH值</w:t>
            </w:r>
          </w:p>
        </w:tc>
        <w:tc>
          <w:tcPr>
            <w:tcW w:w="1789" w:type="dxa"/>
            <w:vAlign w:val="center"/>
          </w:tcPr>
          <w:p>
            <w:pPr>
              <w:jc w:val="center"/>
              <w:rPr>
                <w:sz w:val="24"/>
              </w:rPr>
            </w:pPr>
            <w:r>
              <w:rPr>
                <w:rFonts w:hint="eastAsia"/>
                <w:sz w:val="24"/>
              </w:rPr>
              <w:t>mg/L</w:t>
            </w:r>
          </w:p>
        </w:tc>
        <w:tc>
          <w:tcPr>
            <w:tcW w:w="2274" w:type="dxa"/>
            <w:vAlign w:val="center"/>
          </w:tcPr>
          <w:p>
            <w:pPr>
              <w:jc w:val="center"/>
              <w:rPr>
                <w:sz w:val="24"/>
              </w:rPr>
            </w:pPr>
            <w:r>
              <w:rPr>
                <w:rFonts w:hint="eastAsia"/>
                <w:sz w:val="24"/>
              </w:rPr>
              <w:t>6-9</w:t>
            </w:r>
          </w:p>
        </w:tc>
        <w:tc>
          <w:tcPr>
            <w:tcW w:w="3597" w:type="dxa"/>
            <w:vAlign w:val="center"/>
          </w:tcPr>
          <w:p>
            <w:pPr>
              <w:jc w:val="center"/>
              <w:rPr>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23" w:type="dxa"/>
            <w:vMerge w:val="continue"/>
            <w:vAlign w:val="center"/>
          </w:tcPr>
          <w:p>
            <w:pPr>
              <w:jc w:val="center"/>
              <w:rPr>
                <w:sz w:val="24"/>
              </w:rPr>
            </w:pPr>
          </w:p>
        </w:tc>
        <w:tc>
          <w:tcPr>
            <w:tcW w:w="1411" w:type="dxa"/>
            <w:vAlign w:val="center"/>
          </w:tcPr>
          <w:p>
            <w:pPr>
              <w:jc w:val="center"/>
              <w:rPr>
                <w:sz w:val="24"/>
              </w:rPr>
            </w:pPr>
            <w:r>
              <w:rPr>
                <w:rFonts w:hint="eastAsia"/>
                <w:sz w:val="24"/>
              </w:rPr>
              <w:t>悬浮物</w:t>
            </w:r>
          </w:p>
        </w:tc>
        <w:tc>
          <w:tcPr>
            <w:tcW w:w="1789" w:type="dxa"/>
            <w:vAlign w:val="center"/>
          </w:tcPr>
          <w:p>
            <w:pPr>
              <w:jc w:val="center"/>
              <w:rPr>
                <w:sz w:val="24"/>
              </w:rPr>
            </w:pPr>
            <w:r>
              <w:rPr>
                <w:rFonts w:hint="eastAsia"/>
                <w:sz w:val="24"/>
              </w:rPr>
              <w:t>mg/L</w:t>
            </w:r>
          </w:p>
        </w:tc>
        <w:tc>
          <w:tcPr>
            <w:tcW w:w="2274" w:type="dxa"/>
            <w:vAlign w:val="center"/>
          </w:tcPr>
          <w:p>
            <w:pPr>
              <w:jc w:val="center"/>
              <w:rPr>
                <w:sz w:val="24"/>
              </w:rPr>
            </w:pPr>
            <w:r>
              <w:rPr>
                <w:rFonts w:hint="eastAsia"/>
                <w:sz w:val="24"/>
              </w:rPr>
              <w:t>70</w:t>
            </w:r>
          </w:p>
        </w:tc>
        <w:tc>
          <w:tcPr>
            <w:tcW w:w="3597" w:type="dxa"/>
            <w:vAlign w:val="center"/>
          </w:tcPr>
          <w:p>
            <w:pPr>
              <w:jc w:val="center"/>
              <w:rPr>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23" w:type="dxa"/>
            <w:vMerge w:val="continue"/>
            <w:vAlign w:val="center"/>
          </w:tcPr>
          <w:p>
            <w:pPr>
              <w:jc w:val="center"/>
              <w:rPr>
                <w:sz w:val="24"/>
              </w:rPr>
            </w:pPr>
          </w:p>
        </w:tc>
        <w:tc>
          <w:tcPr>
            <w:tcW w:w="1411" w:type="dxa"/>
            <w:vAlign w:val="center"/>
          </w:tcPr>
          <w:p>
            <w:pPr>
              <w:jc w:val="center"/>
              <w:rPr>
                <w:sz w:val="24"/>
              </w:rPr>
            </w:pPr>
            <w:r>
              <w:rPr>
                <w:rFonts w:hint="eastAsia"/>
                <w:sz w:val="24"/>
              </w:rPr>
              <w:t>总磷</w:t>
            </w:r>
          </w:p>
        </w:tc>
        <w:tc>
          <w:tcPr>
            <w:tcW w:w="1789" w:type="dxa"/>
            <w:vAlign w:val="center"/>
          </w:tcPr>
          <w:p>
            <w:pPr>
              <w:jc w:val="center"/>
              <w:rPr>
                <w:sz w:val="24"/>
              </w:rPr>
            </w:pPr>
            <w:r>
              <w:rPr>
                <w:rFonts w:hint="eastAsia"/>
                <w:sz w:val="24"/>
              </w:rPr>
              <w:t>mg/L</w:t>
            </w:r>
          </w:p>
        </w:tc>
        <w:tc>
          <w:tcPr>
            <w:tcW w:w="2274" w:type="dxa"/>
            <w:vAlign w:val="center"/>
          </w:tcPr>
          <w:p>
            <w:pPr>
              <w:jc w:val="center"/>
              <w:rPr>
                <w:sz w:val="24"/>
              </w:rPr>
            </w:pPr>
            <w:r>
              <w:rPr>
                <w:rFonts w:hint="eastAsia"/>
                <w:sz w:val="24"/>
              </w:rPr>
              <w:t>0.5</w:t>
            </w:r>
          </w:p>
        </w:tc>
        <w:tc>
          <w:tcPr>
            <w:tcW w:w="3597" w:type="dxa"/>
            <w:vAlign w:val="center"/>
          </w:tcPr>
          <w:p>
            <w:pPr>
              <w:jc w:val="center"/>
              <w:rPr>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23" w:type="dxa"/>
            <w:vMerge w:val="continue"/>
            <w:vAlign w:val="center"/>
          </w:tcPr>
          <w:p>
            <w:pPr>
              <w:jc w:val="center"/>
              <w:rPr>
                <w:sz w:val="24"/>
              </w:rPr>
            </w:pPr>
          </w:p>
        </w:tc>
        <w:tc>
          <w:tcPr>
            <w:tcW w:w="1411" w:type="dxa"/>
            <w:vAlign w:val="center"/>
          </w:tcPr>
          <w:p>
            <w:pPr>
              <w:jc w:val="center"/>
              <w:rPr>
                <w:sz w:val="24"/>
              </w:rPr>
            </w:pPr>
            <w:r>
              <w:rPr>
                <w:rFonts w:hint="eastAsia"/>
                <w:sz w:val="24"/>
              </w:rPr>
              <w:t>总氮</w:t>
            </w:r>
          </w:p>
        </w:tc>
        <w:tc>
          <w:tcPr>
            <w:tcW w:w="1789" w:type="dxa"/>
            <w:vAlign w:val="center"/>
          </w:tcPr>
          <w:p>
            <w:pPr>
              <w:jc w:val="center"/>
              <w:rPr>
                <w:sz w:val="24"/>
              </w:rPr>
            </w:pPr>
            <w:r>
              <w:rPr>
                <w:rFonts w:hint="eastAsia"/>
                <w:sz w:val="24"/>
              </w:rPr>
              <w:t>mg/L</w:t>
            </w:r>
          </w:p>
        </w:tc>
        <w:tc>
          <w:tcPr>
            <w:tcW w:w="2274" w:type="dxa"/>
            <w:vAlign w:val="center"/>
          </w:tcPr>
          <w:p>
            <w:pPr>
              <w:jc w:val="center"/>
              <w:rPr>
                <w:sz w:val="24"/>
              </w:rPr>
            </w:pPr>
            <w:r>
              <w:rPr>
                <w:rFonts w:hint="eastAsia"/>
                <w:sz w:val="24"/>
              </w:rPr>
              <w:t>/</w:t>
            </w:r>
          </w:p>
        </w:tc>
        <w:tc>
          <w:tcPr>
            <w:tcW w:w="3597" w:type="dxa"/>
            <w:vAlign w:val="center"/>
          </w:tcPr>
          <w:p>
            <w:pPr>
              <w:jc w:val="center"/>
              <w:rPr>
                <w:rFonts w:hAnsi="宋体"/>
                <w:bCs/>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23" w:type="dxa"/>
            <w:vMerge w:val="continue"/>
            <w:vAlign w:val="center"/>
          </w:tcPr>
          <w:p>
            <w:pPr>
              <w:jc w:val="center"/>
              <w:rPr>
                <w:sz w:val="24"/>
              </w:rPr>
            </w:pPr>
          </w:p>
        </w:tc>
        <w:tc>
          <w:tcPr>
            <w:tcW w:w="1411" w:type="dxa"/>
            <w:vAlign w:val="center"/>
          </w:tcPr>
          <w:p>
            <w:pPr>
              <w:jc w:val="center"/>
              <w:rPr>
                <w:sz w:val="24"/>
              </w:rPr>
            </w:pPr>
            <w:r>
              <w:rPr>
                <w:rFonts w:hint="eastAsia"/>
                <w:sz w:val="24"/>
              </w:rPr>
              <w:t>五日生化需氧量</w:t>
            </w:r>
          </w:p>
        </w:tc>
        <w:tc>
          <w:tcPr>
            <w:tcW w:w="1789" w:type="dxa"/>
            <w:vAlign w:val="center"/>
          </w:tcPr>
          <w:p>
            <w:pPr>
              <w:jc w:val="center"/>
              <w:rPr>
                <w:sz w:val="24"/>
              </w:rPr>
            </w:pPr>
            <w:r>
              <w:rPr>
                <w:rFonts w:hint="eastAsia"/>
                <w:sz w:val="24"/>
              </w:rPr>
              <w:t>mg/L</w:t>
            </w:r>
          </w:p>
        </w:tc>
        <w:tc>
          <w:tcPr>
            <w:tcW w:w="2274" w:type="dxa"/>
            <w:vAlign w:val="center"/>
          </w:tcPr>
          <w:p>
            <w:pPr>
              <w:jc w:val="center"/>
              <w:rPr>
                <w:sz w:val="24"/>
              </w:rPr>
            </w:pPr>
            <w:r>
              <w:rPr>
                <w:rFonts w:hint="eastAsia"/>
                <w:sz w:val="24"/>
              </w:rPr>
              <w:t>20</w:t>
            </w:r>
          </w:p>
        </w:tc>
        <w:tc>
          <w:tcPr>
            <w:tcW w:w="3597" w:type="dxa"/>
            <w:vAlign w:val="center"/>
          </w:tcPr>
          <w:p>
            <w:pPr>
              <w:jc w:val="center"/>
              <w:rPr>
                <w:rFonts w:hAnsi="宋体"/>
                <w:bCs/>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23" w:type="dxa"/>
            <w:vMerge w:val="continue"/>
            <w:vAlign w:val="center"/>
          </w:tcPr>
          <w:p>
            <w:pPr>
              <w:jc w:val="center"/>
              <w:rPr>
                <w:sz w:val="24"/>
              </w:rPr>
            </w:pPr>
          </w:p>
        </w:tc>
        <w:tc>
          <w:tcPr>
            <w:tcW w:w="1411" w:type="dxa"/>
            <w:vAlign w:val="center"/>
          </w:tcPr>
          <w:p>
            <w:pPr>
              <w:jc w:val="center"/>
              <w:rPr>
                <w:sz w:val="24"/>
              </w:rPr>
            </w:pPr>
            <w:r>
              <w:rPr>
                <w:rFonts w:hint="eastAsia"/>
                <w:sz w:val="24"/>
              </w:rPr>
              <w:t>石油类</w:t>
            </w:r>
          </w:p>
        </w:tc>
        <w:tc>
          <w:tcPr>
            <w:tcW w:w="1789" w:type="dxa"/>
            <w:vAlign w:val="center"/>
          </w:tcPr>
          <w:p>
            <w:pPr>
              <w:jc w:val="center"/>
              <w:rPr>
                <w:sz w:val="24"/>
              </w:rPr>
            </w:pPr>
            <w:r>
              <w:rPr>
                <w:rFonts w:hint="eastAsia"/>
                <w:sz w:val="24"/>
              </w:rPr>
              <w:t>mg/L</w:t>
            </w:r>
          </w:p>
        </w:tc>
        <w:tc>
          <w:tcPr>
            <w:tcW w:w="2274" w:type="dxa"/>
            <w:vAlign w:val="center"/>
          </w:tcPr>
          <w:p>
            <w:pPr>
              <w:jc w:val="center"/>
              <w:rPr>
                <w:sz w:val="24"/>
              </w:rPr>
            </w:pPr>
            <w:r>
              <w:rPr>
                <w:rFonts w:hint="eastAsia"/>
                <w:sz w:val="24"/>
              </w:rPr>
              <w:t>5</w:t>
            </w:r>
          </w:p>
        </w:tc>
        <w:tc>
          <w:tcPr>
            <w:tcW w:w="3597" w:type="dxa"/>
            <w:vAlign w:val="center"/>
          </w:tcPr>
          <w:p>
            <w:pPr>
              <w:jc w:val="center"/>
              <w:rPr>
                <w:rFonts w:hAnsi="宋体"/>
                <w:bCs/>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23" w:type="dxa"/>
            <w:vMerge w:val="continue"/>
            <w:vAlign w:val="center"/>
          </w:tcPr>
          <w:p>
            <w:pPr>
              <w:jc w:val="center"/>
              <w:rPr>
                <w:sz w:val="24"/>
              </w:rPr>
            </w:pPr>
          </w:p>
        </w:tc>
        <w:tc>
          <w:tcPr>
            <w:tcW w:w="1411" w:type="dxa"/>
            <w:vAlign w:val="center"/>
          </w:tcPr>
          <w:p>
            <w:pPr>
              <w:jc w:val="center"/>
              <w:rPr>
                <w:sz w:val="24"/>
              </w:rPr>
            </w:pPr>
            <w:r>
              <w:rPr>
                <w:rFonts w:hint="eastAsia"/>
                <w:sz w:val="24"/>
              </w:rPr>
              <w:t>表面活性剂</w:t>
            </w:r>
          </w:p>
        </w:tc>
        <w:tc>
          <w:tcPr>
            <w:tcW w:w="1789" w:type="dxa"/>
            <w:vAlign w:val="center"/>
          </w:tcPr>
          <w:p>
            <w:pPr>
              <w:jc w:val="center"/>
              <w:rPr>
                <w:sz w:val="24"/>
              </w:rPr>
            </w:pPr>
            <w:r>
              <w:rPr>
                <w:rFonts w:hint="eastAsia"/>
                <w:sz w:val="24"/>
              </w:rPr>
              <w:t>mg/L</w:t>
            </w:r>
          </w:p>
        </w:tc>
        <w:tc>
          <w:tcPr>
            <w:tcW w:w="2274" w:type="dxa"/>
            <w:vAlign w:val="center"/>
          </w:tcPr>
          <w:p>
            <w:pPr>
              <w:jc w:val="center"/>
              <w:rPr>
                <w:sz w:val="24"/>
              </w:rPr>
            </w:pPr>
            <w:r>
              <w:rPr>
                <w:rFonts w:hint="eastAsia"/>
                <w:sz w:val="24"/>
              </w:rPr>
              <w:t>5</w:t>
            </w:r>
          </w:p>
        </w:tc>
        <w:tc>
          <w:tcPr>
            <w:tcW w:w="3597" w:type="dxa"/>
            <w:vAlign w:val="center"/>
          </w:tcPr>
          <w:p>
            <w:pPr>
              <w:jc w:val="center"/>
              <w:rPr>
                <w:rFonts w:hAnsi="宋体"/>
                <w:bCs/>
                <w:sz w:val="24"/>
              </w:rPr>
            </w:pPr>
            <w:r>
              <w:rPr>
                <w:rFonts w:hAnsi="宋体"/>
                <w:bCs/>
                <w:sz w:val="24"/>
              </w:rPr>
              <w:t>《污水综合排放标准》（</w:t>
            </w:r>
            <w:r>
              <w:rPr>
                <w:bCs/>
                <w:sz w:val="24"/>
              </w:rPr>
              <w:t>GB8978-1996</w:t>
            </w:r>
            <w:r>
              <w:rPr>
                <w:rFonts w:hAns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3" w:type="dxa"/>
            <w:vMerge w:val="restart"/>
            <w:vAlign w:val="center"/>
          </w:tcPr>
          <w:p>
            <w:pPr>
              <w:jc w:val="center"/>
              <w:rPr>
                <w:sz w:val="24"/>
              </w:rPr>
            </w:pPr>
            <w:r>
              <w:rPr>
                <w:rFonts w:hint="eastAsia"/>
                <w:sz w:val="24"/>
              </w:rPr>
              <w:t>散排废气</w:t>
            </w:r>
          </w:p>
        </w:tc>
        <w:tc>
          <w:tcPr>
            <w:tcW w:w="1411" w:type="dxa"/>
            <w:vAlign w:val="center"/>
          </w:tcPr>
          <w:p>
            <w:pPr>
              <w:jc w:val="center"/>
              <w:rPr>
                <w:sz w:val="24"/>
              </w:rPr>
            </w:pPr>
            <w:r>
              <w:rPr>
                <w:rFonts w:hint="eastAsia"/>
                <w:sz w:val="24"/>
              </w:rPr>
              <w:t xml:space="preserve"> 硫化氢</w:t>
            </w:r>
          </w:p>
        </w:tc>
        <w:tc>
          <w:tcPr>
            <w:tcW w:w="1789" w:type="dxa"/>
            <w:vAlign w:val="center"/>
          </w:tcPr>
          <w:p>
            <w:pPr>
              <w:jc w:val="center"/>
              <w:rPr>
                <w:sz w:val="24"/>
              </w:rPr>
            </w:pPr>
            <w:r>
              <w:rPr>
                <w:rFonts w:hint="eastAsia"/>
                <w:sz w:val="24"/>
              </w:rPr>
              <w:t>mg/m</w:t>
            </w:r>
            <w:r>
              <w:rPr>
                <w:rFonts w:hint="eastAsia"/>
                <w:sz w:val="24"/>
                <w:vertAlign w:val="superscript"/>
              </w:rPr>
              <w:t>3</w:t>
            </w:r>
          </w:p>
        </w:tc>
        <w:tc>
          <w:tcPr>
            <w:tcW w:w="2274" w:type="dxa"/>
            <w:vAlign w:val="center"/>
          </w:tcPr>
          <w:p>
            <w:pPr>
              <w:jc w:val="center"/>
              <w:rPr>
                <w:sz w:val="24"/>
              </w:rPr>
            </w:pPr>
            <w:r>
              <w:rPr>
                <w:rFonts w:hint="eastAsia"/>
                <w:sz w:val="24"/>
              </w:rPr>
              <w:t>0.06</w:t>
            </w:r>
          </w:p>
        </w:tc>
        <w:tc>
          <w:tcPr>
            <w:tcW w:w="3597" w:type="dxa"/>
            <w:vAlign w:val="center"/>
          </w:tcPr>
          <w:p>
            <w:pPr>
              <w:jc w:val="center"/>
              <w:rPr>
                <w:rFonts w:hAnsi="宋体"/>
                <w:bCs/>
                <w:sz w:val="24"/>
              </w:rPr>
            </w:pPr>
            <w:r>
              <w:rPr>
                <w:rFonts w:hint="eastAsia" w:hAnsi="宋体"/>
                <w:bCs/>
                <w:sz w:val="24"/>
              </w:rPr>
              <w:t>《恶臭污染物排放标准》（GB4554-93）中的新扩改建标准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3" w:type="dxa"/>
            <w:vMerge w:val="continue"/>
            <w:vAlign w:val="center"/>
          </w:tcPr>
          <w:p>
            <w:pPr>
              <w:jc w:val="center"/>
              <w:rPr>
                <w:sz w:val="24"/>
              </w:rPr>
            </w:pPr>
          </w:p>
        </w:tc>
        <w:tc>
          <w:tcPr>
            <w:tcW w:w="1411" w:type="dxa"/>
            <w:vAlign w:val="center"/>
          </w:tcPr>
          <w:p>
            <w:pPr>
              <w:jc w:val="center"/>
              <w:rPr>
                <w:sz w:val="24"/>
              </w:rPr>
            </w:pPr>
            <w:r>
              <w:rPr>
                <w:rFonts w:hint="eastAsia"/>
                <w:sz w:val="24"/>
              </w:rPr>
              <w:t>氨</w:t>
            </w:r>
          </w:p>
        </w:tc>
        <w:tc>
          <w:tcPr>
            <w:tcW w:w="1789" w:type="dxa"/>
            <w:vAlign w:val="center"/>
          </w:tcPr>
          <w:p>
            <w:pPr>
              <w:jc w:val="center"/>
              <w:rPr>
                <w:sz w:val="24"/>
              </w:rPr>
            </w:pPr>
            <w:r>
              <w:rPr>
                <w:rFonts w:hint="eastAsia"/>
                <w:sz w:val="24"/>
              </w:rPr>
              <w:t>mg/m</w:t>
            </w:r>
            <w:r>
              <w:rPr>
                <w:rFonts w:hint="eastAsia"/>
                <w:sz w:val="24"/>
                <w:vertAlign w:val="superscript"/>
              </w:rPr>
              <w:t>3</w:t>
            </w:r>
          </w:p>
        </w:tc>
        <w:tc>
          <w:tcPr>
            <w:tcW w:w="2274" w:type="dxa"/>
            <w:vAlign w:val="center"/>
          </w:tcPr>
          <w:p>
            <w:pPr>
              <w:jc w:val="center"/>
              <w:rPr>
                <w:sz w:val="24"/>
              </w:rPr>
            </w:pPr>
            <w:r>
              <w:rPr>
                <w:rFonts w:hint="eastAsia"/>
                <w:sz w:val="24"/>
              </w:rPr>
              <w:t>1.5</w:t>
            </w:r>
          </w:p>
        </w:tc>
        <w:tc>
          <w:tcPr>
            <w:tcW w:w="3597" w:type="dxa"/>
            <w:vAlign w:val="center"/>
          </w:tcPr>
          <w:p>
            <w:pPr>
              <w:rPr>
                <w:rFonts w:hAnsi="宋体"/>
                <w:bCs/>
                <w:sz w:val="24"/>
              </w:rPr>
            </w:pPr>
            <w:r>
              <w:rPr>
                <w:rFonts w:hint="eastAsia" w:hAnsi="宋体"/>
                <w:bCs/>
                <w:sz w:val="24"/>
              </w:rPr>
              <w:t>《恶臭污染物排放标准》（GB4554-93）中的新扩改建标准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3" w:type="dxa"/>
            <w:vMerge w:val="continue"/>
            <w:vAlign w:val="center"/>
          </w:tcPr>
          <w:p>
            <w:pPr>
              <w:jc w:val="center"/>
              <w:rPr>
                <w:sz w:val="24"/>
              </w:rPr>
            </w:pPr>
          </w:p>
        </w:tc>
        <w:tc>
          <w:tcPr>
            <w:tcW w:w="1411" w:type="dxa"/>
            <w:vAlign w:val="center"/>
          </w:tcPr>
          <w:p>
            <w:pPr>
              <w:jc w:val="center"/>
              <w:rPr>
                <w:sz w:val="24"/>
              </w:rPr>
            </w:pPr>
            <w:r>
              <w:rPr>
                <w:rFonts w:hint="eastAsia"/>
                <w:sz w:val="24"/>
              </w:rPr>
              <w:t>臭气浓度</w:t>
            </w:r>
          </w:p>
        </w:tc>
        <w:tc>
          <w:tcPr>
            <w:tcW w:w="1789" w:type="dxa"/>
            <w:vAlign w:val="center"/>
          </w:tcPr>
          <w:p>
            <w:pPr>
              <w:jc w:val="center"/>
              <w:rPr>
                <w:rFonts w:hint="eastAsia" w:eastAsia="宋体"/>
                <w:sz w:val="24"/>
                <w:lang w:val="en-US" w:eastAsia="zh-CN"/>
              </w:rPr>
            </w:pPr>
            <w:r>
              <w:rPr>
                <w:rFonts w:hint="eastAsia"/>
                <w:sz w:val="24"/>
                <w:lang w:val="en-US" w:eastAsia="zh-CN"/>
              </w:rPr>
              <w:t>无量纲</w:t>
            </w:r>
          </w:p>
        </w:tc>
        <w:tc>
          <w:tcPr>
            <w:tcW w:w="2274" w:type="dxa"/>
            <w:vAlign w:val="center"/>
          </w:tcPr>
          <w:p>
            <w:pPr>
              <w:jc w:val="center"/>
              <w:rPr>
                <w:sz w:val="24"/>
              </w:rPr>
            </w:pPr>
            <w:r>
              <w:rPr>
                <w:rFonts w:hint="eastAsia"/>
                <w:sz w:val="24"/>
              </w:rPr>
              <w:t>20</w:t>
            </w:r>
          </w:p>
        </w:tc>
        <w:tc>
          <w:tcPr>
            <w:tcW w:w="3597" w:type="dxa"/>
            <w:vAlign w:val="center"/>
          </w:tcPr>
          <w:p>
            <w:pPr>
              <w:jc w:val="center"/>
              <w:rPr>
                <w:rFonts w:hAnsi="宋体"/>
                <w:bCs/>
                <w:sz w:val="24"/>
              </w:rPr>
            </w:pPr>
            <w:r>
              <w:rPr>
                <w:rFonts w:hint="eastAsia" w:ascii="宋体" w:hAnsi="宋体"/>
                <w:szCs w:val="21"/>
              </w:rPr>
              <w:t>恶臭污染物排放标准GB 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3" w:type="dxa"/>
            <w:vAlign w:val="center"/>
          </w:tcPr>
          <w:p>
            <w:pPr>
              <w:jc w:val="center"/>
              <w:rPr>
                <w:sz w:val="24"/>
              </w:rPr>
            </w:pPr>
            <w:r>
              <w:rPr>
                <w:rFonts w:hint="eastAsia"/>
                <w:sz w:val="24"/>
              </w:rPr>
              <w:t>噪声</w:t>
            </w:r>
          </w:p>
        </w:tc>
        <w:tc>
          <w:tcPr>
            <w:tcW w:w="1411" w:type="dxa"/>
            <w:vAlign w:val="center"/>
          </w:tcPr>
          <w:p>
            <w:pPr>
              <w:jc w:val="center"/>
              <w:rPr>
                <w:sz w:val="24"/>
              </w:rPr>
            </w:pPr>
            <w:r>
              <w:rPr>
                <w:rFonts w:hint="eastAsia"/>
                <w:sz w:val="24"/>
              </w:rPr>
              <w:t>厂界噪声</w:t>
            </w:r>
          </w:p>
        </w:tc>
        <w:tc>
          <w:tcPr>
            <w:tcW w:w="1789" w:type="dxa"/>
            <w:vAlign w:val="center"/>
          </w:tcPr>
          <w:p>
            <w:pPr>
              <w:jc w:val="center"/>
              <w:rPr>
                <w:sz w:val="24"/>
              </w:rPr>
            </w:pPr>
            <w:r>
              <w:rPr>
                <w:rFonts w:hint="eastAsia"/>
                <w:sz w:val="24"/>
              </w:rPr>
              <w:t>分贝 db(A）</w:t>
            </w:r>
          </w:p>
        </w:tc>
        <w:tc>
          <w:tcPr>
            <w:tcW w:w="2274" w:type="dxa"/>
            <w:vAlign w:val="center"/>
          </w:tcPr>
          <w:p>
            <w:pPr>
              <w:jc w:val="center"/>
              <w:rPr>
                <w:sz w:val="24"/>
              </w:rPr>
            </w:pPr>
            <w:r>
              <w:rPr>
                <w:rFonts w:hint="eastAsia"/>
                <w:sz w:val="24"/>
              </w:rPr>
              <w:t>昼间60/夜间50</w:t>
            </w:r>
          </w:p>
        </w:tc>
        <w:tc>
          <w:tcPr>
            <w:tcW w:w="3597" w:type="dxa"/>
            <w:vAlign w:val="center"/>
          </w:tcPr>
          <w:p>
            <w:pPr>
              <w:jc w:val="center"/>
              <w:rPr>
                <w:rFonts w:hAnsi="宋体"/>
                <w:bCs/>
                <w:sz w:val="24"/>
              </w:rPr>
            </w:pPr>
            <w:r>
              <w:rPr>
                <w:rFonts w:hint="eastAsia" w:hAnsi="宋体"/>
                <w:bCs/>
                <w:sz w:val="24"/>
              </w:rPr>
              <w:t>GB12348-2008《工业企业厂界环境噪声排放标准》</w:t>
            </w:r>
          </w:p>
        </w:tc>
      </w:tr>
    </w:tbl>
    <w:p>
      <w:pPr>
        <w:ind w:firstLine="482"/>
        <w:jc w:val="center"/>
        <w:rPr>
          <w:b/>
          <w:color w:val="000000"/>
          <w:sz w:val="24"/>
        </w:rPr>
      </w:pPr>
    </w:p>
    <w:p>
      <w:pPr>
        <w:ind w:firstLine="482"/>
        <w:jc w:val="center"/>
        <w:rPr>
          <w:b/>
          <w:sz w:val="24"/>
        </w:rPr>
      </w:pPr>
      <w:r>
        <w:rPr>
          <w:b/>
          <w:color w:val="000000"/>
          <w:sz w:val="24"/>
        </w:rPr>
        <w:t>表</w:t>
      </w:r>
      <w:r>
        <w:rPr>
          <w:rFonts w:hint="eastAsia"/>
          <w:b/>
          <w:color w:val="000000"/>
          <w:sz w:val="24"/>
        </w:rPr>
        <w:t>2</w:t>
      </w:r>
      <w:r>
        <w:rPr>
          <w:b/>
          <w:color w:val="000000"/>
          <w:sz w:val="24"/>
        </w:rPr>
        <w:t>-</w:t>
      </w:r>
      <w:r>
        <w:rPr>
          <w:rFonts w:hint="eastAsia"/>
          <w:b/>
          <w:color w:val="000000"/>
          <w:sz w:val="24"/>
        </w:rPr>
        <w:t>5</w:t>
      </w:r>
      <w:r>
        <w:rPr>
          <w:b/>
          <w:color w:val="000000"/>
          <w:sz w:val="24"/>
        </w:rPr>
        <w:t>-</w:t>
      </w:r>
      <w:r>
        <w:rPr>
          <w:rFonts w:hint="eastAsia"/>
          <w:b/>
          <w:color w:val="000000"/>
          <w:sz w:val="24"/>
        </w:rPr>
        <w:t>2</w:t>
      </w:r>
      <w:r>
        <w:rPr>
          <w:b/>
          <w:color w:val="000000"/>
          <w:sz w:val="24"/>
        </w:rPr>
        <w:t xml:space="preserve">  污染物总量控制指标</w:t>
      </w:r>
      <w:r>
        <w:rPr>
          <w:b/>
          <w:sz w:val="24"/>
        </w:rPr>
        <w:t>、依据及其限值</w:t>
      </w:r>
    </w:p>
    <w:tbl>
      <w:tblPr>
        <w:tblStyle w:val="11"/>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899"/>
        <w:gridCol w:w="2810"/>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837" w:type="dxa"/>
            <w:gridSpan w:val="2"/>
            <w:vAlign w:val="center"/>
          </w:tcPr>
          <w:p>
            <w:pPr>
              <w:jc w:val="center"/>
              <w:rPr>
                <w:bCs/>
                <w:color w:val="000000"/>
                <w:sz w:val="24"/>
              </w:rPr>
            </w:pPr>
            <w:r>
              <w:rPr>
                <w:bCs/>
                <w:color w:val="000000"/>
                <w:sz w:val="24"/>
              </w:rPr>
              <w:t>项目</w:t>
            </w:r>
          </w:p>
        </w:tc>
        <w:tc>
          <w:tcPr>
            <w:tcW w:w="2810" w:type="dxa"/>
            <w:vAlign w:val="center"/>
          </w:tcPr>
          <w:p>
            <w:pPr>
              <w:jc w:val="center"/>
              <w:rPr>
                <w:bCs/>
                <w:color w:val="000000"/>
                <w:sz w:val="24"/>
              </w:rPr>
            </w:pPr>
            <w:r>
              <w:rPr>
                <w:bCs/>
                <w:color w:val="000000"/>
                <w:sz w:val="24"/>
              </w:rPr>
              <w:t>总量控制指标*（t/a）</w:t>
            </w:r>
          </w:p>
        </w:tc>
        <w:tc>
          <w:tcPr>
            <w:tcW w:w="3185" w:type="dxa"/>
          </w:tcPr>
          <w:p>
            <w:pPr>
              <w:jc w:val="center"/>
              <w:rPr>
                <w:bCs/>
                <w:color w:val="000000"/>
                <w:sz w:val="24"/>
              </w:rPr>
            </w:pPr>
            <w:r>
              <w:rPr>
                <w:bCs/>
                <w:color w:val="000000"/>
                <w:sz w:val="24"/>
              </w:rPr>
              <w:t>指标来源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938" w:type="dxa"/>
            <w:vMerge w:val="restart"/>
            <w:vAlign w:val="center"/>
          </w:tcPr>
          <w:p>
            <w:pPr>
              <w:jc w:val="center"/>
              <w:rPr>
                <w:bCs/>
                <w:color w:val="000000"/>
                <w:sz w:val="24"/>
              </w:rPr>
            </w:pPr>
            <w:r>
              <w:rPr>
                <w:bCs/>
                <w:color w:val="000000"/>
                <w:sz w:val="24"/>
              </w:rPr>
              <w:t>废水</w:t>
            </w:r>
          </w:p>
        </w:tc>
        <w:tc>
          <w:tcPr>
            <w:tcW w:w="1899" w:type="dxa"/>
            <w:vAlign w:val="center"/>
          </w:tcPr>
          <w:p>
            <w:pPr>
              <w:jc w:val="center"/>
              <w:rPr>
                <w:bCs/>
                <w:color w:val="000000"/>
                <w:sz w:val="24"/>
              </w:rPr>
            </w:pPr>
            <w:r>
              <w:rPr>
                <w:rFonts w:hint="eastAsia"/>
                <w:sz w:val="24"/>
              </w:rPr>
              <w:t>化学需氧量</w:t>
            </w:r>
          </w:p>
        </w:tc>
        <w:tc>
          <w:tcPr>
            <w:tcW w:w="2810" w:type="dxa"/>
            <w:vAlign w:val="center"/>
          </w:tcPr>
          <w:p>
            <w:pPr>
              <w:jc w:val="center"/>
              <w:rPr>
                <w:bCs/>
                <w:color w:val="000000"/>
                <w:sz w:val="24"/>
              </w:rPr>
            </w:pPr>
            <w:r>
              <w:rPr>
                <w:rFonts w:hint="eastAsia"/>
                <w:sz w:val="24"/>
              </w:rPr>
              <w:t>175.2t/a</w:t>
            </w:r>
          </w:p>
        </w:tc>
        <w:tc>
          <w:tcPr>
            <w:tcW w:w="3185" w:type="dxa"/>
          </w:tcPr>
          <w:p>
            <w:pPr>
              <w:jc w:val="center"/>
              <w:rPr>
                <w:bCs/>
                <w:color w:val="000000"/>
                <w:sz w:val="24"/>
              </w:rPr>
            </w:pPr>
            <w:r>
              <w:rPr>
                <w:rFonts w:hint="eastAsia"/>
                <w:bCs/>
                <w:color w:val="000000"/>
                <w:sz w:val="24"/>
              </w:rPr>
              <w:t>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938" w:type="dxa"/>
            <w:vMerge w:val="continue"/>
            <w:vAlign w:val="center"/>
          </w:tcPr>
          <w:p>
            <w:pPr>
              <w:jc w:val="center"/>
              <w:rPr>
                <w:bCs/>
                <w:color w:val="000000"/>
                <w:sz w:val="24"/>
              </w:rPr>
            </w:pPr>
          </w:p>
        </w:tc>
        <w:tc>
          <w:tcPr>
            <w:tcW w:w="1899" w:type="dxa"/>
            <w:vAlign w:val="center"/>
          </w:tcPr>
          <w:p>
            <w:pPr>
              <w:jc w:val="center"/>
              <w:rPr>
                <w:bCs/>
                <w:color w:val="000000"/>
                <w:sz w:val="24"/>
              </w:rPr>
            </w:pPr>
            <w:r>
              <w:rPr>
                <w:rFonts w:hint="eastAsia"/>
                <w:sz w:val="24"/>
              </w:rPr>
              <w:t>氨氮（NH</w:t>
            </w:r>
            <w:r>
              <w:rPr>
                <w:rFonts w:hint="eastAsia"/>
                <w:sz w:val="24"/>
                <w:vertAlign w:val="subscript"/>
              </w:rPr>
              <w:t>3</w:t>
            </w:r>
            <w:r>
              <w:rPr>
                <w:rFonts w:hint="eastAsia"/>
                <w:sz w:val="24"/>
              </w:rPr>
              <w:t>-N）</w:t>
            </w:r>
          </w:p>
        </w:tc>
        <w:tc>
          <w:tcPr>
            <w:tcW w:w="2810" w:type="dxa"/>
            <w:vAlign w:val="center"/>
          </w:tcPr>
          <w:p>
            <w:pPr>
              <w:ind w:firstLine="960" w:firstLineChars="400"/>
              <w:rPr>
                <w:bCs/>
                <w:color w:val="000000"/>
                <w:sz w:val="24"/>
              </w:rPr>
            </w:pPr>
            <w:r>
              <w:rPr>
                <w:rFonts w:hint="eastAsia"/>
                <w:sz w:val="24"/>
              </w:rPr>
              <w:t>26.28t/a</w:t>
            </w:r>
          </w:p>
        </w:tc>
        <w:tc>
          <w:tcPr>
            <w:tcW w:w="3185" w:type="dxa"/>
          </w:tcPr>
          <w:p>
            <w:pPr>
              <w:jc w:val="center"/>
              <w:rPr>
                <w:bCs/>
                <w:color w:val="000000"/>
                <w:sz w:val="24"/>
              </w:rPr>
            </w:pPr>
            <w:r>
              <w:rPr>
                <w:rFonts w:hint="eastAsia"/>
                <w:bCs/>
                <w:color w:val="000000"/>
                <w:sz w:val="24"/>
              </w:rPr>
              <w:t>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938" w:type="dxa"/>
            <w:vMerge w:val="continue"/>
            <w:vAlign w:val="center"/>
          </w:tcPr>
          <w:p>
            <w:pPr>
              <w:jc w:val="center"/>
              <w:rPr>
                <w:bCs/>
                <w:color w:val="000000"/>
                <w:sz w:val="24"/>
              </w:rPr>
            </w:pPr>
          </w:p>
        </w:tc>
        <w:tc>
          <w:tcPr>
            <w:tcW w:w="1899" w:type="dxa"/>
            <w:vAlign w:val="center"/>
          </w:tcPr>
          <w:p>
            <w:pPr>
              <w:jc w:val="center"/>
              <w:rPr>
                <w:sz w:val="24"/>
              </w:rPr>
            </w:pPr>
            <w:r>
              <w:rPr>
                <w:rFonts w:hint="eastAsia"/>
                <w:sz w:val="24"/>
              </w:rPr>
              <w:t>总氮</w:t>
            </w:r>
          </w:p>
        </w:tc>
        <w:tc>
          <w:tcPr>
            <w:tcW w:w="2810" w:type="dxa"/>
            <w:vAlign w:val="center"/>
          </w:tcPr>
          <w:p>
            <w:pPr>
              <w:jc w:val="center"/>
              <w:rPr>
                <w:sz w:val="24"/>
              </w:rPr>
            </w:pPr>
            <w:r>
              <w:rPr>
                <w:rFonts w:hint="eastAsia"/>
                <w:sz w:val="24"/>
              </w:rPr>
              <w:t>52.56t/a</w:t>
            </w:r>
          </w:p>
        </w:tc>
        <w:tc>
          <w:tcPr>
            <w:tcW w:w="3185" w:type="dxa"/>
          </w:tcPr>
          <w:p>
            <w:pPr>
              <w:jc w:val="center"/>
              <w:rPr>
                <w:rFonts w:ascii="宋体" w:hAnsi="宋体"/>
                <w:sz w:val="24"/>
              </w:rPr>
            </w:pPr>
            <w:r>
              <w:rPr>
                <w:rFonts w:hint="eastAsia"/>
                <w:bCs/>
                <w:color w:val="000000"/>
                <w:sz w:val="24"/>
              </w:rPr>
              <w:t>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938" w:type="dxa"/>
            <w:vMerge w:val="continue"/>
            <w:vAlign w:val="center"/>
          </w:tcPr>
          <w:p>
            <w:pPr>
              <w:jc w:val="center"/>
              <w:rPr>
                <w:bCs/>
                <w:color w:val="000000"/>
                <w:sz w:val="24"/>
              </w:rPr>
            </w:pPr>
          </w:p>
        </w:tc>
        <w:tc>
          <w:tcPr>
            <w:tcW w:w="1899" w:type="dxa"/>
            <w:vAlign w:val="center"/>
          </w:tcPr>
          <w:p>
            <w:pPr>
              <w:jc w:val="center"/>
              <w:rPr>
                <w:sz w:val="24"/>
              </w:rPr>
            </w:pPr>
            <w:r>
              <w:rPr>
                <w:rFonts w:hint="eastAsia"/>
                <w:sz w:val="24"/>
              </w:rPr>
              <w:t>总磷</w:t>
            </w:r>
          </w:p>
        </w:tc>
        <w:tc>
          <w:tcPr>
            <w:tcW w:w="2810" w:type="dxa"/>
            <w:vAlign w:val="center"/>
          </w:tcPr>
          <w:p>
            <w:pPr>
              <w:jc w:val="center"/>
              <w:rPr>
                <w:sz w:val="24"/>
              </w:rPr>
            </w:pPr>
            <w:r>
              <w:rPr>
                <w:rFonts w:hint="eastAsia"/>
                <w:sz w:val="24"/>
              </w:rPr>
              <w:t>0.876t/a</w:t>
            </w:r>
          </w:p>
        </w:tc>
        <w:tc>
          <w:tcPr>
            <w:tcW w:w="3185" w:type="dxa"/>
          </w:tcPr>
          <w:p>
            <w:pPr>
              <w:jc w:val="center"/>
              <w:rPr>
                <w:rFonts w:ascii="宋体" w:hAnsi="宋体"/>
                <w:sz w:val="24"/>
              </w:rPr>
            </w:pPr>
            <w:r>
              <w:rPr>
                <w:rFonts w:hint="eastAsia"/>
                <w:bCs/>
                <w:color w:val="000000"/>
                <w:sz w:val="24"/>
              </w:rPr>
              <w:t>排污许可证</w:t>
            </w:r>
          </w:p>
        </w:tc>
      </w:tr>
    </w:tbl>
    <w:p>
      <w:pPr>
        <w:pStyle w:val="4"/>
        <w:ind w:firstLine="562"/>
        <w:rPr>
          <w:rFonts w:ascii="Times New Roman" w:hAnsi="Times New Roman"/>
        </w:rPr>
      </w:pPr>
      <w:bookmarkStart w:id="23" w:name="_Toc373493628"/>
    </w:p>
    <w:p>
      <w:pPr>
        <w:pStyle w:val="4"/>
        <w:ind w:firstLine="562"/>
        <w:rPr>
          <w:rFonts w:ascii="Times New Roman" w:hAnsi="Times New Roman"/>
        </w:rPr>
      </w:pPr>
      <w:r>
        <w:rPr>
          <w:rFonts w:hint="eastAsia" w:ascii="Times New Roman" w:hAnsi="Times New Roman"/>
        </w:rPr>
        <w:t>2</w:t>
      </w:r>
      <w:r>
        <w:rPr>
          <w:rFonts w:ascii="Times New Roman" w:hAnsi="Times New Roman"/>
        </w:rPr>
        <w:t>.</w:t>
      </w:r>
      <w:r>
        <w:rPr>
          <w:rFonts w:hint="eastAsia" w:ascii="Times New Roman" w:hAnsi="Times New Roman"/>
        </w:rPr>
        <w:t>5</w:t>
      </w:r>
      <w:r>
        <w:rPr>
          <w:rFonts w:ascii="Times New Roman" w:hAnsi="Times New Roman"/>
        </w:rPr>
        <w:t>.</w:t>
      </w:r>
      <w:r>
        <w:rPr>
          <w:rFonts w:hint="eastAsia" w:ascii="Times New Roman" w:hAnsi="Times New Roman"/>
        </w:rPr>
        <w:t>2</w:t>
      </w:r>
      <w:r>
        <w:rPr>
          <w:rFonts w:ascii="Times New Roman" w:hAnsi="Times New Roman"/>
        </w:rPr>
        <w:t xml:space="preserve"> 自动监测评价标准、依据及其限值</w:t>
      </w:r>
      <w:bookmarkEnd w:id="23"/>
    </w:p>
    <w:p>
      <w:r>
        <w:rPr>
          <w:rFonts w:hint="eastAsia"/>
        </w:rPr>
        <w:t>自动</w:t>
      </w:r>
      <w:r>
        <w:t>监测</w:t>
      </w:r>
      <w:r>
        <w:rPr>
          <w:rFonts w:hint="eastAsia"/>
        </w:rPr>
        <w:t>仪器评价标准及限值</w:t>
      </w:r>
      <w:r>
        <w:t>见表</w:t>
      </w:r>
      <w:r>
        <w:rPr>
          <w:rFonts w:hint="eastAsia"/>
        </w:rPr>
        <w:t>2</w:t>
      </w:r>
      <w:r>
        <w:t>-</w:t>
      </w:r>
      <w:r>
        <w:rPr>
          <w:rFonts w:hint="eastAsia"/>
        </w:rPr>
        <w:t>5</w:t>
      </w:r>
      <w:r>
        <w:t>-</w:t>
      </w:r>
      <w:r>
        <w:rPr>
          <w:rFonts w:hint="eastAsia"/>
        </w:rPr>
        <w:t>3</w:t>
      </w:r>
      <w:r>
        <w:t>。</w:t>
      </w:r>
    </w:p>
    <w:p>
      <w:pPr>
        <w:jc w:val="center"/>
        <w:rPr>
          <w:b/>
          <w:bCs/>
          <w:sz w:val="24"/>
        </w:rPr>
      </w:pPr>
      <w:r>
        <w:rPr>
          <w:b/>
          <w:bCs/>
          <w:sz w:val="24"/>
        </w:rPr>
        <w:t>表2-</w:t>
      </w:r>
      <w:r>
        <w:rPr>
          <w:rFonts w:hint="eastAsia"/>
          <w:b/>
          <w:bCs/>
          <w:sz w:val="24"/>
        </w:rPr>
        <w:t>5-3</w:t>
      </w:r>
      <w:r>
        <w:rPr>
          <w:b/>
          <w:bCs/>
          <w:sz w:val="24"/>
        </w:rPr>
        <w:t xml:space="preserve"> 自动监测仪器评价标准及限值</w:t>
      </w:r>
    </w:p>
    <w:tbl>
      <w:tblPr>
        <w:tblStyle w:val="11"/>
        <w:tblW w:w="935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845"/>
        <w:gridCol w:w="2638"/>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78" w:type="dxa"/>
            <w:vAlign w:val="center"/>
          </w:tcPr>
          <w:p>
            <w:pPr>
              <w:jc w:val="center"/>
              <w:rPr>
                <w:sz w:val="24"/>
              </w:rPr>
            </w:pPr>
            <w:r>
              <w:rPr>
                <w:sz w:val="24"/>
              </w:rPr>
              <w:t>类别</w:t>
            </w:r>
          </w:p>
        </w:tc>
        <w:tc>
          <w:tcPr>
            <w:tcW w:w="1845" w:type="dxa"/>
            <w:vAlign w:val="center"/>
          </w:tcPr>
          <w:p>
            <w:pPr>
              <w:jc w:val="center"/>
              <w:rPr>
                <w:sz w:val="24"/>
              </w:rPr>
            </w:pPr>
            <w:r>
              <w:rPr>
                <w:sz w:val="24"/>
              </w:rPr>
              <w:t>监测项目</w:t>
            </w:r>
          </w:p>
        </w:tc>
        <w:tc>
          <w:tcPr>
            <w:tcW w:w="2638" w:type="dxa"/>
            <w:vAlign w:val="center"/>
          </w:tcPr>
          <w:p>
            <w:pPr>
              <w:jc w:val="center"/>
              <w:rPr>
                <w:sz w:val="24"/>
              </w:rPr>
            </w:pPr>
            <w:r>
              <w:rPr>
                <w:sz w:val="24"/>
              </w:rPr>
              <w:t>评价标准依据</w:t>
            </w:r>
          </w:p>
        </w:tc>
        <w:tc>
          <w:tcPr>
            <w:tcW w:w="3390" w:type="dxa"/>
            <w:vAlign w:val="center"/>
          </w:tcPr>
          <w:p>
            <w:pPr>
              <w:jc w:val="center"/>
              <w:rPr>
                <w:sz w:val="24"/>
              </w:rPr>
            </w:pPr>
            <w:r>
              <w:rPr>
                <w:sz w:val="24"/>
              </w:rPr>
              <w:t>评价标准限值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78" w:type="dxa"/>
            <w:vMerge w:val="restart"/>
            <w:vAlign w:val="center"/>
          </w:tcPr>
          <w:p>
            <w:pPr>
              <w:rPr>
                <w:sz w:val="24"/>
              </w:rPr>
            </w:pPr>
            <w:r>
              <w:rPr>
                <w:sz w:val="24"/>
              </w:rPr>
              <w:t>废水</w:t>
            </w:r>
          </w:p>
        </w:tc>
        <w:tc>
          <w:tcPr>
            <w:tcW w:w="1845" w:type="dxa"/>
            <w:vAlign w:val="center"/>
          </w:tcPr>
          <w:p>
            <w:pPr>
              <w:jc w:val="center"/>
              <w:rPr>
                <w:sz w:val="24"/>
              </w:rPr>
            </w:pPr>
            <w:r>
              <w:rPr>
                <w:sz w:val="24"/>
              </w:rPr>
              <w:t>流量</w:t>
            </w:r>
          </w:p>
        </w:tc>
        <w:tc>
          <w:tcPr>
            <w:tcW w:w="2638" w:type="dxa"/>
            <w:vAlign w:val="center"/>
          </w:tcPr>
          <w:p>
            <w:pPr>
              <w:jc w:val="center"/>
              <w:rPr>
                <w:sz w:val="24"/>
              </w:rPr>
            </w:pPr>
            <w:r>
              <w:rPr>
                <w:rFonts w:hint="eastAsia"/>
                <w:sz w:val="24"/>
              </w:rPr>
              <w:t>/</w:t>
            </w:r>
          </w:p>
        </w:tc>
        <w:tc>
          <w:tcPr>
            <w:tcW w:w="3390" w:type="dxa"/>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78" w:type="dxa"/>
            <w:vMerge w:val="continue"/>
            <w:vAlign w:val="center"/>
          </w:tcPr>
          <w:p>
            <w:pPr>
              <w:jc w:val="center"/>
              <w:rPr>
                <w:sz w:val="24"/>
              </w:rPr>
            </w:pPr>
          </w:p>
        </w:tc>
        <w:tc>
          <w:tcPr>
            <w:tcW w:w="1845" w:type="dxa"/>
            <w:vAlign w:val="center"/>
          </w:tcPr>
          <w:p>
            <w:pPr>
              <w:jc w:val="center"/>
              <w:rPr>
                <w:sz w:val="24"/>
              </w:rPr>
            </w:pPr>
            <w:r>
              <w:rPr>
                <w:rFonts w:hint="eastAsia"/>
                <w:sz w:val="24"/>
              </w:rPr>
              <w:t>水温</w:t>
            </w:r>
          </w:p>
        </w:tc>
        <w:tc>
          <w:tcPr>
            <w:tcW w:w="2638" w:type="dxa"/>
            <w:vAlign w:val="center"/>
          </w:tcPr>
          <w:p>
            <w:pPr>
              <w:jc w:val="center"/>
              <w:rPr>
                <w:sz w:val="24"/>
              </w:rPr>
            </w:pPr>
            <w:r>
              <w:rPr>
                <w:rFonts w:hint="eastAsia"/>
                <w:sz w:val="24"/>
              </w:rPr>
              <w:t>/</w:t>
            </w:r>
          </w:p>
        </w:tc>
        <w:tc>
          <w:tcPr>
            <w:tcW w:w="3390" w:type="dxa"/>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78" w:type="dxa"/>
            <w:vMerge w:val="continue"/>
            <w:vAlign w:val="center"/>
          </w:tcPr>
          <w:p>
            <w:pPr>
              <w:jc w:val="center"/>
              <w:rPr>
                <w:sz w:val="24"/>
              </w:rPr>
            </w:pPr>
          </w:p>
        </w:tc>
        <w:tc>
          <w:tcPr>
            <w:tcW w:w="1845" w:type="dxa"/>
            <w:vAlign w:val="center"/>
          </w:tcPr>
          <w:p>
            <w:pPr>
              <w:jc w:val="center"/>
              <w:rPr>
                <w:sz w:val="24"/>
              </w:rPr>
            </w:pPr>
            <w:r>
              <w:rPr>
                <w:rFonts w:hint="eastAsia"/>
                <w:sz w:val="24"/>
              </w:rPr>
              <w:t>PH值</w:t>
            </w:r>
          </w:p>
        </w:tc>
        <w:tc>
          <w:tcPr>
            <w:tcW w:w="2638" w:type="dxa"/>
            <w:vAlign w:val="center"/>
          </w:tcPr>
          <w:p>
            <w:pPr>
              <w:jc w:val="center"/>
              <w:rPr>
                <w:sz w:val="24"/>
              </w:rPr>
            </w:pPr>
            <w:r>
              <w:rPr>
                <w:rFonts w:hAnsi="宋体"/>
                <w:bCs/>
                <w:sz w:val="24"/>
              </w:rPr>
              <w:t>《污水综合排放标准》（</w:t>
            </w:r>
            <w:r>
              <w:rPr>
                <w:bCs/>
                <w:sz w:val="24"/>
              </w:rPr>
              <w:t>GB8978-1996</w:t>
            </w:r>
            <w:r>
              <w:rPr>
                <w:rFonts w:hAnsi="宋体"/>
                <w:bCs/>
                <w:sz w:val="24"/>
              </w:rPr>
              <w:t>）</w:t>
            </w:r>
          </w:p>
        </w:tc>
        <w:tc>
          <w:tcPr>
            <w:tcW w:w="3390" w:type="dxa"/>
            <w:vAlign w:val="center"/>
          </w:tcPr>
          <w:p>
            <w:pPr>
              <w:jc w:val="center"/>
              <w:rPr>
                <w:sz w:val="24"/>
              </w:rPr>
            </w:pPr>
            <w:r>
              <w:rPr>
                <w:rFonts w:hint="eastAsia"/>
                <w:sz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478" w:type="dxa"/>
            <w:vMerge w:val="continue"/>
            <w:vAlign w:val="center"/>
          </w:tcPr>
          <w:p>
            <w:pPr>
              <w:jc w:val="center"/>
              <w:rPr>
                <w:sz w:val="24"/>
              </w:rPr>
            </w:pPr>
          </w:p>
        </w:tc>
        <w:tc>
          <w:tcPr>
            <w:tcW w:w="1845" w:type="dxa"/>
            <w:vAlign w:val="center"/>
          </w:tcPr>
          <w:p>
            <w:pPr>
              <w:jc w:val="center"/>
              <w:rPr>
                <w:sz w:val="24"/>
              </w:rPr>
            </w:pPr>
            <w:r>
              <w:rPr>
                <w:sz w:val="24"/>
              </w:rPr>
              <w:t>COD</w:t>
            </w:r>
          </w:p>
        </w:tc>
        <w:tc>
          <w:tcPr>
            <w:tcW w:w="2638" w:type="dxa"/>
            <w:vAlign w:val="center"/>
          </w:tcPr>
          <w:p>
            <w:pPr>
              <w:jc w:val="center"/>
              <w:rPr>
                <w:sz w:val="24"/>
              </w:rPr>
            </w:pPr>
            <w:r>
              <w:rPr>
                <w:rFonts w:hAnsi="宋体"/>
                <w:bCs/>
                <w:sz w:val="24"/>
              </w:rPr>
              <w:t>《污水综合排放标准》（</w:t>
            </w:r>
            <w:r>
              <w:rPr>
                <w:bCs/>
                <w:sz w:val="24"/>
              </w:rPr>
              <w:t>GB8978-1996</w:t>
            </w:r>
            <w:r>
              <w:rPr>
                <w:rFonts w:hAnsi="宋体"/>
                <w:bCs/>
                <w:sz w:val="24"/>
              </w:rPr>
              <w:t>）</w:t>
            </w:r>
          </w:p>
        </w:tc>
        <w:tc>
          <w:tcPr>
            <w:tcW w:w="3390" w:type="dxa"/>
            <w:vAlign w:val="center"/>
          </w:tcPr>
          <w:p>
            <w:pPr>
              <w:jc w:val="center"/>
              <w:rPr>
                <w:sz w:val="24"/>
              </w:rPr>
            </w:pPr>
            <w:r>
              <w:rPr>
                <w:rFonts w:hint="eastAsia"/>
                <w:sz w:val="24"/>
              </w:rPr>
              <w:t xml:space="preserve">100mg/L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478" w:type="dxa"/>
            <w:vMerge w:val="continue"/>
            <w:vAlign w:val="center"/>
          </w:tcPr>
          <w:p>
            <w:pPr>
              <w:jc w:val="center"/>
              <w:rPr>
                <w:sz w:val="24"/>
              </w:rPr>
            </w:pPr>
          </w:p>
        </w:tc>
        <w:tc>
          <w:tcPr>
            <w:tcW w:w="1845" w:type="dxa"/>
            <w:vAlign w:val="center"/>
          </w:tcPr>
          <w:p>
            <w:pPr>
              <w:jc w:val="center"/>
              <w:rPr>
                <w:sz w:val="24"/>
              </w:rPr>
            </w:pPr>
            <w:r>
              <w:rPr>
                <w:sz w:val="24"/>
              </w:rPr>
              <w:t>氨氮</w:t>
            </w:r>
          </w:p>
        </w:tc>
        <w:tc>
          <w:tcPr>
            <w:tcW w:w="2638" w:type="dxa"/>
            <w:vAlign w:val="center"/>
          </w:tcPr>
          <w:p>
            <w:pPr>
              <w:jc w:val="center"/>
              <w:rPr>
                <w:sz w:val="24"/>
              </w:rPr>
            </w:pPr>
            <w:r>
              <w:rPr>
                <w:rFonts w:hAnsi="宋体"/>
                <w:bCs/>
                <w:sz w:val="24"/>
              </w:rPr>
              <w:t>《污水综合排放标准》（</w:t>
            </w:r>
            <w:r>
              <w:rPr>
                <w:bCs/>
                <w:sz w:val="24"/>
              </w:rPr>
              <w:t>GB8978-1996</w:t>
            </w:r>
            <w:r>
              <w:rPr>
                <w:rFonts w:hAnsi="宋体"/>
                <w:bCs/>
                <w:sz w:val="24"/>
              </w:rPr>
              <w:t>）</w:t>
            </w:r>
          </w:p>
        </w:tc>
        <w:tc>
          <w:tcPr>
            <w:tcW w:w="3390" w:type="dxa"/>
            <w:vAlign w:val="center"/>
          </w:tcPr>
          <w:p>
            <w:pPr>
              <w:jc w:val="center"/>
              <w:rPr>
                <w:sz w:val="24"/>
              </w:rPr>
            </w:pPr>
            <w:r>
              <w:rPr>
                <w:rFonts w:hint="eastAsia"/>
                <w:sz w:val="24"/>
              </w:rPr>
              <w:t xml:space="preserve">15mg/L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478" w:type="dxa"/>
            <w:vMerge w:val="continue"/>
            <w:vAlign w:val="center"/>
          </w:tcPr>
          <w:p>
            <w:pPr>
              <w:jc w:val="center"/>
              <w:rPr>
                <w:sz w:val="24"/>
              </w:rPr>
            </w:pPr>
          </w:p>
        </w:tc>
        <w:tc>
          <w:tcPr>
            <w:tcW w:w="1845" w:type="dxa"/>
            <w:vAlign w:val="center"/>
          </w:tcPr>
          <w:p>
            <w:pPr>
              <w:jc w:val="center"/>
              <w:rPr>
                <w:sz w:val="24"/>
              </w:rPr>
            </w:pPr>
            <w:r>
              <w:rPr>
                <w:rFonts w:hint="eastAsia"/>
                <w:sz w:val="24"/>
              </w:rPr>
              <w:t>总氮</w:t>
            </w:r>
          </w:p>
        </w:tc>
        <w:tc>
          <w:tcPr>
            <w:tcW w:w="2638" w:type="dxa"/>
            <w:vAlign w:val="center"/>
          </w:tcPr>
          <w:p>
            <w:pPr>
              <w:jc w:val="center"/>
              <w:rPr>
                <w:rFonts w:hAnsi="宋体"/>
                <w:bCs/>
                <w:sz w:val="24"/>
              </w:rPr>
            </w:pPr>
            <w:r>
              <w:rPr>
                <w:rFonts w:hAnsi="宋体"/>
                <w:bCs/>
                <w:sz w:val="24"/>
              </w:rPr>
              <w:t>《污水综合排放标准》（</w:t>
            </w:r>
            <w:r>
              <w:rPr>
                <w:bCs/>
                <w:sz w:val="24"/>
              </w:rPr>
              <w:t>GB8978-1996</w:t>
            </w:r>
            <w:r>
              <w:rPr>
                <w:rFonts w:hAnsi="宋体"/>
                <w:bCs/>
                <w:sz w:val="24"/>
              </w:rPr>
              <w:t>）</w:t>
            </w:r>
          </w:p>
        </w:tc>
        <w:tc>
          <w:tcPr>
            <w:tcW w:w="3390" w:type="dxa"/>
            <w:vAlign w:val="center"/>
          </w:tcPr>
          <w:p>
            <w:pPr>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478" w:type="dxa"/>
            <w:vMerge w:val="continue"/>
            <w:vAlign w:val="center"/>
          </w:tcPr>
          <w:p>
            <w:pPr>
              <w:jc w:val="center"/>
              <w:rPr>
                <w:sz w:val="24"/>
              </w:rPr>
            </w:pPr>
          </w:p>
        </w:tc>
        <w:tc>
          <w:tcPr>
            <w:tcW w:w="1845" w:type="dxa"/>
            <w:vAlign w:val="center"/>
          </w:tcPr>
          <w:p>
            <w:pPr>
              <w:jc w:val="center"/>
              <w:rPr>
                <w:sz w:val="24"/>
              </w:rPr>
            </w:pPr>
            <w:r>
              <w:rPr>
                <w:rFonts w:hint="eastAsia"/>
                <w:sz w:val="24"/>
              </w:rPr>
              <w:t>总磷</w:t>
            </w:r>
          </w:p>
        </w:tc>
        <w:tc>
          <w:tcPr>
            <w:tcW w:w="2638" w:type="dxa"/>
            <w:vAlign w:val="center"/>
          </w:tcPr>
          <w:p>
            <w:pPr>
              <w:jc w:val="center"/>
              <w:rPr>
                <w:rFonts w:hAnsi="宋体"/>
                <w:bCs/>
                <w:sz w:val="24"/>
              </w:rPr>
            </w:pPr>
            <w:r>
              <w:rPr>
                <w:rFonts w:hAnsi="宋体"/>
                <w:bCs/>
                <w:sz w:val="24"/>
              </w:rPr>
              <w:t>《污水综合排放标准》（</w:t>
            </w:r>
            <w:r>
              <w:rPr>
                <w:bCs/>
                <w:sz w:val="24"/>
              </w:rPr>
              <w:t>GB8978-1996</w:t>
            </w:r>
            <w:r>
              <w:rPr>
                <w:rFonts w:hAnsi="宋体"/>
                <w:bCs/>
                <w:sz w:val="24"/>
              </w:rPr>
              <w:t>）</w:t>
            </w:r>
          </w:p>
        </w:tc>
        <w:tc>
          <w:tcPr>
            <w:tcW w:w="3390" w:type="dxa"/>
            <w:vAlign w:val="center"/>
          </w:tcPr>
          <w:p>
            <w:pPr>
              <w:jc w:val="center"/>
              <w:rPr>
                <w:sz w:val="24"/>
              </w:rPr>
            </w:pPr>
            <w:r>
              <w:rPr>
                <w:rFonts w:hint="eastAsia"/>
                <w:sz w:val="24"/>
              </w:rPr>
              <w:t>0.5mg/L</w:t>
            </w:r>
          </w:p>
        </w:tc>
      </w:tr>
    </w:tbl>
    <w:p>
      <w:pPr>
        <w:pStyle w:val="2"/>
      </w:pPr>
      <w:bookmarkStart w:id="24" w:name="_Toc373493629"/>
    </w:p>
    <w:p>
      <w:pPr>
        <w:pStyle w:val="2"/>
      </w:pPr>
      <w:bookmarkStart w:id="25" w:name="_Toc386059096"/>
      <w:r>
        <w:rPr>
          <w:rFonts w:hint="eastAsia"/>
        </w:rPr>
        <w:t>三、</w:t>
      </w:r>
      <w:r>
        <w:t>监测点位及厂区平面图</w:t>
      </w:r>
      <w:bookmarkEnd w:id="24"/>
      <w:bookmarkEnd w:id="25"/>
    </w:p>
    <w:p>
      <w:r>
        <w:t>主要的产排污环节、环境敏感点和监测点位及厂区平面示意图。</w:t>
      </w:r>
    </w:p>
    <w:p>
      <w:pPr>
        <w:ind w:firstLine="422"/>
        <w:rPr>
          <w:b/>
          <w:szCs w:val="21"/>
        </w:rPr>
      </w:pPr>
      <w:r>
        <w:rPr>
          <w:rFonts w:hint="eastAsia"/>
          <w:b/>
          <w:szCs w:val="21"/>
        </w:rPr>
        <w:t>（</w:t>
      </w:r>
      <w:r>
        <w:rPr>
          <w:b/>
          <w:szCs w:val="21"/>
        </w:rPr>
        <w:t>监测布点图中应统一标识符。</w:t>
      </w:r>
      <w:r>
        <w:rPr>
          <w:rFonts w:hint="eastAsia" w:ascii="宋体" w:hAnsi="宋体" w:cs="宋体"/>
          <w:b/>
          <w:szCs w:val="21"/>
        </w:rPr>
        <w:t>空气和废气：环境空气●，有组织废气◎，无组织废气○；水和废水：环境水质☆，废水 ★；噪声： 敏感点噪声△，其他噪声 ▲；固体物质和固体废物：固体物质□，固体废物■。）</w:t>
      </w:r>
    </w:p>
    <w:p>
      <w:pPr>
        <w:ind w:right="280"/>
        <w:jc w:val="center"/>
      </w:pPr>
      <w:r>
        <w:pict>
          <v:shape id="_x0000_s1028" o:spid="_x0000_s1028" o:spt="12" type="#_x0000_t12" style="position:absolute;left:0pt;margin-left:306pt;margin-top:290.55pt;height:10.75pt;width:9.65pt;z-index:251662336;mso-width-relative:page;mso-height-relative:page;" coordsize="21600,21600">
            <v:path/>
            <v:fill focussize="0,0"/>
            <v:stroke joinstyle="miter"/>
            <v:imagedata o:title=""/>
            <o:lock v:ext="edit"/>
          </v:shape>
        </w:pict>
      </w:r>
      <w:r>
        <w:pict>
          <v:shape id="_x0000_s1027" o:spid="_x0000_s1027" o:spt="5" type="#_x0000_t5" style="position:absolute;left:0pt;margin-left:167.35pt;margin-top:277.1pt;height:13.45pt;width:9.15pt;z-index:251661312;mso-width-relative:page;mso-height-relative:page;" fillcolor="#000000" filled="t" stroked="t" coordsize="21600,21600">
            <v:path/>
            <v:fill on="t" focussize="0,0"/>
            <v:stroke weight="3pt" color="#F2F2F2" joinstyle="miter"/>
            <v:imagedata o:title=""/>
            <o:lock v:ext="edit"/>
            <v:shadow on="t" type="perspective" color="#7F7F7F" opacity="32768f" offset="1pt,2pt" offset2="-1pt,-2pt"/>
          </v:shape>
        </w:pict>
      </w:r>
      <w:r>
        <w:pict>
          <v:shape id="_x0000_s1026" o:spid="_x0000_s1026" o:spt="3" type="#_x0000_t3" style="position:absolute;left:0pt;margin-left:139.65pt;margin-top:51.45pt;height:7.15pt;width:7.15pt;z-index:251660288;mso-width-relative:page;mso-height-relative:page;" coordsize="21600,21600">
            <v:path/>
            <v:fill focussize="0,0"/>
            <v:stroke/>
            <v:imagedata o:title=""/>
            <o:lock v:ext="edit"/>
          </v:shape>
        </w:pict>
      </w:r>
      <w:r>
        <w:drawing>
          <wp:inline distT="0" distB="0" distL="114300" distR="114300">
            <wp:extent cx="3533775" cy="4343400"/>
            <wp:effectExtent l="0" t="0" r="952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1" cstate="print"/>
                    <a:srcRect/>
                    <a:stretch>
                      <a:fillRect/>
                    </a:stretch>
                  </pic:blipFill>
                  <pic:spPr>
                    <a:xfrm>
                      <a:off x="0" y="0"/>
                      <a:ext cx="3533775" cy="4343400"/>
                    </a:xfrm>
                    <a:prstGeom prst="rect">
                      <a:avLst/>
                    </a:prstGeom>
                    <a:noFill/>
                    <a:ln w="9525">
                      <a:noFill/>
                      <a:miter/>
                    </a:ln>
                  </pic:spPr>
                </pic:pic>
              </a:graphicData>
            </a:graphic>
          </wp:inline>
        </w:drawing>
      </w:r>
    </w:p>
    <w:p>
      <w:pPr>
        <w:ind w:firstLine="482"/>
        <w:jc w:val="center"/>
        <w:rPr>
          <w:b/>
          <w:bCs/>
          <w:sz w:val="24"/>
        </w:rPr>
      </w:pPr>
      <w:r>
        <w:rPr>
          <w:b/>
          <w:bCs/>
          <w:sz w:val="24"/>
        </w:rPr>
        <w:t>图3-</w:t>
      </w:r>
      <w:r>
        <w:rPr>
          <w:rFonts w:hint="eastAsia"/>
          <w:b/>
          <w:bCs/>
          <w:sz w:val="24"/>
        </w:rPr>
        <w:t>1</w:t>
      </w:r>
      <w:r>
        <w:rPr>
          <w:b/>
          <w:bCs/>
          <w:sz w:val="24"/>
        </w:rPr>
        <w:t xml:space="preserve"> 监测点位及厂区平面图</w:t>
      </w:r>
      <w:bookmarkStart w:id="26" w:name="_Toc373493630"/>
    </w:p>
    <w:p>
      <w:pPr>
        <w:pStyle w:val="2"/>
      </w:pPr>
      <w:bookmarkStart w:id="27" w:name="_Toc386059097"/>
      <w:r>
        <w:rPr>
          <w:rFonts w:hint="eastAsia"/>
        </w:rPr>
        <w:t>四、</w:t>
      </w:r>
      <w:r>
        <w:t>监测结果公开时限</w:t>
      </w:r>
      <w:bookmarkEnd w:id="26"/>
      <w:bookmarkEnd w:id="27"/>
    </w:p>
    <w:bookmarkEnd w:id="11"/>
    <w:p>
      <w:pPr>
        <w:pStyle w:val="3"/>
      </w:pPr>
      <w:bookmarkStart w:id="28" w:name="_Toc386059098"/>
      <w:bookmarkStart w:id="29" w:name="_Toc373493631"/>
      <w:r>
        <w:rPr>
          <w:rFonts w:hint="eastAsia"/>
        </w:rPr>
        <w:t>4</w:t>
      </w:r>
      <w:r>
        <w:t>.1自动监测结果公开时限</w:t>
      </w:r>
      <w:bookmarkEnd w:id="28"/>
      <w:bookmarkEnd w:id="29"/>
    </w:p>
    <w:p>
      <w:r>
        <w:rPr>
          <w:rFonts w:hint="eastAsia"/>
        </w:rPr>
        <w:t>本污水处理厂排水为间断性排水，自动监测数据应实时公布监测结果，其中废水自动监测设备为每2小时均值。</w:t>
      </w:r>
    </w:p>
    <w:p>
      <w:pPr>
        <w:pStyle w:val="3"/>
      </w:pPr>
      <w:bookmarkStart w:id="30" w:name="_Toc373493632"/>
      <w:bookmarkStart w:id="31" w:name="_Toc386059099"/>
      <w:r>
        <w:rPr>
          <w:rFonts w:hint="eastAsia"/>
        </w:rPr>
        <w:t>4</w:t>
      </w:r>
      <w:r>
        <w:t>.2 手工监测结果公开时限</w:t>
      </w:r>
      <w:bookmarkEnd w:id="30"/>
      <w:bookmarkEnd w:id="31"/>
    </w:p>
    <w:p>
      <w:r>
        <w:t>手工监测数据监测结果每次监测完成后的次日公布</w:t>
      </w:r>
      <w:r>
        <w:rPr>
          <w:rFonts w:hint="eastAsia"/>
        </w:rPr>
        <w:t>。如自动监测设备故障时，也将采用手工监测，且在排水时取水样进行监测，</w:t>
      </w:r>
      <w:r>
        <w:t>监测结果每次监测完成后的次日公布</w:t>
      </w:r>
      <w:r>
        <w:rPr>
          <w:rFonts w:hint="eastAsia"/>
        </w:rPr>
        <w:t>。</w:t>
      </w:r>
    </w:p>
    <w:sectPr>
      <w:pgSz w:w="12240" w:h="15840"/>
      <w:pgMar w:top="1440" w:right="1800" w:bottom="1440" w:left="180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pict>
        <v:shape id="文本框 9"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A7ISqugEAAF4DAAAOAAAAAAAAAAEAIAAAAB4BAABkcnMvZTJvRG9jLnhtbFBLBQYAAAAABgAG&#10;AFkBAABK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Style w:val="13"/>
      </w:rPr>
    </w:pPr>
    <w:r>
      <w:pict>
        <v:shape id="文本框 10"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Zv4k5ugEAAF8DAAAOAAAAAAAAAAEAIAAAAB4BAABkcnMvZTJvRG9jLnhtbFBLBQYAAAAABgAG&#10;AFkBAABK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- 9 -</w:t>
                </w:r>
                <w:r>
                  <w:rPr>
                    <w:rFonts w:hint="eastAsia"/>
                    <w:sz w:val="18"/>
                  </w:rPr>
                  <w:fldChar w:fldCharType="end"/>
                </w:r>
              </w:p>
            </w:txbxContent>
          </v:textbox>
        </v:shape>
      </w:pict>
    </w:r>
  </w:p>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RlYzM0Y2IyNjY3ZmQ5OTZhMTgzYTJjNTA0NDA1MmIifQ=="/>
  </w:docVars>
  <w:rsids>
    <w:rsidRoot w:val="600228D4"/>
    <w:rsid w:val="00005DEB"/>
    <w:rsid w:val="000D53DA"/>
    <w:rsid w:val="000F3697"/>
    <w:rsid w:val="00121AD2"/>
    <w:rsid w:val="00147767"/>
    <w:rsid w:val="00174414"/>
    <w:rsid w:val="001E6253"/>
    <w:rsid w:val="00221E44"/>
    <w:rsid w:val="00237887"/>
    <w:rsid w:val="00251206"/>
    <w:rsid w:val="00270A79"/>
    <w:rsid w:val="00291762"/>
    <w:rsid w:val="002C2888"/>
    <w:rsid w:val="0031288F"/>
    <w:rsid w:val="00315310"/>
    <w:rsid w:val="00315806"/>
    <w:rsid w:val="00360B32"/>
    <w:rsid w:val="003911BC"/>
    <w:rsid w:val="003A5577"/>
    <w:rsid w:val="003D59CA"/>
    <w:rsid w:val="004F0865"/>
    <w:rsid w:val="004F4DB2"/>
    <w:rsid w:val="00576A9C"/>
    <w:rsid w:val="00595579"/>
    <w:rsid w:val="005A1B05"/>
    <w:rsid w:val="005F553C"/>
    <w:rsid w:val="006440C3"/>
    <w:rsid w:val="006607BE"/>
    <w:rsid w:val="00674813"/>
    <w:rsid w:val="00677E64"/>
    <w:rsid w:val="00684A1D"/>
    <w:rsid w:val="0069715E"/>
    <w:rsid w:val="006A3255"/>
    <w:rsid w:val="006F2532"/>
    <w:rsid w:val="00737269"/>
    <w:rsid w:val="008039FD"/>
    <w:rsid w:val="008959F2"/>
    <w:rsid w:val="008C0B5A"/>
    <w:rsid w:val="008C1D60"/>
    <w:rsid w:val="008C3668"/>
    <w:rsid w:val="00947E09"/>
    <w:rsid w:val="00972D79"/>
    <w:rsid w:val="0099105E"/>
    <w:rsid w:val="009D2835"/>
    <w:rsid w:val="009E254A"/>
    <w:rsid w:val="00A13AEE"/>
    <w:rsid w:val="00A3495A"/>
    <w:rsid w:val="00A74F56"/>
    <w:rsid w:val="00A90B97"/>
    <w:rsid w:val="00B437E5"/>
    <w:rsid w:val="00B453AC"/>
    <w:rsid w:val="00BA64F5"/>
    <w:rsid w:val="00BB188C"/>
    <w:rsid w:val="00BC2A51"/>
    <w:rsid w:val="00C51C17"/>
    <w:rsid w:val="00C87D2F"/>
    <w:rsid w:val="00CB75CB"/>
    <w:rsid w:val="00CC25F5"/>
    <w:rsid w:val="00CD150D"/>
    <w:rsid w:val="00E11E6A"/>
    <w:rsid w:val="00E36EEE"/>
    <w:rsid w:val="00E675D8"/>
    <w:rsid w:val="00E71938"/>
    <w:rsid w:val="00E76FC8"/>
    <w:rsid w:val="00E90A2B"/>
    <w:rsid w:val="00EA4CDD"/>
    <w:rsid w:val="00EC1276"/>
    <w:rsid w:val="00F259B2"/>
    <w:rsid w:val="00F331A8"/>
    <w:rsid w:val="00F34EB0"/>
    <w:rsid w:val="00F42354"/>
    <w:rsid w:val="00F67DE1"/>
    <w:rsid w:val="00FC727B"/>
    <w:rsid w:val="00FD3F63"/>
    <w:rsid w:val="21E76DCA"/>
    <w:rsid w:val="435F3508"/>
    <w:rsid w:val="45372889"/>
    <w:rsid w:val="495C2D71"/>
    <w:rsid w:val="5FAA140F"/>
    <w:rsid w:val="600228D4"/>
    <w:rsid w:val="61452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line="360" w:lineRule="auto"/>
      <w:outlineLvl w:val="1"/>
    </w:pPr>
    <w:rPr>
      <w:rFonts w:ascii="Arial" w:hAnsi="Arial"/>
      <w:b/>
      <w:bCs/>
      <w:sz w:val="30"/>
      <w:szCs w:val="32"/>
    </w:rPr>
  </w:style>
  <w:style w:type="paragraph" w:styleId="4">
    <w:name w:val="heading 3"/>
    <w:basedOn w:val="1"/>
    <w:next w:val="1"/>
    <w:unhideWhenUsed/>
    <w:qFormat/>
    <w:uiPriority w:val="0"/>
    <w:pPr>
      <w:keepNext/>
      <w:keepLines/>
      <w:spacing w:line="360" w:lineRule="auto"/>
      <w:outlineLvl w:val="2"/>
    </w:pPr>
    <w:rPr>
      <w:rFonts w:ascii="仿宋_GB2312" w:hAnsi="仿宋_GB2312"/>
      <w:b/>
      <w:sz w:val="28"/>
      <w:szCs w:val="21"/>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6"/>
    <w:qFormat/>
    <w:uiPriority w:val="0"/>
    <w:rPr>
      <w:rFonts w:ascii="宋体"/>
      <w:sz w:val="18"/>
      <w:szCs w:val="18"/>
    </w:r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toc 1"/>
    <w:basedOn w:val="1"/>
    <w:next w:val="1"/>
    <w:qFormat/>
    <w:uiPriority w:val="0"/>
    <w:pPr>
      <w:tabs>
        <w:tab w:val="right" w:leader="dot" w:pos="9060"/>
      </w:tabs>
      <w:spacing w:line="300" w:lineRule="auto"/>
    </w:pPr>
  </w:style>
  <w:style w:type="paragraph" w:styleId="10">
    <w:name w:val="toc 2"/>
    <w:basedOn w:val="1"/>
    <w:next w:val="1"/>
    <w:qFormat/>
    <w:uiPriority w:val="0"/>
    <w:pPr>
      <w:tabs>
        <w:tab w:val="left" w:pos="810"/>
        <w:tab w:val="right" w:leader="dot" w:pos="9060"/>
      </w:tabs>
      <w:spacing w:line="300" w:lineRule="auto"/>
      <w:ind w:left="420" w:leftChars="200"/>
    </w:p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批注框文本 Char"/>
    <w:basedOn w:val="12"/>
    <w:link w:val="6"/>
    <w:uiPriority w:val="0"/>
    <w:rPr>
      <w:rFonts w:eastAsia="宋体"/>
      <w:kern w:val="2"/>
      <w:sz w:val="18"/>
      <w:szCs w:val="18"/>
    </w:rPr>
  </w:style>
  <w:style w:type="character" w:customStyle="1" w:styleId="16">
    <w:name w:val="文档结构图 Char"/>
    <w:basedOn w:val="12"/>
    <w:link w:val="5"/>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3525</Words>
  <Characters>4216</Characters>
  <Lines>40</Lines>
  <Paragraphs>11</Paragraphs>
  <TotalTime>250</TotalTime>
  <ScaleCrop>false</ScaleCrop>
  <LinksUpToDate>false</LinksUpToDate>
  <CharactersWithSpaces>4393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2016-07-26T05:35:00Z</dcterms:created>
  <dc:creator>Administrator</dc:creator>
  <cp:lastModifiedBy>Administrator</cp:lastModifiedBy>
  <cp:lastPrinted>2016-09-02T02:19:00Z</cp:lastPrinted>
  <dcterms:modified xsi:type="dcterms:W3CDTF">2022-05-17T02:23:22Z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33E67009A11C4734B9ED8C4781CF39BC</vt:lpwstr>
  </property>
</Properties>
</file>