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bookmarkStart w:id="0" w:name="_GoBack"/>
      <w:bookmarkEnd w:id="0"/>
    </w:p>
    <w:p>
      <w:pPr>
        <w:jc w:val="center"/>
        <w:rPr>
          <w:rFonts w:ascii="方正小标宋_GBK" w:hAnsi="宋体" w:eastAsia="方正小标宋_GBK"/>
          <w:sz w:val="44"/>
          <w:szCs w:val="36"/>
        </w:rPr>
      </w:pPr>
      <w:r>
        <w:rPr>
          <w:rFonts w:hint="eastAsia" w:ascii="方正小标宋_GBK" w:hAnsi="宋体" w:eastAsia="方正小标宋_GBK"/>
          <w:sz w:val="44"/>
          <w:szCs w:val="36"/>
        </w:rPr>
        <w:t>投</w:t>
      </w:r>
      <w:r>
        <w:rPr>
          <w:rFonts w:ascii="方正小标宋_GBK" w:hAnsi="宋体" w:eastAsia="方正小标宋_GBK"/>
          <w:sz w:val="44"/>
          <w:szCs w:val="36"/>
        </w:rPr>
        <w:t>标人</w:t>
      </w:r>
      <w:r>
        <w:rPr>
          <w:rFonts w:hint="eastAsia" w:ascii="方正小标宋_GBK" w:hAnsi="宋体" w:eastAsia="方正小标宋_GBK"/>
          <w:sz w:val="44"/>
          <w:szCs w:val="36"/>
        </w:rPr>
        <w:t>须</w:t>
      </w:r>
      <w:r>
        <w:rPr>
          <w:rFonts w:ascii="方正小标宋_GBK" w:hAnsi="宋体" w:eastAsia="方正小标宋_GBK"/>
          <w:sz w:val="44"/>
          <w:szCs w:val="36"/>
        </w:rPr>
        <w:t>知</w:t>
      </w:r>
    </w:p>
    <w:p>
      <w:pPr>
        <w:jc w:val="center"/>
        <w:rPr>
          <w:rFonts w:ascii="方正小标宋_GBK" w:hAnsi="宋体" w:eastAsia="方正小标宋_GBK"/>
          <w:sz w:val="32"/>
          <w:szCs w:val="36"/>
        </w:rPr>
      </w:pPr>
    </w:p>
    <w:p>
      <w:pPr>
        <w:jc w:val="center"/>
        <w:rPr>
          <w:rFonts w:hint="eastAsia" w:ascii="方正小标宋_GBK" w:hAnsi="宋体" w:eastAsia="方正小标宋_GBK"/>
          <w:sz w:val="36"/>
          <w:szCs w:val="36"/>
        </w:rPr>
      </w:pPr>
      <w:r>
        <w:rPr>
          <w:rFonts w:hint="eastAsia" w:ascii="方正小标宋_GBK" w:hAnsi="宋体" w:eastAsia="方正小标宋_GBK"/>
          <w:sz w:val="36"/>
          <w:szCs w:val="36"/>
        </w:rPr>
        <w:t xml:space="preserve">第一部分 </w:t>
      </w:r>
      <w:r>
        <w:rPr>
          <w:rFonts w:ascii="方正小标宋_GBK" w:hAnsi="宋体" w:eastAsia="方正小标宋_GBK"/>
          <w:sz w:val="36"/>
          <w:szCs w:val="36"/>
        </w:rPr>
        <w:t xml:space="preserve"> </w:t>
      </w:r>
      <w:r>
        <w:rPr>
          <w:rFonts w:hint="eastAsia" w:ascii="方正小标宋_GBK" w:hAnsi="宋体" w:eastAsia="方正小标宋_GBK"/>
          <w:sz w:val="36"/>
          <w:szCs w:val="36"/>
        </w:rPr>
        <w:t>比选条件</w:t>
      </w:r>
    </w:p>
    <w:p>
      <w:pPr>
        <w:spacing w:line="58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一、邀请比选文件组成</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（一）文件由邀请比选公告、投标人须知两部分组成。</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（二）招标人所作的一切有效的书面通知、修改及补充，都是文件不可分割的部分。</w:t>
      </w:r>
    </w:p>
    <w:p>
      <w:pPr>
        <w:spacing w:line="58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二、项目基本情况</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（一）</w:t>
      </w:r>
      <w:r>
        <w:rPr>
          <w:rFonts w:ascii="方正仿宋_GBK" w:hAnsi="宋体" w:eastAsia="方正仿宋_GBK"/>
          <w:sz w:val="32"/>
          <w:szCs w:val="32"/>
        </w:rPr>
        <w:t>项目名称：</w:t>
      </w:r>
      <w:r>
        <w:rPr>
          <w:rFonts w:hint="eastAsia" w:ascii="方正仿宋_GBK" w:hAnsi="宋体" w:eastAsia="方正仿宋_GBK"/>
          <w:sz w:val="32"/>
          <w:szCs w:val="32"/>
        </w:rPr>
        <w:t>西部（重庆）科学城九龙坡片区农村路网建设项目（一期）—L分区道路项目1:500现状地形管线测绘项目</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（二）招标人：重庆铝产业开发投资集团有限公司</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（三）类别：测绘服务</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四）项目概况：西部（重庆）科学城九龙坡片区农村路网建设项目（一期）—L分区道路项目1:500现状地形管线测绘；测绘面积约235.7亩,预估管线长度为40公里（具体面积、长度由招标人确定），本次只对该范围内进行测绘，不向外扩展测绘范围。</w:t>
      </w:r>
    </w:p>
    <w:p>
      <w:pPr>
        <w:spacing w:line="580" w:lineRule="exact"/>
        <w:ind w:firstLine="640" w:firstLineChars="200"/>
        <w:rPr>
          <w:rFonts w:hint="eastAsia" w:ascii="方正黑体_GBK" w:hAnsi="仿宋" w:eastAsia="方正黑体_GBK"/>
          <w:sz w:val="32"/>
          <w:szCs w:val="32"/>
        </w:rPr>
      </w:pPr>
      <w:r>
        <w:rPr>
          <w:rFonts w:hint="eastAsia" w:ascii="方正黑体_GBK" w:hAnsi="仿宋" w:eastAsia="方正黑体_GBK"/>
          <w:sz w:val="32"/>
          <w:szCs w:val="32"/>
        </w:rPr>
        <w:t>三、成果要求</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sz w:val="32"/>
          <w:szCs w:val="32"/>
        </w:rPr>
        <w:t>招标人</w:t>
      </w:r>
      <w:r>
        <w:rPr>
          <w:rFonts w:hint="eastAsia" w:ascii="方正仿宋_GBK" w:hAnsi="宋体" w:eastAsia="方正仿宋_GBK"/>
          <w:color w:val="000000"/>
          <w:sz w:val="32"/>
          <w:szCs w:val="32"/>
        </w:rPr>
        <w:t>提供最终范围图纸后开展测绘工作，出具成果（图纸及光盘），测绘完成的成果应符合相关技术规范及标准，并通过重庆市勘测院质量检验测试中心审核。</w:t>
      </w:r>
    </w:p>
    <w:p>
      <w:pPr>
        <w:numPr>
          <w:ilvl w:val="0"/>
          <w:numId w:val="1"/>
        </w:numPr>
        <w:spacing w:line="58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邀请比选人资格要求</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（一）资质条件、营业执照</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1.有效的营业执照（提供复印件）；</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2.自2019年1月起至现在有类似业绩（提供复印件）；</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3.具备规划和自然资源主管部门颁发的测绘乙级及以上等级。</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（二）信誉要求</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投标人自行承诺（格式自拟）不得存在下列情形之一：</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1．最近三年没有出现违法违规或失信行为；</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2．最近三年没有拖欠劳务费的行为；</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3．最近三年没有无故弃标的不良记录；</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4．最近三年没有受到行政处罚。</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注：1.最近三年的具体时间是指投标截止之日起的前三年。</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 xml:space="preserve"> 2.上述（一）、（二）条所须提交的相关证明材料复印件、承诺书均应加盖投标单位公章并装入投标文件中。上述（一）、（二）条中，有一条不满足，则其投标文件资格性、符合性审查不合格。</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（三）未收到邀请的投标文件招标人拒绝接受。</w:t>
      </w:r>
    </w:p>
    <w:p>
      <w:pPr>
        <w:spacing w:line="58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五、比选人业绩要求</w:t>
      </w:r>
    </w:p>
    <w:p>
      <w:pPr>
        <w:pStyle w:val="2"/>
        <w:ind w:firstLine="640" w:firstLineChars="200"/>
        <w:rPr>
          <w:rFonts w:hint="eastAsia" w:ascii="方正仿宋_GBK" w:eastAsia="方正仿宋_GBK"/>
          <w:sz w:val="32"/>
          <w:szCs w:val="32"/>
        </w:rPr>
      </w:pPr>
      <w:r>
        <w:rPr>
          <w:rFonts w:hint="eastAsia" w:ascii="方正仿宋_GBK" w:eastAsia="方正仿宋_GBK"/>
          <w:sz w:val="32"/>
          <w:szCs w:val="32"/>
        </w:rPr>
        <w:t>投标人须从2021年1月1日起至今做过地形管线测绘业绩1个及以上。（提供技术合同扫描件成果文件，并加盖投标人公章）</w:t>
      </w:r>
    </w:p>
    <w:p>
      <w:pPr>
        <w:spacing w:line="58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六、工期要求</w:t>
      </w:r>
    </w:p>
    <w:p>
      <w:pPr>
        <w:spacing w:line="580"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签订合同及提交资料后20日内完成。</w:t>
      </w:r>
    </w:p>
    <w:p>
      <w:pPr>
        <w:spacing w:line="58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七、邀请比选报价</w:t>
      </w:r>
    </w:p>
    <w:p>
      <w:pPr>
        <w:spacing w:line="596"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（一）本项目投标单价最高限价为地形图40元/亩，管线长度4240元/公里，详见表1。</w:t>
      </w:r>
    </w:p>
    <w:p>
      <w:pPr>
        <w:spacing w:line="596"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（二）投标人投标单价报价不得超过招标人公布的单价最高限价，单价</w:t>
      </w:r>
      <w:r>
        <w:rPr>
          <w:rFonts w:ascii="方正仿宋_GBK" w:hAnsi="宋体" w:eastAsia="方正仿宋_GBK"/>
          <w:sz w:val="32"/>
          <w:szCs w:val="32"/>
        </w:rPr>
        <w:t>报价</w:t>
      </w:r>
      <w:r>
        <w:rPr>
          <w:rFonts w:hint="eastAsia" w:ascii="方正仿宋_GBK" w:hAnsi="宋体" w:eastAsia="方正仿宋_GBK"/>
          <w:sz w:val="32"/>
          <w:szCs w:val="32"/>
        </w:rPr>
        <w:t>以“</w:t>
      </w:r>
      <w:r>
        <w:rPr>
          <w:rFonts w:ascii="方正仿宋_GBK" w:hAnsi="宋体" w:eastAsia="方正仿宋_GBK"/>
          <w:sz w:val="32"/>
          <w:szCs w:val="32"/>
        </w:rPr>
        <w:t>元</w:t>
      </w:r>
      <w:r>
        <w:rPr>
          <w:rFonts w:hint="eastAsia" w:ascii="方正仿宋_GBK" w:hAnsi="宋体" w:eastAsia="方正仿宋_GBK"/>
          <w:sz w:val="32"/>
          <w:szCs w:val="32"/>
        </w:rPr>
        <w:t>/亩”、“元/公里”</w:t>
      </w:r>
      <w:r>
        <w:rPr>
          <w:rFonts w:ascii="方正仿宋_GBK" w:hAnsi="宋体" w:eastAsia="方正仿宋_GBK"/>
          <w:sz w:val="32"/>
          <w:szCs w:val="32"/>
        </w:rPr>
        <w:t>为单位</w:t>
      </w:r>
      <w:r>
        <w:rPr>
          <w:rFonts w:hint="eastAsia" w:ascii="方正仿宋_GBK" w:hAnsi="宋体" w:eastAsia="方正仿宋_GBK"/>
          <w:sz w:val="32"/>
          <w:szCs w:val="32"/>
        </w:rPr>
        <w:t>，否则资格性、符合性审查不合格。</w:t>
      </w:r>
    </w:p>
    <w:p>
      <w:pPr>
        <w:spacing w:line="596" w:lineRule="exact"/>
        <w:ind w:firstLine="640" w:firstLineChars="200"/>
      </w:pPr>
      <w:r>
        <w:rPr>
          <w:rFonts w:hint="eastAsia" w:ascii="方正仿宋_GBK" w:hAnsi="宋体" w:eastAsia="方正仿宋_GBK"/>
          <w:sz w:val="32"/>
          <w:szCs w:val="32"/>
        </w:rPr>
        <w:t>（三）投标人投标单价报价应包括但不限于开展1：500现状地形管线测绘服务费，编制报告、勘测现场、出图费、审核费、安全防护费、税金、规费等为出具成果文件产生的所有费用，投标人应充分考虑现场调查、编制报告、审核及出具成果过程中可能产生的各种费用，中标后的单价不作调整。</w:t>
      </w:r>
    </w:p>
    <w:p>
      <w:pPr>
        <w:spacing w:line="580" w:lineRule="exact"/>
        <w:rPr>
          <w:rFonts w:ascii="方正仿宋_GBK" w:hAnsi="宋体" w:eastAsia="方正仿宋_GBK"/>
          <w:b/>
          <w:color w:val="000000"/>
          <w:sz w:val="32"/>
          <w:szCs w:val="32"/>
        </w:rPr>
      </w:pPr>
      <w:r>
        <w:rPr>
          <w:rFonts w:hint="eastAsia" w:ascii="方正仿宋_GBK" w:hAnsi="宋体" w:eastAsia="方正仿宋_GBK"/>
          <w:b/>
          <w:color w:val="000000"/>
          <w:sz w:val="32"/>
          <w:szCs w:val="32"/>
        </w:rPr>
        <w:t>表1：</w:t>
      </w:r>
    </w:p>
    <w:tbl>
      <w:tblPr>
        <w:tblStyle w:val="8"/>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71"/>
        <w:gridCol w:w="217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41" w:type="dxa"/>
            <w:noWrap w:val="0"/>
            <w:vAlign w:val="center"/>
          </w:tcPr>
          <w:p>
            <w:pPr>
              <w:adjustRightInd w:val="0"/>
              <w:snapToGrid w:val="0"/>
              <w:spacing w:line="240" w:lineRule="atLeast"/>
              <w:jc w:val="center"/>
              <w:rPr>
                <w:rFonts w:ascii="方正仿宋_GBK" w:hAnsi="宋体" w:eastAsia="方正仿宋_GBK"/>
                <w:b/>
                <w:color w:val="000000"/>
                <w:sz w:val="32"/>
                <w:szCs w:val="32"/>
              </w:rPr>
            </w:pPr>
            <w:r>
              <w:rPr>
                <w:rFonts w:hint="eastAsia" w:ascii="方正仿宋_GBK" w:hAnsi="宋体" w:eastAsia="方正仿宋_GBK"/>
                <w:b/>
                <w:color w:val="000000"/>
                <w:sz w:val="32"/>
                <w:szCs w:val="32"/>
              </w:rPr>
              <w:t>序号</w:t>
            </w:r>
          </w:p>
        </w:tc>
        <w:tc>
          <w:tcPr>
            <w:tcW w:w="2371" w:type="dxa"/>
            <w:noWrap w:val="0"/>
            <w:vAlign w:val="center"/>
          </w:tcPr>
          <w:p>
            <w:pPr>
              <w:adjustRightInd w:val="0"/>
              <w:snapToGrid w:val="0"/>
              <w:spacing w:line="240" w:lineRule="atLeast"/>
              <w:jc w:val="center"/>
              <w:rPr>
                <w:rFonts w:ascii="方正仿宋_GBK" w:hAnsi="宋体" w:eastAsia="方正仿宋_GBK"/>
                <w:b/>
                <w:color w:val="000000"/>
                <w:sz w:val="32"/>
                <w:szCs w:val="32"/>
              </w:rPr>
            </w:pPr>
            <w:r>
              <w:rPr>
                <w:rFonts w:hint="eastAsia" w:ascii="方正仿宋_GBK" w:hAnsi="宋体" w:eastAsia="方正仿宋_GBK"/>
                <w:b/>
                <w:color w:val="000000"/>
                <w:sz w:val="32"/>
                <w:szCs w:val="32"/>
              </w:rPr>
              <w:t>项目名称</w:t>
            </w:r>
          </w:p>
        </w:tc>
        <w:tc>
          <w:tcPr>
            <w:tcW w:w="2170" w:type="dxa"/>
            <w:noWrap w:val="0"/>
            <w:vAlign w:val="center"/>
          </w:tcPr>
          <w:p>
            <w:pPr>
              <w:adjustRightInd w:val="0"/>
              <w:snapToGrid w:val="0"/>
              <w:spacing w:line="240" w:lineRule="atLeast"/>
              <w:jc w:val="center"/>
              <w:rPr>
                <w:rFonts w:ascii="方正仿宋_GBK" w:hAnsi="宋体" w:eastAsia="方正仿宋_GBK"/>
                <w:b/>
                <w:color w:val="000000"/>
                <w:sz w:val="32"/>
                <w:szCs w:val="32"/>
              </w:rPr>
            </w:pPr>
            <w:r>
              <w:rPr>
                <w:rFonts w:hint="eastAsia" w:ascii="方正仿宋_GBK" w:hAnsi="宋体" w:eastAsia="方正仿宋_GBK"/>
                <w:b/>
                <w:color w:val="000000"/>
                <w:sz w:val="32"/>
                <w:szCs w:val="32"/>
              </w:rPr>
              <w:t>地形图测</w:t>
            </w:r>
            <w:r>
              <w:rPr>
                <w:rFonts w:ascii="方正仿宋_GBK" w:hAnsi="宋体" w:eastAsia="方正仿宋_GBK"/>
                <w:b/>
                <w:color w:val="000000"/>
                <w:sz w:val="32"/>
                <w:szCs w:val="32"/>
              </w:rPr>
              <w:t>绘</w:t>
            </w:r>
            <w:r>
              <w:rPr>
                <w:rFonts w:hint="eastAsia" w:ascii="方正仿宋_GBK" w:hAnsi="宋体" w:eastAsia="方正仿宋_GBK"/>
                <w:b/>
                <w:color w:val="000000"/>
                <w:sz w:val="32"/>
                <w:szCs w:val="32"/>
              </w:rPr>
              <w:t>单价最高限价</w:t>
            </w:r>
          </w:p>
        </w:tc>
        <w:tc>
          <w:tcPr>
            <w:tcW w:w="2693" w:type="dxa"/>
            <w:noWrap w:val="0"/>
            <w:vAlign w:val="center"/>
          </w:tcPr>
          <w:p>
            <w:pPr>
              <w:adjustRightInd w:val="0"/>
              <w:snapToGrid w:val="0"/>
              <w:spacing w:line="240" w:lineRule="atLeast"/>
              <w:jc w:val="center"/>
              <w:rPr>
                <w:rFonts w:ascii="方正仿宋_GBK" w:hAnsi="宋体" w:eastAsia="方正仿宋_GBK"/>
                <w:b/>
                <w:color w:val="000000"/>
                <w:sz w:val="32"/>
                <w:szCs w:val="32"/>
              </w:rPr>
            </w:pPr>
            <w:r>
              <w:rPr>
                <w:rFonts w:hint="eastAsia" w:ascii="方正仿宋_GBK" w:hAnsi="宋体" w:eastAsia="方正仿宋_GBK"/>
                <w:b/>
                <w:color w:val="000000"/>
                <w:sz w:val="32"/>
                <w:szCs w:val="32"/>
              </w:rPr>
              <w:t>管线测</w:t>
            </w:r>
            <w:r>
              <w:rPr>
                <w:rFonts w:ascii="方正仿宋_GBK" w:hAnsi="宋体" w:eastAsia="方正仿宋_GBK"/>
                <w:b/>
                <w:color w:val="000000"/>
                <w:sz w:val="32"/>
                <w:szCs w:val="32"/>
              </w:rPr>
              <w:t>绘</w:t>
            </w:r>
            <w:r>
              <w:rPr>
                <w:rFonts w:hint="eastAsia" w:ascii="方正仿宋_GBK" w:hAnsi="宋体" w:eastAsia="方正仿宋_GBK"/>
                <w:b/>
                <w:color w:val="000000"/>
                <w:sz w:val="32"/>
                <w:szCs w:val="32"/>
              </w:rPr>
              <w:t>长度单价最高限价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41" w:type="dxa"/>
            <w:noWrap w:val="0"/>
            <w:vAlign w:val="top"/>
          </w:tcPr>
          <w:p>
            <w:pPr>
              <w:spacing w:line="580" w:lineRule="exact"/>
              <w:jc w:val="center"/>
              <w:rPr>
                <w:rFonts w:ascii="方正仿宋_GBK" w:hAnsi="宋体" w:eastAsia="方正仿宋_GBK"/>
                <w:color w:val="000000"/>
                <w:sz w:val="32"/>
                <w:szCs w:val="32"/>
              </w:rPr>
            </w:pPr>
            <w:r>
              <w:rPr>
                <w:rFonts w:hint="eastAsia" w:ascii="方正仿宋_GBK" w:hAnsi="宋体" w:eastAsia="方正仿宋_GBK"/>
                <w:color w:val="000000"/>
                <w:sz w:val="32"/>
                <w:szCs w:val="32"/>
              </w:rPr>
              <w:t>1</w:t>
            </w:r>
          </w:p>
        </w:tc>
        <w:tc>
          <w:tcPr>
            <w:tcW w:w="2371" w:type="dxa"/>
            <w:noWrap w:val="0"/>
            <w:vAlign w:val="top"/>
          </w:tcPr>
          <w:p>
            <w:pPr>
              <w:adjustRightInd w:val="0"/>
              <w:snapToGrid w:val="0"/>
              <w:spacing w:line="240" w:lineRule="atLeast"/>
              <w:jc w:val="center"/>
              <w:rPr>
                <w:rFonts w:ascii="方正仿宋_GBK" w:hAnsi="宋体" w:eastAsia="方正仿宋_GBK"/>
                <w:color w:val="000000"/>
                <w:sz w:val="32"/>
                <w:szCs w:val="32"/>
              </w:rPr>
            </w:pPr>
            <w:r>
              <w:rPr>
                <w:rFonts w:hint="eastAsia" w:ascii="方正仿宋_GBK" w:hAnsi="宋体" w:eastAsia="方正仿宋_GBK"/>
                <w:color w:val="000000"/>
                <w:sz w:val="32"/>
                <w:szCs w:val="32"/>
              </w:rPr>
              <w:t>西部（重庆）科学城九龙坡片区农村路网建设项目（一期）—L分区道路项目1:500现状地形管线测绘项目</w:t>
            </w:r>
          </w:p>
        </w:tc>
        <w:tc>
          <w:tcPr>
            <w:tcW w:w="2170" w:type="dxa"/>
            <w:noWrap w:val="0"/>
            <w:vAlign w:val="top"/>
          </w:tcPr>
          <w:p>
            <w:pPr>
              <w:spacing w:line="580" w:lineRule="exact"/>
              <w:jc w:val="center"/>
              <w:rPr>
                <w:rFonts w:ascii="方正仿宋_GBK" w:hAnsi="宋体" w:eastAsia="方正仿宋_GBK"/>
                <w:color w:val="000000"/>
                <w:sz w:val="32"/>
                <w:szCs w:val="32"/>
              </w:rPr>
            </w:pPr>
          </w:p>
          <w:p>
            <w:pPr>
              <w:pStyle w:val="2"/>
              <w:ind w:firstLine="0"/>
              <w:rPr>
                <w:rFonts w:ascii="方正仿宋_GBK" w:eastAsia="方正仿宋_GBK"/>
                <w:color w:val="000000"/>
                <w:sz w:val="32"/>
                <w:szCs w:val="32"/>
              </w:rPr>
            </w:pPr>
          </w:p>
          <w:p>
            <w:pPr>
              <w:spacing w:line="580" w:lineRule="exact"/>
              <w:jc w:val="center"/>
              <w:rPr>
                <w:rFonts w:ascii="方正仿宋_GBK" w:hAnsi="宋体" w:eastAsia="方正仿宋_GBK"/>
                <w:color w:val="000000"/>
                <w:sz w:val="32"/>
                <w:szCs w:val="32"/>
              </w:rPr>
            </w:pPr>
            <w:r>
              <w:rPr>
                <w:rFonts w:hint="eastAsia" w:ascii="方正仿宋_GBK" w:hAnsi="宋体" w:eastAsia="方正仿宋_GBK"/>
                <w:color w:val="000000"/>
                <w:sz w:val="32"/>
                <w:szCs w:val="32"/>
              </w:rPr>
              <w:t>40元/亩</w:t>
            </w:r>
          </w:p>
        </w:tc>
        <w:tc>
          <w:tcPr>
            <w:tcW w:w="2693" w:type="dxa"/>
            <w:noWrap w:val="0"/>
            <w:vAlign w:val="top"/>
          </w:tcPr>
          <w:p>
            <w:pPr>
              <w:spacing w:line="580" w:lineRule="exact"/>
              <w:jc w:val="center"/>
              <w:rPr>
                <w:rFonts w:ascii="方正仿宋_GBK" w:hAnsi="宋体" w:eastAsia="方正仿宋_GBK"/>
                <w:color w:val="000000"/>
                <w:sz w:val="32"/>
                <w:szCs w:val="32"/>
              </w:rPr>
            </w:pPr>
          </w:p>
          <w:p>
            <w:pPr>
              <w:pStyle w:val="2"/>
              <w:ind w:firstLine="0"/>
              <w:rPr>
                <w:rFonts w:ascii="方正仿宋_GBK" w:eastAsia="方正仿宋_GBK"/>
                <w:color w:val="000000"/>
                <w:sz w:val="32"/>
                <w:szCs w:val="32"/>
              </w:rPr>
            </w:pPr>
          </w:p>
          <w:p>
            <w:pPr>
              <w:jc w:val="center"/>
              <w:rPr>
                <w:rFonts w:ascii="方正仿宋_GBK" w:hAnsi="宋体" w:eastAsia="方正仿宋_GBK"/>
                <w:sz w:val="32"/>
                <w:szCs w:val="32"/>
              </w:rPr>
            </w:pPr>
            <w:r>
              <w:rPr>
                <w:rFonts w:hint="eastAsia" w:ascii="方正仿宋_GBK" w:hAnsi="宋体" w:eastAsia="方正仿宋_GBK"/>
                <w:color w:val="000000"/>
                <w:sz w:val="32"/>
                <w:szCs w:val="32"/>
              </w:rPr>
              <w:t>4240元/公里</w:t>
            </w:r>
          </w:p>
        </w:tc>
      </w:tr>
    </w:tbl>
    <w:p>
      <w:pPr>
        <w:spacing w:line="580" w:lineRule="exact"/>
        <w:ind w:firstLine="640" w:firstLineChars="200"/>
        <w:rPr>
          <w:rFonts w:hint="eastAsia" w:ascii="方正黑体_GBK" w:hAnsi="宋体" w:eastAsia="方正黑体_GBK"/>
          <w:sz w:val="32"/>
          <w:szCs w:val="32"/>
        </w:rPr>
      </w:pPr>
      <w:r>
        <w:rPr>
          <w:rFonts w:hint="eastAsia" w:ascii="方正黑体_GBK" w:hAnsi="宋体" w:eastAsia="方正黑体_GBK"/>
          <w:sz w:val="32"/>
          <w:szCs w:val="32"/>
        </w:rPr>
        <w:t>八、结算原则及支付</w:t>
      </w:r>
    </w:p>
    <w:p>
      <w:pPr>
        <w:spacing w:line="596" w:lineRule="exact"/>
        <w:ind w:firstLine="640" w:firstLineChars="200"/>
        <w:contextualSpacing/>
        <w:rPr>
          <w:rFonts w:ascii="方正楷体_GBK" w:hAnsi="宋体" w:eastAsia="方正楷体_GBK"/>
          <w:sz w:val="32"/>
          <w:szCs w:val="32"/>
        </w:rPr>
      </w:pPr>
      <w:r>
        <w:rPr>
          <w:rFonts w:hint="eastAsia" w:ascii="方正楷体_GBK" w:hAnsi="宋体" w:eastAsia="方正楷体_GBK"/>
          <w:sz w:val="32"/>
          <w:szCs w:val="32"/>
        </w:rPr>
        <w:t>（一）结算原则</w:t>
      </w:r>
    </w:p>
    <w:p>
      <w:pPr>
        <w:spacing w:line="596" w:lineRule="exact"/>
        <w:ind w:firstLine="640" w:firstLineChars="200"/>
        <w:contextualSpacing/>
        <w:rPr>
          <w:rFonts w:ascii="方正仿宋_GBK" w:hAnsi="宋体" w:eastAsia="方正仿宋_GBK"/>
          <w:sz w:val="32"/>
          <w:szCs w:val="32"/>
        </w:rPr>
      </w:pPr>
      <w:r>
        <w:rPr>
          <w:rFonts w:hint="eastAsia" w:ascii="方正仿宋_GBK" w:hAnsi="宋体" w:eastAsia="方正仿宋_GBK"/>
          <w:sz w:val="32"/>
          <w:szCs w:val="32"/>
        </w:rPr>
        <w:t>（1）现状地形图测绘</w:t>
      </w:r>
      <w:r>
        <w:rPr>
          <w:rFonts w:ascii="方正仿宋_GBK" w:hAnsi="宋体" w:eastAsia="方正仿宋_GBK"/>
          <w:sz w:val="32"/>
          <w:szCs w:val="32"/>
        </w:rPr>
        <w:t>结算原则：</w:t>
      </w:r>
      <w:r>
        <w:rPr>
          <w:rFonts w:hint="eastAsia" w:ascii="方正仿宋_GBK" w:hAnsi="宋体" w:eastAsia="方正仿宋_GBK"/>
          <w:sz w:val="32"/>
          <w:szCs w:val="32"/>
        </w:rPr>
        <w:t>以通过</w:t>
      </w:r>
      <w:r>
        <w:rPr>
          <w:rFonts w:ascii="方正仿宋_GBK" w:hAnsi="宋体" w:eastAsia="方正仿宋_GBK"/>
          <w:sz w:val="32"/>
          <w:szCs w:val="32"/>
        </w:rPr>
        <w:t>重庆市勘测院质量检验测试中心审核</w:t>
      </w:r>
      <w:r>
        <w:rPr>
          <w:rFonts w:hint="eastAsia" w:ascii="方正仿宋_GBK" w:hAnsi="宋体" w:eastAsia="方正仿宋_GBK"/>
          <w:sz w:val="32"/>
          <w:szCs w:val="32"/>
        </w:rPr>
        <w:t>通过并</w:t>
      </w:r>
      <w:r>
        <w:rPr>
          <w:rFonts w:ascii="方正仿宋_GBK" w:hAnsi="宋体" w:eastAsia="方正仿宋_GBK"/>
          <w:sz w:val="32"/>
          <w:szCs w:val="32"/>
        </w:rPr>
        <w:t>签章</w:t>
      </w:r>
      <w:r>
        <w:rPr>
          <w:rFonts w:hint="eastAsia" w:ascii="方正仿宋_GBK" w:hAnsi="宋体" w:eastAsia="方正仿宋_GBK"/>
          <w:sz w:val="32"/>
          <w:szCs w:val="32"/>
        </w:rPr>
        <w:t>的</w:t>
      </w:r>
      <w:r>
        <w:rPr>
          <w:rFonts w:ascii="方正仿宋_GBK" w:hAnsi="宋体" w:eastAsia="方正仿宋_GBK"/>
          <w:sz w:val="32"/>
          <w:szCs w:val="32"/>
        </w:rPr>
        <w:t>成果文件所载的</w:t>
      </w:r>
      <w:r>
        <w:rPr>
          <w:rFonts w:hint="eastAsia" w:ascii="方正仿宋_GBK" w:hAnsi="宋体" w:eastAsia="方正仿宋_GBK"/>
          <w:sz w:val="32"/>
          <w:szCs w:val="32"/>
        </w:rPr>
        <w:t>地</w:t>
      </w:r>
      <w:r>
        <w:rPr>
          <w:rFonts w:ascii="方正仿宋_GBK" w:hAnsi="宋体" w:eastAsia="方正仿宋_GBK"/>
          <w:sz w:val="32"/>
          <w:szCs w:val="32"/>
        </w:rPr>
        <w:t>形测</w:t>
      </w:r>
      <w:r>
        <w:rPr>
          <w:rFonts w:hint="eastAsia" w:ascii="方正仿宋_GBK" w:hAnsi="宋体" w:eastAsia="方正仿宋_GBK"/>
          <w:sz w:val="32"/>
          <w:szCs w:val="32"/>
        </w:rPr>
        <w:t>绘水</w:t>
      </w:r>
      <w:r>
        <w:rPr>
          <w:rFonts w:ascii="方正仿宋_GBK" w:hAnsi="宋体" w:eastAsia="方正仿宋_GBK"/>
          <w:sz w:val="32"/>
          <w:szCs w:val="32"/>
        </w:rPr>
        <w:t>平投</w:t>
      </w:r>
      <w:r>
        <w:rPr>
          <w:rFonts w:hint="eastAsia" w:ascii="方正仿宋_GBK" w:hAnsi="宋体" w:eastAsia="方正仿宋_GBK"/>
          <w:sz w:val="32"/>
          <w:szCs w:val="32"/>
        </w:rPr>
        <w:t>影面积</w:t>
      </w:r>
      <w:r>
        <w:rPr>
          <w:rFonts w:ascii="方正仿宋_GBK" w:hAnsi="宋体" w:eastAsia="方正仿宋_GBK"/>
          <w:sz w:val="32"/>
          <w:szCs w:val="32"/>
        </w:rPr>
        <w:t>乘以</w:t>
      </w:r>
      <w:r>
        <w:rPr>
          <w:rFonts w:hint="eastAsia" w:ascii="方正仿宋_GBK" w:hAnsi="宋体" w:eastAsia="方正仿宋_GBK"/>
          <w:sz w:val="32"/>
          <w:szCs w:val="32"/>
        </w:rPr>
        <w:t>地</w:t>
      </w:r>
      <w:r>
        <w:rPr>
          <w:rFonts w:ascii="方正仿宋_GBK" w:hAnsi="宋体" w:eastAsia="方正仿宋_GBK"/>
          <w:sz w:val="32"/>
          <w:szCs w:val="32"/>
        </w:rPr>
        <w:t>形测绘</w:t>
      </w:r>
      <w:r>
        <w:rPr>
          <w:rFonts w:hint="eastAsia" w:ascii="方正仿宋_GBK" w:hAnsi="宋体" w:eastAsia="方正仿宋_GBK"/>
          <w:sz w:val="32"/>
          <w:szCs w:val="32"/>
        </w:rPr>
        <w:t>投标</w:t>
      </w:r>
      <w:r>
        <w:rPr>
          <w:rFonts w:ascii="方正仿宋_GBK" w:hAnsi="宋体" w:eastAsia="方正仿宋_GBK"/>
          <w:sz w:val="32"/>
          <w:szCs w:val="32"/>
        </w:rPr>
        <w:t>单价</w:t>
      </w:r>
      <w:r>
        <w:rPr>
          <w:rFonts w:hint="eastAsia" w:ascii="方正仿宋_GBK" w:hAnsi="宋体" w:eastAsia="方正仿宋_GBK"/>
          <w:sz w:val="32"/>
          <w:szCs w:val="32"/>
        </w:rPr>
        <w:t>办</w:t>
      </w:r>
      <w:r>
        <w:rPr>
          <w:rFonts w:ascii="方正仿宋_GBK" w:hAnsi="宋体" w:eastAsia="方正仿宋_GBK"/>
          <w:sz w:val="32"/>
          <w:szCs w:val="32"/>
        </w:rPr>
        <w:t>理结算。</w:t>
      </w:r>
    </w:p>
    <w:p>
      <w:pPr>
        <w:spacing w:line="596" w:lineRule="exact"/>
        <w:ind w:firstLine="640" w:firstLineChars="200"/>
        <w:contextualSpacing/>
        <w:rPr>
          <w:rFonts w:ascii="方正仿宋_GBK" w:hAnsi="宋体" w:eastAsia="方正仿宋_GBK"/>
          <w:sz w:val="32"/>
          <w:szCs w:val="32"/>
        </w:rPr>
      </w:pPr>
      <w:r>
        <w:rPr>
          <w:rFonts w:hint="eastAsia" w:ascii="方正仿宋_GBK" w:hAnsi="宋体" w:eastAsia="方正仿宋_GBK"/>
          <w:sz w:val="32"/>
          <w:szCs w:val="32"/>
        </w:rPr>
        <w:t>（2）管</w:t>
      </w:r>
      <w:r>
        <w:rPr>
          <w:rFonts w:ascii="方正仿宋_GBK" w:hAnsi="宋体" w:eastAsia="方正仿宋_GBK"/>
          <w:sz w:val="32"/>
          <w:szCs w:val="32"/>
        </w:rPr>
        <w:t>线测绘结算原则：</w:t>
      </w:r>
      <w:r>
        <w:rPr>
          <w:rFonts w:hint="eastAsia" w:ascii="方正仿宋_GBK" w:hAnsi="宋体" w:eastAsia="方正仿宋_GBK"/>
          <w:sz w:val="32"/>
          <w:szCs w:val="32"/>
        </w:rPr>
        <w:t>以通过</w:t>
      </w:r>
      <w:r>
        <w:rPr>
          <w:rFonts w:ascii="方正仿宋_GBK" w:hAnsi="宋体" w:eastAsia="方正仿宋_GBK"/>
          <w:sz w:val="32"/>
          <w:szCs w:val="32"/>
        </w:rPr>
        <w:t>重庆市勘测院质量检验测试中心审核</w:t>
      </w:r>
      <w:r>
        <w:rPr>
          <w:rFonts w:hint="eastAsia" w:ascii="方正仿宋_GBK" w:hAnsi="宋体" w:eastAsia="方正仿宋_GBK"/>
          <w:sz w:val="32"/>
          <w:szCs w:val="32"/>
        </w:rPr>
        <w:t>通过并</w:t>
      </w:r>
      <w:r>
        <w:rPr>
          <w:rFonts w:ascii="方正仿宋_GBK" w:hAnsi="宋体" w:eastAsia="方正仿宋_GBK"/>
          <w:sz w:val="32"/>
          <w:szCs w:val="32"/>
        </w:rPr>
        <w:t>签章</w:t>
      </w:r>
      <w:r>
        <w:rPr>
          <w:rFonts w:hint="eastAsia" w:ascii="方正仿宋_GBK" w:hAnsi="宋体" w:eastAsia="方正仿宋_GBK"/>
          <w:sz w:val="32"/>
          <w:szCs w:val="32"/>
        </w:rPr>
        <w:t>的</w:t>
      </w:r>
      <w:r>
        <w:rPr>
          <w:rFonts w:ascii="方正仿宋_GBK" w:hAnsi="宋体" w:eastAsia="方正仿宋_GBK"/>
          <w:sz w:val="32"/>
          <w:szCs w:val="32"/>
        </w:rPr>
        <w:t>成果文件所载的</w:t>
      </w:r>
      <w:r>
        <w:rPr>
          <w:rFonts w:hint="eastAsia" w:ascii="方正仿宋_GBK" w:hAnsi="宋体" w:eastAsia="方正仿宋_GBK"/>
          <w:sz w:val="32"/>
          <w:szCs w:val="32"/>
        </w:rPr>
        <w:t>管</w:t>
      </w:r>
      <w:r>
        <w:rPr>
          <w:rFonts w:ascii="方正仿宋_GBK" w:hAnsi="宋体" w:eastAsia="方正仿宋_GBK"/>
          <w:sz w:val="32"/>
          <w:szCs w:val="32"/>
        </w:rPr>
        <w:t>线</w:t>
      </w:r>
      <w:r>
        <w:rPr>
          <w:rFonts w:hint="eastAsia" w:ascii="方正仿宋_GBK" w:hAnsi="宋体" w:eastAsia="方正仿宋_GBK"/>
          <w:sz w:val="32"/>
          <w:szCs w:val="32"/>
        </w:rPr>
        <w:t>测绘</w:t>
      </w:r>
      <w:r>
        <w:rPr>
          <w:rFonts w:ascii="方正仿宋_GBK" w:hAnsi="宋体" w:eastAsia="方正仿宋_GBK"/>
          <w:sz w:val="32"/>
          <w:szCs w:val="32"/>
        </w:rPr>
        <w:t>长度乘以管</w:t>
      </w:r>
      <w:r>
        <w:rPr>
          <w:rFonts w:hint="eastAsia" w:ascii="方正仿宋_GBK" w:hAnsi="宋体" w:eastAsia="方正仿宋_GBK"/>
          <w:sz w:val="32"/>
          <w:szCs w:val="32"/>
        </w:rPr>
        <w:t>线</w:t>
      </w:r>
      <w:r>
        <w:rPr>
          <w:rFonts w:ascii="方正仿宋_GBK" w:hAnsi="宋体" w:eastAsia="方正仿宋_GBK"/>
          <w:sz w:val="32"/>
          <w:szCs w:val="32"/>
        </w:rPr>
        <w:t>测</w:t>
      </w:r>
      <w:r>
        <w:rPr>
          <w:rFonts w:hint="eastAsia" w:ascii="方正仿宋_GBK" w:hAnsi="宋体" w:eastAsia="方正仿宋_GBK"/>
          <w:sz w:val="32"/>
          <w:szCs w:val="32"/>
        </w:rPr>
        <w:t>绘投标</w:t>
      </w:r>
      <w:r>
        <w:rPr>
          <w:rFonts w:ascii="方正仿宋_GBK" w:hAnsi="宋体" w:eastAsia="方正仿宋_GBK"/>
          <w:sz w:val="32"/>
          <w:szCs w:val="32"/>
        </w:rPr>
        <w:t>单价办理结算</w:t>
      </w:r>
      <w:r>
        <w:rPr>
          <w:rFonts w:hint="eastAsia" w:ascii="方正仿宋_GBK" w:hAnsi="宋体" w:eastAsia="方正仿宋_GBK"/>
          <w:sz w:val="32"/>
          <w:szCs w:val="32"/>
        </w:rPr>
        <w:t>。（涉及电</w:t>
      </w:r>
      <w:r>
        <w:rPr>
          <w:rFonts w:ascii="方正仿宋_GBK" w:hAnsi="宋体" w:eastAsia="方正仿宋_GBK"/>
          <w:sz w:val="32"/>
          <w:szCs w:val="32"/>
        </w:rPr>
        <w:t>力排管多</w:t>
      </w:r>
      <w:r>
        <w:rPr>
          <w:rFonts w:hint="eastAsia" w:ascii="方正仿宋_GBK" w:hAnsi="宋体" w:eastAsia="方正仿宋_GBK"/>
          <w:sz w:val="32"/>
          <w:szCs w:val="32"/>
        </w:rPr>
        <w:t>孔</w:t>
      </w:r>
      <w:r>
        <w:rPr>
          <w:rFonts w:ascii="方正仿宋_GBK" w:hAnsi="宋体" w:eastAsia="方正仿宋_GBK"/>
          <w:sz w:val="32"/>
          <w:szCs w:val="32"/>
        </w:rPr>
        <w:t>管道按</w:t>
      </w:r>
      <w:r>
        <w:rPr>
          <w:rFonts w:hint="eastAsia" w:ascii="方正仿宋_GBK" w:hAnsi="宋体" w:eastAsia="方正仿宋_GBK"/>
          <w:sz w:val="32"/>
          <w:szCs w:val="32"/>
        </w:rPr>
        <w:t>一</w:t>
      </w:r>
      <w:r>
        <w:rPr>
          <w:rFonts w:ascii="方正仿宋_GBK" w:hAnsi="宋体" w:eastAsia="方正仿宋_GBK"/>
          <w:sz w:val="32"/>
          <w:szCs w:val="32"/>
        </w:rPr>
        <w:t>根计算</w:t>
      </w:r>
      <w:r>
        <w:rPr>
          <w:rFonts w:hint="eastAsia" w:ascii="方正仿宋_GBK" w:hAnsi="宋体" w:eastAsia="方正仿宋_GBK"/>
          <w:sz w:val="32"/>
          <w:szCs w:val="32"/>
        </w:rPr>
        <w:t>，</w:t>
      </w:r>
      <w:r>
        <w:rPr>
          <w:rFonts w:ascii="方正仿宋_GBK" w:hAnsi="宋体" w:eastAsia="方正仿宋_GBK"/>
          <w:sz w:val="32"/>
          <w:szCs w:val="32"/>
        </w:rPr>
        <w:t>每一孔</w:t>
      </w:r>
      <w:r>
        <w:rPr>
          <w:rFonts w:hint="eastAsia" w:ascii="方正仿宋_GBK" w:hAnsi="宋体" w:eastAsia="方正仿宋_GBK"/>
          <w:sz w:val="32"/>
          <w:szCs w:val="32"/>
        </w:rPr>
        <w:t>管道</w:t>
      </w:r>
      <w:r>
        <w:rPr>
          <w:rFonts w:ascii="方正仿宋_GBK" w:hAnsi="宋体" w:eastAsia="方正仿宋_GBK"/>
          <w:sz w:val="32"/>
          <w:szCs w:val="32"/>
        </w:rPr>
        <w:t>不</w:t>
      </w:r>
      <w:r>
        <w:rPr>
          <w:rFonts w:hint="eastAsia" w:ascii="方正仿宋_GBK" w:hAnsi="宋体" w:eastAsia="方正仿宋_GBK"/>
          <w:sz w:val="32"/>
          <w:szCs w:val="32"/>
        </w:rPr>
        <w:t>另</w:t>
      </w:r>
      <w:r>
        <w:rPr>
          <w:rFonts w:ascii="方正仿宋_GBK" w:hAnsi="宋体" w:eastAsia="方正仿宋_GBK"/>
          <w:sz w:val="32"/>
          <w:szCs w:val="32"/>
        </w:rPr>
        <w:t>行计取</w:t>
      </w:r>
      <w:r>
        <w:rPr>
          <w:rFonts w:hint="eastAsia" w:ascii="方正仿宋_GBK" w:hAnsi="宋体" w:eastAsia="方正仿宋_GBK"/>
          <w:sz w:val="32"/>
          <w:szCs w:val="32"/>
        </w:rPr>
        <w:t>；其他</w:t>
      </w:r>
      <w:r>
        <w:rPr>
          <w:rFonts w:ascii="方正仿宋_GBK" w:hAnsi="宋体" w:eastAsia="方正仿宋_GBK"/>
          <w:sz w:val="32"/>
          <w:szCs w:val="32"/>
        </w:rPr>
        <w:t>不同管</w:t>
      </w:r>
      <w:r>
        <w:rPr>
          <w:rFonts w:hint="eastAsia" w:ascii="方正仿宋_GBK" w:hAnsi="宋体" w:eastAsia="方正仿宋_GBK"/>
          <w:sz w:val="32"/>
          <w:szCs w:val="32"/>
        </w:rPr>
        <w:t>线</w:t>
      </w:r>
      <w:r>
        <w:rPr>
          <w:rFonts w:ascii="方正仿宋_GBK" w:hAnsi="宋体" w:eastAsia="方正仿宋_GBK"/>
          <w:sz w:val="32"/>
          <w:szCs w:val="32"/>
        </w:rPr>
        <w:t>分别</w:t>
      </w:r>
      <w:r>
        <w:rPr>
          <w:rFonts w:hint="eastAsia" w:ascii="方正仿宋_GBK" w:hAnsi="宋体" w:eastAsia="方正仿宋_GBK"/>
          <w:sz w:val="32"/>
          <w:szCs w:val="32"/>
        </w:rPr>
        <w:t>计</w:t>
      </w:r>
      <w:r>
        <w:rPr>
          <w:rFonts w:ascii="方正仿宋_GBK" w:hAnsi="宋体" w:eastAsia="方正仿宋_GBK"/>
          <w:sz w:val="32"/>
          <w:szCs w:val="32"/>
        </w:rPr>
        <w:t>取费用）</w:t>
      </w:r>
      <w:r>
        <w:rPr>
          <w:rFonts w:hint="eastAsia" w:ascii="方正仿宋_GBK" w:hAnsi="宋体" w:eastAsia="方正仿宋_GBK"/>
          <w:sz w:val="32"/>
          <w:szCs w:val="32"/>
        </w:rPr>
        <w:t xml:space="preserve"> </w:t>
      </w:r>
    </w:p>
    <w:p>
      <w:pPr>
        <w:spacing w:line="596" w:lineRule="exact"/>
        <w:ind w:firstLine="640" w:firstLineChars="200"/>
        <w:contextualSpacing/>
        <w:rPr>
          <w:rFonts w:ascii="方正楷体_GBK" w:hAnsi="宋体" w:eastAsia="方正楷体_GBK"/>
          <w:sz w:val="32"/>
          <w:szCs w:val="32"/>
        </w:rPr>
      </w:pPr>
      <w:r>
        <w:rPr>
          <w:rFonts w:hint="eastAsia" w:ascii="方正楷体_GBK" w:hAnsi="宋体" w:eastAsia="方正楷体_GBK"/>
          <w:sz w:val="32"/>
          <w:szCs w:val="32"/>
        </w:rPr>
        <w:t>（二）费用</w:t>
      </w:r>
      <w:r>
        <w:rPr>
          <w:rFonts w:ascii="方正楷体_GBK" w:hAnsi="宋体" w:eastAsia="方正楷体_GBK"/>
          <w:sz w:val="32"/>
          <w:szCs w:val="32"/>
        </w:rPr>
        <w:t>支付</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测绘报告</w:t>
      </w:r>
      <w:r>
        <w:rPr>
          <w:rFonts w:ascii="方正仿宋_GBK" w:hAnsi="宋体" w:eastAsia="方正仿宋_GBK"/>
          <w:sz w:val="32"/>
          <w:szCs w:val="32"/>
        </w:rPr>
        <w:t>编制完成</w:t>
      </w:r>
      <w:r>
        <w:rPr>
          <w:rFonts w:hint="eastAsia" w:ascii="方正仿宋_GBK" w:hAnsi="宋体" w:eastAsia="方正仿宋_GBK"/>
          <w:sz w:val="32"/>
          <w:szCs w:val="32"/>
        </w:rPr>
        <w:t>且通过重庆市勘测院质量检验测试中心审核且出</w:t>
      </w:r>
      <w:r>
        <w:rPr>
          <w:rFonts w:ascii="方正仿宋_GBK" w:hAnsi="宋体" w:eastAsia="方正仿宋_GBK"/>
          <w:sz w:val="32"/>
          <w:szCs w:val="32"/>
        </w:rPr>
        <w:t>具</w:t>
      </w:r>
      <w:r>
        <w:rPr>
          <w:rFonts w:hint="eastAsia" w:ascii="方正仿宋_GBK" w:hAnsi="宋体" w:eastAsia="方正仿宋_GBK"/>
          <w:sz w:val="32"/>
          <w:szCs w:val="32"/>
        </w:rPr>
        <w:t>审核</w:t>
      </w:r>
      <w:r>
        <w:rPr>
          <w:rFonts w:ascii="方正仿宋_GBK" w:hAnsi="宋体" w:eastAsia="方正仿宋_GBK"/>
          <w:sz w:val="32"/>
          <w:szCs w:val="32"/>
        </w:rPr>
        <w:t>签章成果文件后</w:t>
      </w:r>
      <w:r>
        <w:rPr>
          <w:rFonts w:hint="eastAsia" w:ascii="方正仿宋_GBK" w:hAnsi="宋体" w:eastAsia="方正仿宋_GBK"/>
          <w:sz w:val="32"/>
          <w:szCs w:val="32"/>
        </w:rPr>
        <w:t>，且向发包人提供等额、有效、合法的增值税普通发票及提出付款申请后15个工作日内，发包人一次性向投标人支付合同约定金额，不计利息。如因中标</w:t>
      </w:r>
      <w:r>
        <w:rPr>
          <w:rFonts w:ascii="方正仿宋_GBK" w:hAnsi="宋体" w:eastAsia="方正仿宋_GBK"/>
          <w:sz w:val="32"/>
          <w:szCs w:val="32"/>
        </w:rPr>
        <w:t>人未按要求开具发票，造成的支付</w:t>
      </w:r>
      <w:r>
        <w:rPr>
          <w:rFonts w:hint="eastAsia" w:ascii="方正仿宋_GBK" w:hAnsi="宋体" w:eastAsia="方正仿宋_GBK"/>
          <w:sz w:val="32"/>
          <w:szCs w:val="32"/>
        </w:rPr>
        <w:t>延误</w:t>
      </w:r>
      <w:r>
        <w:rPr>
          <w:rFonts w:ascii="方正仿宋_GBK" w:hAnsi="宋体" w:eastAsia="方正仿宋_GBK"/>
          <w:sz w:val="32"/>
          <w:szCs w:val="32"/>
        </w:rPr>
        <w:t>，</w:t>
      </w:r>
      <w:r>
        <w:rPr>
          <w:rFonts w:hint="eastAsia" w:ascii="方正仿宋_GBK" w:hAnsi="宋体" w:eastAsia="方正仿宋_GBK"/>
          <w:sz w:val="32"/>
          <w:szCs w:val="32"/>
        </w:rPr>
        <w:t>责任</w:t>
      </w:r>
      <w:r>
        <w:rPr>
          <w:rFonts w:ascii="方正仿宋_GBK" w:hAnsi="宋体" w:eastAsia="方正仿宋_GBK"/>
          <w:sz w:val="32"/>
          <w:szCs w:val="32"/>
        </w:rPr>
        <w:t>由</w:t>
      </w:r>
      <w:r>
        <w:rPr>
          <w:rFonts w:hint="eastAsia" w:ascii="方正仿宋_GBK" w:hAnsi="宋体" w:eastAsia="方正仿宋_GBK"/>
          <w:sz w:val="32"/>
          <w:szCs w:val="32"/>
        </w:rPr>
        <w:t>中标</w:t>
      </w:r>
      <w:r>
        <w:rPr>
          <w:rFonts w:ascii="方正仿宋_GBK" w:hAnsi="宋体" w:eastAsia="方正仿宋_GBK"/>
          <w:sz w:val="32"/>
          <w:szCs w:val="32"/>
        </w:rPr>
        <w:t>人承担，</w:t>
      </w:r>
      <w:r>
        <w:rPr>
          <w:rFonts w:hint="eastAsia" w:ascii="方正仿宋_GBK" w:hAnsi="宋体" w:eastAsia="方正仿宋_GBK"/>
          <w:sz w:val="32"/>
          <w:szCs w:val="32"/>
        </w:rPr>
        <w:t>中标</w:t>
      </w:r>
      <w:r>
        <w:rPr>
          <w:rFonts w:ascii="方正仿宋_GBK" w:hAnsi="宋体" w:eastAsia="方正仿宋_GBK"/>
          <w:sz w:val="32"/>
          <w:szCs w:val="32"/>
        </w:rPr>
        <w:t>人需继续</w:t>
      </w:r>
      <w:r>
        <w:rPr>
          <w:rFonts w:hint="eastAsia" w:ascii="方正仿宋_GBK" w:hAnsi="宋体" w:eastAsia="方正仿宋_GBK"/>
          <w:sz w:val="32"/>
          <w:szCs w:val="32"/>
        </w:rPr>
        <w:t>履行</w:t>
      </w:r>
      <w:r>
        <w:rPr>
          <w:rFonts w:ascii="方正仿宋_GBK" w:hAnsi="宋体" w:eastAsia="方正仿宋_GBK"/>
          <w:sz w:val="32"/>
          <w:szCs w:val="32"/>
        </w:rPr>
        <w:t>合同</w:t>
      </w:r>
      <w:r>
        <w:rPr>
          <w:rFonts w:hint="eastAsia" w:ascii="方正仿宋_GBK" w:hAnsi="宋体" w:eastAsia="方正仿宋_GBK"/>
          <w:sz w:val="32"/>
          <w:szCs w:val="32"/>
        </w:rPr>
        <w:t>义务</w:t>
      </w:r>
      <w:r>
        <w:rPr>
          <w:rFonts w:ascii="方正仿宋_GBK" w:hAnsi="宋体" w:eastAsia="方正仿宋_GBK"/>
          <w:sz w:val="32"/>
          <w:szCs w:val="32"/>
        </w:rPr>
        <w:t>。</w:t>
      </w:r>
    </w:p>
    <w:p>
      <w:pPr>
        <w:pStyle w:val="2"/>
        <w:ind w:firstLine="0"/>
        <w:rPr>
          <w:sz w:val="28"/>
          <w:szCs w:val="28"/>
        </w:rPr>
      </w:pPr>
    </w:p>
    <w:p>
      <w:pPr>
        <w:pStyle w:val="2"/>
        <w:ind w:firstLine="0"/>
        <w:rPr>
          <w:sz w:val="28"/>
          <w:szCs w:val="28"/>
        </w:rPr>
      </w:pPr>
    </w:p>
    <w:p>
      <w:pPr>
        <w:jc w:val="center"/>
        <w:rPr>
          <w:rFonts w:hint="eastAsia" w:ascii="方正小标宋_GBK" w:hAnsi="宋体" w:eastAsia="方正小标宋_GBK"/>
          <w:sz w:val="36"/>
          <w:szCs w:val="36"/>
        </w:rPr>
      </w:pPr>
      <w:r>
        <w:rPr>
          <w:rFonts w:hint="eastAsia" w:ascii="方正小标宋_GBK" w:hAnsi="宋体" w:eastAsia="方正小标宋_GBK"/>
          <w:sz w:val="36"/>
          <w:szCs w:val="36"/>
        </w:rPr>
        <w:t xml:space="preserve">第二部分 </w:t>
      </w:r>
      <w:r>
        <w:rPr>
          <w:rFonts w:ascii="方正小标宋_GBK" w:hAnsi="宋体" w:eastAsia="方正小标宋_GBK"/>
          <w:sz w:val="36"/>
          <w:szCs w:val="36"/>
        </w:rPr>
        <w:t xml:space="preserve"> </w:t>
      </w:r>
      <w:r>
        <w:rPr>
          <w:rFonts w:hint="eastAsia" w:ascii="方正小标宋_GBK" w:hAnsi="宋体" w:eastAsia="方正小标宋_GBK"/>
          <w:sz w:val="36"/>
          <w:szCs w:val="36"/>
        </w:rPr>
        <w:t>投标文件的制作</w:t>
      </w:r>
    </w:p>
    <w:p>
      <w:pPr>
        <w:spacing w:line="580" w:lineRule="exact"/>
        <w:ind w:firstLine="640" w:firstLineChars="200"/>
        <w:rPr>
          <w:rFonts w:ascii="方正黑体_GBK" w:eastAsia="方正黑体_GBK"/>
          <w:color w:val="000000"/>
          <w:sz w:val="32"/>
          <w:szCs w:val="32"/>
        </w:rPr>
      </w:pPr>
    </w:p>
    <w:p>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一、投标文件的组成：</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（一）</w:t>
      </w:r>
      <w:r>
        <w:rPr>
          <w:rFonts w:hint="eastAsia" w:ascii="方正仿宋_GBK" w:eastAsia="方正仿宋_GBK"/>
          <w:color w:val="000000"/>
          <w:sz w:val="32"/>
          <w:szCs w:val="32"/>
        </w:rPr>
        <w:t>投标函、投标报价汇总表；</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（二）</w:t>
      </w:r>
      <w:r>
        <w:rPr>
          <w:rFonts w:hint="eastAsia" w:ascii="方正仿宋_GBK" w:eastAsia="方正仿宋_GBK"/>
          <w:color w:val="000000"/>
          <w:sz w:val="32"/>
          <w:szCs w:val="32"/>
        </w:rPr>
        <w:t>法人身份证明、法人</w:t>
      </w:r>
      <w:r>
        <w:rPr>
          <w:rFonts w:ascii="方正仿宋_GBK" w:eastAsia="方正仿宋_GBK"/>
          <w:color w:val="000000"/>
          <w:sz w:val="32"/>
          <w:szCs w:val="32"/>
        </w:rPr>
        <w:t>授权委托书</w:t>
      </w:r>
      <w:r>
        <w:rPr>
          <w:rFonts w:hint="eastAsia" w:ascii="方正仿宋_GBK" w:eastAsia="方正仿宋_GBK"/>
          <w:color w:val="000000"/>
          <w:sz w:val="32"/>
          <w:szCs w:val="32"/>
        </w:rPr>
        <w:t>；</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（三）</w:t>
      </w:r>
      <w:r>
        <w:rPr>
          <w:rFonts w:hint="eastAsia" w:ascii="方正仿宋_GBK" w:eastAsia="方正仿宋_GBK"/>
          <w:color w:val="000000"/>
          <w:sz w:val="32"/>
          <w:szCs w:val="32"/>
        </w:rPr>
        <w:t>公司营业执照、资质等复印件；</w:t>
      </w:r>
    </w:p>
    <w:p>
      <w:pPr>
        <w:spacing w:line="580" w:lineRule="exact"/>
        <w:ind w:firstLine="643" w:firstLineChars="200"/>
        <w:rPr>
          <w:rFonts w:ascii="方正仿宋_GBK" w:eastAsia="方正仿宋_GBK"/>
          <w:b/>
          <w:color w:val="000000"/>
          <w:sz w:val="32"/>
          <w:szCs w:val="32"/>
        </w:rPr>
      </w:pPr>
      <w:r>
        <w:rPr>
          <w:rFonts w:hint="eastAsia" w:ascii="方正仿宋_GBK" w:eastAsia="方正仿宋_GBK"/>
          <w:b/>
          <w:color w:val="000000"/>
          <w:sz w:val="32"/>
          <w:szCs w:val="32"/>
        </w:rPr>
        <w:t>注：1</w:t>
      </w:r>
      <w:r>
        <w:rPr>
          <w:rFonts w:ascii="方正仿宋_GBK" w:eastAsia="方正仿宋_GBK"/>
          <w:b/>
          <w:color w:val="000000"/>
          <w:sz w:val="32"/>
          <w:szCs w:val="32"/>
        </w:rPr>
        <w:t>.格式范本见本须知第四</w:t>
      </w:r>
      <w:r>
        <w:rPr>
          <w:rFonts w:hint="eastAsia" w:ascii="方正仿宋_GBK" w:eastAsia="方正仿宋_GBK"/>
          <w:b/>
          <w:color w:val="000000"/>
          <w:sz w:val="32"/>
          <w:szCs w:val="32"/>
        </w:rPr>
        <w:t>部分；</w:t>
      </w:r>
    </w:p>
    <w:p>
      <w:pPr>
        <w:spacing w:line="580" w:lineRule="exact"/>
        <w:ind w:firstLine="1285" w:firstLineChars="400"/>
        <w:rPr>
          <w:rFonts w:ascii="方正仿宋_GBK" w:eastAsia="方正仿宋_GBK"/>
          <w:b/>
          <w:color w:val="000000"/>
          <w:sz w:val="32"/>
          <w:szCs w:val="32"/>
        </w:rPr>
      </w:pPr>
      <w:r>
        <w:rPr>
          <w:rFonts w:ascii="方正仿宋_GBK" w:eastAsia="方正仿宋_GBK"/>
          <w:b/>
          <w:color w:val="000000"/>
          <w:sz w:val="32"/>
          <w:szCs w:val="32"/>
        </w:rPr>
        <w:t>2.</w:t>
      </w:r>
      <w:r>
        <w:rPr>
          <w:rFonts w:hint="eastAsia" w:ascii="方正仿宋_GBK" w:eastAsia="方正仿宋_GBK"/>
          <w:b/>
          <w:color w:val="000000"/>
          <w:sz w:val="32"/>
          <w:szCs w:val="32"/>
        </w:rPr>
        <w:t>以上投标文件组成部分均需签章完备，否则，其资格性、符合性审查不合格。</w:t>
      </w:r>
    </w:p>
    <w:p>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二、投标文件制作</w:t>
      </w:r>
    </w:p>
    <w:p>
      <w:pPr>
        <w:pStyle w:val="2"/>
        <w:ind w:firstLine="640" w:firstLineChars="200"/>
        <w:rPr>
          <w:rFonts w:hint="eastAsia" w:ascii="方正楷体_GBK" w:eastAsia="方正楷体_GBK"/>
          <w:sz w:val="32"/>
          <w:szCs w:val="32"/>
        </w:rPr>
      </w:pPr>
      <w:r>
        <w:rPr>
          <w:rFonts w:hint="eastAsia" w:ascii="方正楷体_GBK" w:eastAsia="方正楷体_GBK"/>
          <w:sz w:val="32"/>
          <w:szCs w:val="32"/>
        </w:rPr>
        <w:t>（一）投标文件的份数</w:t>
      </w:r>
    </w:p>
    <w:p>
      <w:pPr>
        <w:ind w:firstLine="640" w:firstLineChars="200"/>
        <w:rPr>
          <w:rFonts w:ascii="方正仿宋_GBK" w:eastAsia="方正仿宋_GBK"/>
          <w:color w:val="000000"/>
          <w:sz w:val="32"/>
          <w:szCs w:val="32"/>
        </w:rPr>
      </w:pPr>
      <w:r>
        <w:rPr>
          <w:rFonts w:hint="eastAsia" w:ascii="方正仿宋_GBK" w:eastAsia="方正仿宋_GBK"/>
          <w:sz w:val="32"/>
          <w:szCs w:val="32"/>
        </w:rPr>
        <w:t>投标</w:t>
      </w:r>
      <w:r>
        <w:rPr>
          <w:rFonts w:hint="eastAsia" w:ascii="方正仿宋_GBK" w:eastAsia="方正仿宋_GBK"/>
          <w:color w:val="000000"/>
          <w:sz w:val="32"/>
          <w:szCs w:val="32"/>
        </w:rPr>
        <w:t>文件</w:t>
      </w:r>
      <w:r>
        <w:rPr>
          <w:rFonts w:hint="eastAsia" w:ascii="方正仿宋_GBK" w:eastAsia="方正仿宋_GBK"/>
          <w:b/>
          <w:color w:val="000000"/>
          <w:sz w:val="32"/>
          <w:szCs w:val="32"/>
          <w:u w:val="single"/>
        </w:rPr>
        <w:t>一式二份</w:t>
      </w:r>
      <w:r>
        <w:rPr>
          <w:rFonts w:hint="eastAsia" w:ascii="方正仿宋_GBK" w:eastAsia="方正仿宋_GBK"/>
          <w:color w:val="000000"/>
          <w:sz w:val="32"/>
          <w:szCs w:val="32"/>
        </w:rPr>
        <w:t>（两份投标</w:t>
      </w:r>
      <w:r>
        <w:rPr>
          <w:rFonts w:ascii="方正仿宋_GBK" w:eastAsia="方正仿宋_GBK"/>
          <w:color w:val="000000"/>
          <w:sz w:val="32"/>
          <w:szCs w:val="32"/>
        </w:rPr>
        <w:t>文件应保持内容一致</w:t>
      </w:r>
      <w:r>
        <w:rPr>
          <w:rFonts w:hint="eastAsia" w:ascii="方正仿宋_GBK" w:eastAsia="方正仿宋_GBK"/>
          <w:color w:val="000000"/>
          <w:sz w:val="32"/>
          <w:szCs w:val="32"/>
        </w:rPr>
        <w:t>，如</w:t>
      </w:r>
      <w:r>
        <w:rPr>
          <w:rFonts w:ascii="方正仿宋_GBK" w:eastAsia="方正仿宋_GBK"/>
          <w:color w:val="000000"/>
          <w:sz w:val="32"/>
          <w:szCs w:val="32"/>
        </w:rPr>
        <w:t>投标人两份投标文件不一致，将按有利于招标人的一份</w:t>
      </w:r>
      <w:r>
        <w:rPr>
          <w:rFonts w:hint="eastAsia" w:ascii="方正仿宋_GBK" w:eastAsia="方正仿宋_GBK"/>
          <w:color w:val="000000"/>
          <w:sz w:val="32"/>
          <w:szCs w:val="32"/>
        </w:rPr>
        <w:t>投</w:t>
      </w:r>
      <w:r>
        <w:rPr>
          <w:rFonts w:ascii="方正仿宋_GBK" w:eastAsia="方正仿宋_GBK"/>
          <w:color w:val="000000"/>
          <w:sz w:val="32"/>
          <w:szCs w:val="32"/>
        </w:rPr>
        <w:t>标文件进行评标</w:t>
      </w:r>
      <w:r>
        <w:rPr>
          <w:rFonts w:hint="eastAsia" w:ascii="方正仿宋_GBK" w:eastAsia="方正仿宋_GBK"/>
          <w:color w:val="000000"/>
          <w:sz w:val="32"/>
          <w:szCs w:val="32"/>
        </w:rPr>
        <w:t>）。</w:t>
      </w:r>
    </w:p>
    <w:p>
      <w:pPr>
        <w:pStyle w:val="2"/>
        <w:ind w:firstLine="640" w:firstLineChars="200"/>
        <w:rPr>
          <w:rFonts w:hint="eastAsia" w:ascii="方正楷体_GBK" w:eastAsia="方正楷体_GBK"/>
          <w:sz w:val="32"/>
          <w:szCs w:val="32"/>
        </w:rPr>
      </w:pPr>
      <w:r>
        <w:rPr>
          <w:rFonts w:hint="eastAsia" w:ascii="方正楷体_GBK" w:eastAsia="方正楷体_GBK"/>
          <w:sz w:val="32"/>
          <w:szCs w:val="32"/>
        </w:rPr>
        <w:t>（二）签字盖章要求</w:t>
      </w:r>
    </w:p>
    <w:p>
      <w:pPr>
        <w:pStyle w:val="2"/>
        <w:ind w:firstLine="640" w:firstLineChars="200"/>
        <w:rPr>
          <w:rFonts w:hint="eastAsia" w:ascii="方正仿宋_GBK" w:eastAsia="方正仿宋_GBK"/>
          <w:sz w:val="32"/>
          <w:szCs w:val="32"/>
        </w:rPr>
      </w:pPr>
      <w:r>
        <w:rPr>
          <w:rFonts w:hint="eastAsia" w:ascii="方正仿宋_GBK" w:eastAsia="方正仿宋_GBK"/>
          <w:sz w:val="32"/>
          <w:szCs w:val="32"/>
        </w:rPr>
        <w:t>投标</w:t>
      </w:r>
      <w:r>
        <w:rPr>
          <w:rFonts w:hint="eastAsia" w:ascii="方正仿宋_GBK" w:hAnsi="Times New Roman" w:eastAsia="方正仿宋_GBK"/>
          <w:color w:val="000000"/>
          <w:sz w:val="32"/>
          <w:szCs w:val="32"/>
        </w:rPr>
        <w:t>文件须</w:t>
      </w:r>
      <w:r>
        <w:rPr>
          <w:rFonts w:hint="eastAsia" w:ascii="方正仿宋_GBK" w:eastAsia="方正仿宋_GBK"/>
          <w:sz w:val="32"/>
          <w:szCs w:val="32"/>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pPr>
        <w:spacing w:line="580"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（三）装订要求</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按第一条“投标文件的组成”要求装订成册，原则上采用软面订本，并应编制目录，逐页标注页码。</w:t>
      </w:r>
    </w:p>
    <w:p>
      <w:pPr>
        <w:pStyle w:val="2"/>
        <w:ind w:firstLine="640" w:firstLineChars="200"/>
        <w:rPr>
          <w:rFonts w:hint="eastAsia" w:ascii="方正楷体_GBK" w:eastAsia="方正楷体_GBK"/>
          <w:sz w:val="32"/>
          <w:szCs w:val="32"/>
        </w:rPr>
      </w:pPr>
      <w:r>
        <w:rPr>
          <w:rFonts w:hint="eastAsia" w:ascii="方正楷体_GBK" w:eastAsia="方正楷体_GBK"/>
          <w:sz w:val="32"/>
          <w:szCs w:val="32"/>
        </w:rPr>
        <w:t>（四）投标文件的密封</w:t>
      </w:r>
    </w:p>
    <w:p>
      <w:pPr>
        <w:ind w:firstLine="640" w:firstLineChars="200"/>
        <w:rPr>
          <w:rFonts w:hint="eastAsia" w:ascii="方正小标宋_GBK" w:eastAsia="方正小标宋_GBK"/>
          <w:sz w:val="44"/>
          <w:szCs w:val="32"/>
        </w:rPr>
      </w:pPr>
      <w:r>
        <w:rPr>
          <w:rFonts w:hint="eastAsia" w:ascii="方正仿宋_GBK" w:eastAsia="方正仿宋_GBK"/>
          <w:color w:val="000000"/>
          <w:sz w:val="32"/>
          <w:szCs w:val="32"/>
        </w:rPr>
        <w:t>投</w:t>
      </w:r>
      <w:r>
        <w:rPr>
          <w:rFonts w:ascii="方正仿宋_GBK" w:eastAsia="方正仿宋_GBK"/>
          <w:color w:val="000000"/>
          <w:sz w:val="32"/>
          <w:szCs w:val="32"/>
        </w:rPr>
        <w:t>标</w:t>
      </w:r>
      <w:r>
        <w:rPr>
          <w:rFonts w:hint="eastAsia" w:ascii="方正仿宋_GBK" w:eastAsia="方正仿宋_GBK"/>
          <w:color w:val="000000"/>
          <w:sz w:val="32"/>
          <w:szCs w:val="32"/>
        </w:rPr>
        <w:t>文件应采用档案袋密封。封皮上注明“</w:t>
      </w:r>
      <w:r>
        <w:rPr>
          <w:rFonts w:hint="eastAsia" w:ascii="方正仿宋_GBK" w:eastAsia="方正仿宋_GBK"/>
          <w:color w:val="000000"/>
          <w:sz w:val="32"/>
          <w:szCs w:val="32"/>
          <w:u w:val="single"/>
        </w:rPr>
        <w:t>投标项目名称、投标人名称</w:t>
      </w:r>
      <w:r>
        <w:rPr>
          <w:rFonts w:hint="eastAsia" w:ascii="方正仿宋_GBK" w:eastAsia="方正仿宋_GBK"/>
          <w:color w:val="000000"/>
          <w:sz w:val="32"/>
          <w:szCs w:val="32"/>
        </w:rPr>
        <w:t>”字样，档案袋的封口应加盖公章或法人授权代表签字。</w:t>
      </w:r>
    </w:p>
    <w:p>
      <w:pPr>
        <w:jc w:val="center"/>
        <w:rPr>
          <w:rFonts w:hint="eastAsia" w:ascii="方正小标宋_GBK" w:eastAsia="方正小标宋_GBK"/>
          <w:sz w:val="44"/>
          <w:szCs w:val="32"/>
        </w:rPr>
      </w:pPr>
    </w:p>
    <w:p>
      <w:pPr>
        <w:jc w:val="center"/>
        <w:rPr>
          <w:rFonts w:hint="eastAsia" w:ascii="方正小标宋_GBK" w:hAnsi="宋体" w:eastAsia="方正小标宋_GBK"/>
          <w:sz w:val="36"/>
          <w:szCs w:val="36"/>
        </w:rPr>
      </w:pPr>
      <w:r>
        <w:rPr>
          <w:rFonts w:hint="eastAsia" w:ascii="方正小标宋_GBK" w:hAnsi="宋体" w:eastAsia="方正小标宋_GBK"/>
          <w:sz w:val="36"/>
          <w:szCs w:val="36"/>
        </w:rPr>
        <w:t>第三部分 比选流程</w:t>
      </w:r>
    </w:p>
    <w:p>
      <w:pPr>
        <w:spacing w:line="580" w:lineRule="exact"/>
        <w:ind w:firstLine="640" w:firstLineChars="200"/>
        <w:rPr>
          <w:rFonts w:ascii="方正黑体_GBK" w:eastAsia="方正黑体_GBK"/>
          <w:color w:val="000000"/>
          <w:sz w:val="32"/>
          <w:szCs w:val="32"/>
        </w:rPr>
      </w:pPr>
    </w:p>
    <w:p>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一、比选投标文件的递交</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（一）投标文件的递交时间：详见比选公告。</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（二）递交地点</w:t>
      </w:r>
      <w:r>
        <w:rPr>
          <w:rFonts w:ascii="方正仿宋_GBK" w:eastAsia="方正仿宋_GBK"/>
          <w:color w:val="000000"/>
          <w:sz w:val="32"/>
          <w:szCs w:val="32"/>
        </w:rPr>
        <w:t>：</w:t>
      </w:r>
      <w:r>
        <w:rPr>
          <w:rFonts w:hint="eastAsia" w:ascii="方正仿宋_GBK" w:eastAsia="方正仿宋_GBK"/>
          <w:color w:val="000000"/>
          <w:sz w:val="32"/>
          <w:szCs w:val="32"/>
        </w:rPr>
        <w:t>重庆铝产业开发投资集团有限公司21</w:t>
      </w:r>
      <w:r>
        <w:rPr>
          <w:rFonts w:ascii="方正仿宋_GBK" w:eastAsia="方正仿宋_GBK"/>
          <w:color w:val="000000"/>
          <w:sz w:val="32"/>
          <w:szCs w:val="32"/>
        </w:rPr>
        <w:t>4</w:t>
      </w:r>
      <w:r>
        <w:rPr>
          <w:rFonts w:hint="eastAsia" w:ascii="方正仿宋_GBK" w:eastAsia="方正仿宋_GBK"/>
          <w:color w:val="000000"/>
          <w:sz w:val="32"/>
          <w:szCs w:val="32"/>
        </w:rPr>
        <w:t>预决算技术部。</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（三）投标截止时间：详见比选公告；</w:t>
      </w:r>
    </w:p>
    <w:p>
      <w:pPr>
        <w:spacing w:line="580" w:lineRule="exact"/>
        <w:ind w:firstLine="1558" w:firstLineChars="487"/>
        <w:rPr>
          <w:rFonts w:ascii="方正仿宋_GBK" w:eastAsia="方正仿宋_GBK"/>
          <w:color w:val="000000"/>
          <w:sz w:val="32"/>
          <w:szCs w:val="32"/>
        </w:rPr>
      </w:pPr>
      <w:r>
        <w:rPr>
          <w:rFonts w:hint="eastAsia" w:ascii="方正仿宋_GBK" w:eastAsia="方正仿宋_GBK"/>
          <w:color w:val="000000"/>
          <w:sz w:val="32"/>
          <w:szCs w:val="32"/>
        </w:rPr>
        <w:t>开标时间：同投标截止时间。</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（四）</w:t>
      </w:r>
      <w:r>
        <w:rPr>
          <w:rFonts w:hint="eastAsia" w:ascii="方正仿宋_GBK" w:eastAsia="方正仿宋_GBK"/>
          <w:color w:val="000000"/>
          <w:sz w:val="32"/>
          <w:szCs w:val="32"/>
          <w:u w:val="single"/>
        </w:rPr>
        <w:t>投标截止时间后送达的投标文件招标人不予受理；未收到邀请的投标文件招标人不予接受</w:t>
      </w:r>
      <w:r>
        <w:rPr>
          <w:rFonts w:hint="eastAsia" w:ascii="方正仿宋_GBK" w:eastAsia="方正仿宋_GBK"/>
          <w:color w:val="000000"/>
          <w:sz w:val="32"/>
          <w:szCs w:val="32"/>
        </w:rPr>
        <w:t>。</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（五）比选参与人员</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w:t>
      </w:r>
      <w:r>
        <w:rPr>
          <w:rFonts w:ascii="方正仿宋_GBK" w:eastAsia="方正仿宋_GBK"/>
          <w:color w:val="000000"/>
          <w:sz w:val="32"/>
          <w:szCs w:val="32"/>
        </w:rPr>
        <w:t>.</w:t>
      </w:r>
      <w:r>
        <w:rPr>
          <w:rFonts w:hint="eastAsia"/>
        </w:rPr>
        <w:t xml:space="preserve"> </w:t>
      </w:r>
      <w:r>
        <w:rPr>
          <w:rFonts w:hint="eastAsia" w:ascii="方正仿宋_GBK" w:eastAsia="方正仿宋_GBK"/>
          <w:color w:val="000000"/>
          <w:sz w:val="32"/>
          <w:szCs w:val="32"/>
        </w:rPr>
        <w:t>收到邀请比选书的投标人。</w:t>
      </w:r>
      <w:r>
        <w:rPr>
          <w:rFonts w:hint="eastAsia" w:ascii="方正仿宋_GBK" w:eastAsia="方正仿宋_GBK"/>
          <w:color w:val="000000"/>
          <w:sz w:val="32"/>
          <w:szCs w:val="32"/>
          <w:u w:val="single"/>
        </w:rPr>
        <w:t>未收到比选邀请的投标文件，招标人将拒绝接收</w:t>
      </w:r>
      <w:r>
        <w:rPr>
          <w:rFonts w:hint="eastAsia" w:ascii="方正仿宋_GBK" w:eastAsia="方正仿宋_GBK"/>
          <w:color w:val="000000"/>
          <w:sz w:val="32"/>
          <w:szCs w:val="32"/>
        </w:rPr>
        <w:t>。</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w:t>
      </w:r>
      <w:r>
        <w:rPr>
          <w:rFonts w:ascii="方正仿宋_GBK" w:eastAsia="方正仿宋_GBK"/>
          <w:color w:val="000000"/>
          <w:sz w:val="32"/>
          <w:szCs w:val="32"/>
        </w:rPr>
        <w:t>.</w:t>
      </w:r>
      <w:r>
        <w:rPr>
          <w:rFonts w:hint="eastAsia" w:ascii="方正仿宋_GBK" w:eastAsia="方正仿宋_GBK"/>
          <w:color w:val="000000"/>
          <w:sz w:val="32"/>
          <w:szCs w:val="32"/>
        </w:rPr>
        <w:t>各投标人应当派1-</w:t>
      </w:r>
      <w:r>
        <w:rPr>
          <w:rFonts w:ascii="方正仿宋_GBK" w:eastAsia="方正仿宋_GBK"/>
          <w:color w:val="000000"/>
          <w:sz w:val="32"/>
          <w:szCs w:val="32"/>
        </w:rPr>
        <w:t>2</w:t>
      </w:r>
      <w:r>
        <w:rPr>
          <w:rFonts w:hint="eastAsia" w:ascii="方正仿宋_GBK" w:eastAsia="方正仿宋_GBK"/>
          <w:color w:val="000000"/>
          <w:sz w:val="32"/>
          <w:szCs w:val="32"/>
        </w:rPr>
        <w:t>名代表参与，至少1人应为法定代表人或具有法定代表人授权委托书的授权代表。</w:t>
      </w:r>
    </w:p>
    <w:p>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二、比选程序及方法</w:t>
      </w:r>
    </w:p>
    <w:p>
      <w:pPr>
        <w:spacing w:line="580"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（一）比选程序</w:t>
      </w:r>
    </w:p>
    <w:p>
      <w:pPr>
        <w:pStyle w:val="2"/>
        <w:ind w:firstLine="320"/>
        <w:rPr>
          <w:rFonts w:hint="eastAsia"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1.投标人签到</w:t>
      </w:r>
      <w:r>
        <w:rPr>
          <w:rFonts w:hint="eastAsia" w:ascii="方正仿宋_GBK" w:eastAsia="方正仿宋_GBK"/>
          <w:sz w:val="32"/>
          <w:szCs w:val="32"/>
        </w:rPr>
        <w:t>。</w:t>
      </w:r>
    </w:p>
    <w:p>
      <w:pPr>
        <w:pStyle w:val="2"/>
        <w:ind w:firstLine="320"/>
        <w:rPr>
          <w:rFonts w:hint="eastAsia"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2.</w:t>
      </w:r>
      <w:r>
        <w:rPr>
          <w:rFonts w:hint="eastAsia"/>
        </w:rPr>
        <w:t xml:space="preserve"> </w:t>
      </w:r>
      <w:r>
        <w:rPr>
          <w:rFonts w:hint="eastAsia" w:ascii="方正仿宋_GBK" w:eastAsia="方正仿宋_GBK"/>
          <w:sz w:val="32"/>
          <w:szCs w:val="32"/>
        </w:rPr>
        <w:t>宣布比选纪律，公布在投标截止时间前递交投标文件的投标人名称。</w:t>
      </w:r>
    </w:p>
    <w:p>
      <w:pPr>
        <w:pStyle w:val="2"/>
        <w:ind w:firstLine="320"/>
        <w:rPr>
          <w:rFonts w:hint="eastAsia"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3.</w:t>
      </w:r>
      <w:r>
        <w:rPr>
          <w:rFonts w:hint="eastAsia"/>
        </w:rPr>
        <w:t xml:space="preserve"> </w:t>
      </w:r>
      <w:r>
        <w:rPr>
          <w:rFonts w:hint="eastAsia" w:ascii="方正仿宋_GBK" w:eastAsia="方正仿宋_GBK"/>
          <w:sz w:val="32"/>
          <w:szCs w:val="32"/>
        </w:rPr>
        <w:t>检查投标文件的密封情况。</w:t>
      </w:r>
    </w:p>
    <w:p>
      <w:pPr>
        <w:pStyle w:val="2"/>
        <w:ind w:firstLine="320"/>
        <w:rPr>
          <w:rFonts w:hint="eastAsia"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4.</w:t>
      </w:r>
      <w:r>
        <w:rPr>
          <w:rFonts w:hint="eastAsia"/>
        </w:rPr>
        <w:t xml:space="preserve"> </w:t>
      </w:r>
      <w:r>
        <w:rPr>
          <w:rFonts w:hint="eastAsia" w:ascii="方正仿宋_GBK" w:eastAsia="方正仿宋_GBK"/>
          <w:sz w:val="32"/>
          <w:szCs w:val="32"/>
        </w:rPr>
        <w:t>汇总投标保证金缴纳情况。</w:t>
      </w:r>
    </w:p>
    <w:p>
      <w:pPr>
        <w:pStyle w:val="2"/>
        <w:ind w:firstLine="320"/>
        <w:rPr>
          <w:rFonts w:hint="eastAsia"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5.</w:t>
      </w:r>
      <w:r>
        <w:rPr>
          <w:rFonts w:hint="eastAsia"/>
        </w:rPr>
        <w:t xml:space="preserve"> </w:t>
      </w:r>
      <w:r>
        <w:rPr>
          <w:rFonts w:hint="eastAsia" w:ascii="方正仿宋_GBK" w:eastAsia="方正仿宋_GBK"/>
          <w:sz w:val="32"/>
          <w:szCs w:val="32"/>
        </w:rPr>
        <w:t>逐单位随机开启投标文件，公布投标人名称、投标报价及其他内容，并记录在表格上并由投标人确认签字。因投标人个人原因未签字确认，视为默认开标记录。</w:t>
      </w:r>
    </w:p>
    <w:p>
      <w:pPr>
        <w:pStyle w:val="2"/>
        <w:ind w:firstLine="320"/>
        <w:rPr>
          <w:rFonts w:hint="eastAsia" w:ascii="方正仿宋_GBK" w:eastAsia="方正仿宋_GBK"/>
          <w:sz w:val="32"/>
          <w:szCs w:val="32"/>
        </w:rPr>
      </w:pPr>
      <w:r>
        <w:rPr>
          <w:rFonts w:ascii="方正仿宋_GBK" w:eastAsia="方正仿宋_GBK"/>
          <w:sz w:val="32"/>
          <w:szCs w:val="32"/>
        </w:rPr>
        <w:t xml:space="preserve">  6.</w:t>
      </w:r>
      <w:r>
        <w:rPr>
          <w:rFonts w:hint="eastAsia"/>
        </w:rPr>
        <w:t xml:space="preserve"> </w:t>
      </w:r>
      <w:r>
        <w:rPr>
          <w:rFonts w:hint="eastAsia" w:ascii="方正仿宋_GBK" w:eastAsia="方正仿宋_GBK"/>
          <w:sz w:val="32"/>
          <w:szCs w:val="32"/>
        </w:rPr>
        <w:t>评标委员会对所有投标人投标总价进行评审。总报价高于最高限价的，不进入报价排序；总报价低于最高限价的按报价由低到高的顺序进行排序。</w:t>
      </w:r>
    </w:p>
    <w:p>
      <w:pPr>
        <w:pStyle w:val="2"/>
        <w:ind w:firstLine="320"/>
        <w:rPr>
          <w:rFonts w:hint="eastAsia"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7.</w:t>
      </w:r>
      <w:r>
        <w:rPr>
          <w:rFonts w:hint="eastAsia"/>
        </w:rPr>
        <w:t xml:space="preserve"> </w:t>
      </w:r>
      <w:r>
        <w:rPr>
          <w:rFonts w:hint="eastAsia" w:ascii="方正仿宋_GBK" w:eastAsia="方正仿宋_GBK"/>
          <w:sz w:val="32"/>
          <w:szCs w:val="32"/>
        </w:rPr>
        <w:t>评标委员会按前述报价排序由低到高依次对投标人的资格条件进行资格性、符合性审查。</w:t>
      </w:r>
    </w:p>
    <w:p>
      <w:pPr>
        <w:pStyle w:val="2"/>
        <w:ind w:firstLine="320"/>
        <w:rPr>
          <w:rFonts w:hint="eastAsia"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8.</w:t>
      </w:r>
      <w:r>
        <w:rPr>
          <w:rFonts w:hint="eastAsia"/>
        </w:rPr>
        <w:t xml:space="preserve"> </w:t>
      </w:r>
      <w:r>
        <w:rPr>
          <w:rFonts w:hint="eastAsia" w:ascii="方正仿宋_GBK" w:eastAsia="方正仿宋_GBK"/>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pPr>
        <w:spacing w:line="580" w:lineRule="exact"/>
        <w:ind w:firstLine="643" w:firstLineChars="200"/>
        <w:rPr>
          <w:rFonts w:ascii="方正仿宋_GBK" w:eastAsia="方正仿宋_GBK"/>
          <w:color w:val="000000"/>
          <w:sz w:val="32"/>
          <w:szCs w:val="32"/>
        </w:rPr>
      </w:pPr>
      <w:r>
        <w:rPr>
          <w:rFonts w:hint="eastAsia" w:ascii="方正仿宋_GBK" w:eastAsia="方正仿宋_GBK"/>
          <w:b/>
          <w:color w:val="000000"/>
          <w:sz w:val="32"/>
          <w:szCs w:val="32"/>
        </w:rPr>
        <w:t>注：</w:t>
      </w:r>
      <w:r>
        <w:rPr>
          <w:rFonts w:hint="eastAsia" w:ascii="方正仿宋_GBK" w:eastAsia="方正仿宋_GBK"/>
          <w:color w:val="000000"/>
          <w:sz w:val="32"/>
          <w:szCs w:val="32"/>
        </w:rPr>
        <w:t>投标</w:t>
      </w:r>
      <w:r>
        <w:rPr>
          <w:rFonts w:ascii="方正仿宋_GBK" w:eastAsia="方正仿宋_GBK"/>
          <w:color w:val="000000"/>
          <w:sz w:val="32"/>
          <w:szCs w:val="32"/>
        </w:rPr>
        <w:t>人应按</w:t>
      </w:r>
      <w:r>
        <w:rPr>
          <w:rFonts w:hint="eastAsia" w:ascii="方正仿宋_GBK" w:eastAsia="方正仿宋_GBK"/>
          <w:color w:val="000000"/>
          <w:sz w:val="32"/>
          <w:szCs w:val="32"/>
        </w:rPr>
        <w:t>邀请比选公告规定的时间和地点参加</w:t>
      </w:r>
      <w:r>
        <w:rPr>
          <w:rFonts w:ascii="方正仿宋_GBK" w:eastAsia="方正仿宋_GBK"/>
          <w:color w:val="000000"/>
          <w:sz w:val="32"/>
          <w:szCs w:val="32"/>
        </w:rPr>
        <w:t>比</w:t>
      </w:r>
      <w:r>
        <w:rPr>
          <w:rFonts w:hint="eastAsia" w:ascii="方正仿宋_GBK" w:eastAsia="方正仿宋_GBK"/>
          <w:color w:val="000000"/>
          <w:sz w:val="32"/>
          <w:szCs w:val="32"/>
        </w:rPr>
        <w:t>选并签到，否</w:t>
      </w:r>
      <w:r>
        <w:rPr>
          <w:rFonts w:ascii="方正仿宋_GBK" w:eastAsia="方正仿宋_GBK"/>
          <w:color w:val="000000"/>
          <w:sz w:val="32"/>
          <w:szCs w:val="32"/>
        </w:rPr>
        <w:t>则</w:t>
      </w:r>
      <w:r>
        <w:rPr>
          <w:rFonts w:hint="eastAsia" w:ascii="方正仿宋_GBK" w:eastAsia="方正仿宋_GBK"/>
          <w:color w:val="000000"/>
          <w:sz w:val="32"/>
          <w:szCs w:val="32"/>
        </w:rPr>
        <w:t>其投</w:t>
      </w:r>
      <w:r>
        <w:rPr>
          <w:rFonts w:ascii="方正仿宋_GBK" w:eastAsia="方正仿宋_GBK"/>
          <w:color w:val="000000"/>
          <w:sz w:val="32"/>
          <w:szCs w:val="32"/>
        </w:rPr>
        <w:t>标文件</w:t>
      </w:r>
      <w:r>
        <w:rPr>
          <w:rFonts w:hint="eastAsia" w:ascii="方正仿宋_GBK" w:eastAsia="方正仿宋_GBK"/>
          <w:color w:val="000000"/>
          <w:sz w:val="32"/>
          <w:szCs w:val="32"/>
        </w:rPr>
        <w:t>不</w:t>
      </w:r>
      <w:r>
        <w:rPr>
          <w:rFonts w:ascii="方正仿宋_GBK" w:eastAsia="方正仿宋_GBK"/>
          <w:color w:val="000000"/>
          <w:sz w:val="32"/>
          <w:szCs w:val="32"/>
        </w:rPr>
        <w:t>得参与比</w:t>
      </w:r>
      <w:r>
        <w:rPr>
          <w:rFonts w:hint="eastAsia" w:ascii="方正仿宋_GBK" w:eastAsia="方正仿宋_GBK"/>
          <w:color w:val="000000"/>
          <w:sz w:val="32"/>
          <w:szCs w:val="32"/>
        </w:rPr>
        <w:t>选</w:t>
      </w:r>
      <w:r>
        <w:rPr>
          <w:rFonts w:ascii="方正仿宋_GBK" w:eastAsia="方正仿宋_GBK"/>
          <w:color w:val="000000"/>
          <w:sz w:val="32"/>
          <w:szCs w:val="32"/>
        </w:rPr>
        <w:t>。</w:t>
      </w:r>
    </w:p>
    <w:p>
      <w:pPr>
        <w:pStyle w:val="2"/>
        <w:ind w:firstLine="640" w:firstLineChars="200"/>
        <w:rPr>
          <w:rFonts w:hint="eastAsia" w:ascii="方正楷体_GBK" w:eastAsia="方正楷体_GBK"/>
          <w:sz w:val="32"/>
          <w:szCs w:val="32"/>
        </w:rPr>
      </w:pPr>
      <w:r>
        <w:rPr>
          <w:rFonts w:hint="eastAsia" w:ascii="方正楷体_GBK" w:eastAsia="方正楷体_GBK"/>
          <w:sz w:val="32"/>
          <w:szCs w:val="32"/>
        </w:rPr>
        <w:t>（二）比选方法</w:t>
      </w:r>
    </w:p>
    <w:p>
      <w:pPr>
        <w:pStyle w:val="2"/>
        <w:ind w:firstLine="640" w:firstLineChars="200"/>
        <w:rPr>
          <w:rFonts w:hint="eastAsia" w:ascii="方正仿宋_GBK" w:eastAsia="方正仿宋_GBK"/>
          <w:sz w:val="32"/>
          <w:szCs w:val="32"/>
        </w:rPr>
      </w:pPr>
      <w:r>
        <w:rPr>
          <w:rFonts w:hint="eastAsia" w:ascii="方正仿宋_GBK" w:eastAsia="方正仿宋_GBK"/>
          <w:sz w:val="32"/>
          <w:szCs w:val="32"/>
        </w:rPr>
        <w:t>（1）评标</w:t>
      </w:r>
      <w:r>
        <w:rPr>
          <w:rFonts w:hint="eastAsia" w:ascii="方正仿宋_GBK" w:hAnsi="Times New Roman" w:eastAsia="方正仿宋_GBK"/>
          <w:color w:val="000000"/>
          <w:sz w:val="32"/>
          <w:szCs w:val="32"/>
        </w:rPr>
        <w:t>小组</w:t>
      </w:r>
      <w:r>
        <w:rPr>
          <w:rFonts w:hint="eastAsia" w:ascii="方正仿宋_GBK" w:eastAsia="方正仿宋_GBK"/>
          <w:sz w:val="32"/>
          <w:szCs w:val="32"/>
        </w:rPr>
        <w:t>的组建</w:t>
      </w:r>
    </w:p>
    <w:p>
      <w:pPr>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由招标人按法律法规及相关规定依法组建评标</w:t>
      </w:r>
      <w:r>
        <w:rPr>
          <w:rFonts w:hint="eastAsia" w:ascii="方正仿宋_GBK" w:eastAsia="方正仿宋_GBK"/>
          <w:color w:val="000000"/>
          <w:sz w:val="32"/>
          <w:szCs w:val="32"/>
        </w:rPr>
        <w:t>小组</w:t>
      </w:r>
      <w:r>
        <w:rPr>
          <w:rFonts w:hint="eastAsia" w:ascii="方正仿宋_GBK" w:eastAsia="方正仿宋_GBK"/>
          <w:sz w:val="32"/>
          <w:szCs w:val="32"/>
        </w:rPr>
        <w:t>。</w:t>
      </w:r>
    </w:p>
    <w:p>
      <w:pPr>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（2）评标办法</w:t>
      </w:r>
    </w:p>
    <w:p>
      <w:pPr>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本工程采用经评审的最低价法。</w:t>
      </w:r>
    </w:p>
    <w:p>
      <w:pPr>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评标</w:t>
      </w:r>
      <w:r>
        <w:rPr>
          <w:rFonts w:hint="eastAsia" w:ascii="方正仿宋_GBK" w:eastAsia="方正仿宋_GBK"/>
          <w:color w:val="000000"/>
          <w:sz w:val="32"/>
          <w:szCs w:val="32"/>
        </w:rPr>
        <w:t>小组</w:t>
      </w:r>
      <w:r>
        <w:rPr>
          <w:rFonts w:hint="eastAsia" w:ascii="方正仿宋_GBK" w:eastAsia="方正仿宋_GBK"/>
          <w:sz w:val="32"/>
          <w:szCs w:val="32"/>
        </w:rPr>
        <w:t>将资格性、符合性审查合格的投标人按报价（不高于最高限价）由低到高排序。</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3.资格性、符合性审查合格的投标人中，报价最低的为中标人。若出现投标人投标报价一致的，由评标小组按照资质的高低原则排序；若出现投标人资质也一致的，由评标小组按照业绩合同金额高低的原则排序；若投标人业绩合同金额也一致的，由评标小组随机抽签决定排序。</w:t>
      </w:r>
    </w:p>
    <w:p>
      <w:pPr>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3</w:t>
      </w:r>
      <w:r>
        <w:rPr>
          <w:rFonts w:hint="eastAsia" w:ascii="方正仿宋_GBK" w:eastAsia="方正仿宋_GBK"/>
          <w:sz w:val="32"/>
          <w:szCs w:val="32"/>
        </w:rPr>
        <w:t>）评审标准</w:t>
      </w:r>
    </w:p>
    <w:p>
      <w:pPr>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资格性、符合性审查内容：</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1.资格性评审：投标人资格条件、信誉条件、业绩等。</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2.符合性评审：投标文件格式、投标文件密封、盖章齐全、报价是否符合比选文件要求等。</w:t>
      </w:r>
    </w:p>
    <w:p>
      <w:pPr>
        <w:spacing w:line="580" w:lineRule="exact"/>
        <w:ind w:firstLine="640" w:firstLineChars="200"/>
        <w:rPr>
          <w:rFonts w:hint="eastAsia" w:ascii="方正仿宋_GBK" w:eastAsia="方正仿宋_GBK"/>
          <w:sz w:val="32"/>
          <w:szCs w:val="32"/>
        </w:rPr>
      </w:pPr>
      <w:r>
        <w:rPr>
          <w:rFonts w:hint="eastAsia" w:ascii="方正仿宋_GBK" w:eastAsia="方正仿宋_GBK"/>
          <w:sz w:val="32"/>
          <w:szCs w:val="32"/>
        </w:rPr>
        <w:t>资格性、符合性审查中有任何一项不符合要求，其资格性、符合性审查不合格，不得成为中标人。</w:t>
      </w:r>
    </w:p>
    <w:p>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三、中标人的确认</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（一）评审小组本着公开、公正、公平的原则，</w:t>
      </w:r>
      <w:r>
        <w:rPr>
          <w:rFonts w:ascii="方正仿宋_GBK" w:eastAsia="方正仿宋_GBK"/>
          <w:color w:val="000000"/>
          <w:sz w:val="32"/>
          <w:szCs w:val="32"/>
        </w:rPr>
        <w:t>在</w:t>
      </w:r>
      <w:r>
        <w:rPr>
          <w:rFonts w:hint="eastAsia" w:ascii="方正仿宋_GBK" w:eastAsia="方正仿宋_GBK"/>
          <w:color w:val="000000"/>
          <w:sz w:val="32"/>
          <w:szCs w:val="32"/>
        </w:rPr>
        <w:t>按照比选文件要求的方法及标准评审</w:t>
      </w:r>
      <w:r>
        <w:rPr>
          <w:rFonts w:ascii="方正仿宋_GBK" w:eastAsia="方正仿宋_GBK"/>
          <w:color w:val="000000"/>
          <w:sz w:val="32"/>
          <w:szCs w:val="32"/>
        </w:rPr>
        <w:t>后</w:t>
      </w:r>
      <w:r>
        <w:rPr>
          <w:rFonts w:hint="eastAsia" w:ascii="方正仿宋_GBK" w:eastAsia="方正仿宋_GBK"/>
          <w:color w:val="000000"/>
          <w:sz w:val="32"/>
          <w:szCs w:val="32"/>
        </w:rPr>
        <w:t>，现场公布</w:t>
      </w:r>
      <w:r>
        <w:rPr>
          <w:rFonts w:ascii="方正仿宋_GBK" w:eastAsia="方正仿宋_GBK"/>
          <w:color w:val="000000"/>
          <w:sz w:val="32"/>
          <w:szCs w:val="32"/>
        </w:rPr>
        <w:t>比</w:t>
      </w:r>
      <w:r>
        <w:rPr>
          <w:rFonts w:hint="eastAsia" w:ascii="方正仿宋_GBK" w:eastAsia="方正仿宋_GBK"/>
          <w:color w:val="000000"/>
          <w:sz w:val="32"/>
          <w:szCs w:val="32"/>
        </w:rPr>
        <w:t>选</w:t>
      </w:r>
      <w:r>
        <w:rPr>
          <w:rFonts w:ascii="方正仿宋_GBK" w:eastAsia="方正仿宋_GBK"/>
          <w:color w:val="000000"/>
          <w:sz w:val="32"/>
          <w:szCs w:val="32"/>
        </w:rPr>
        <w:t>结果</w:t>
      </w:r>
      <w:r>
        <w:rPr>
          <w:rFonts w:hint="eastAsia" w:ascii="方正仿宋_GBK" w:eastAsia="方正仿宋_GBK"/>
          <w:color w:val="000000"/>
          <w:sz w:val="32"/>
          <w:szCs w:val="32"/>
        </w:rPr>
        <w:t>并</w:t>
      </w:r>
      <w:r>
        <w:rPr>
          <w:rFonts w:ascii="方正仿宋_GBK" w:eastAsia="方正仿宋_GBK"/>
          <w:color w:val="000000"/>
          <w:sz w:val="32"/>
          <w:szCs w:val="32"/>
        </w:rPr>
        <w:t>在</w:t>
      </w:r>
      <w:r>
        <w:rPr>
          <w:rFonts w:hint="eastAsia" w:ascii="方正仿宋_GBK" w:eastAsia="方正仿宋_GBK"/>
          <w:color w:val="000000"/>
          <w:sz w:val="32"/>
          <w:szCs w:val="32"/>
        </w:rPr>
        <w:t>重庆铝产业开发投资集团有限公司网站</w:t>
      </w:r>
      <w:r>
        <w:rPr>
          <w:rFonts w:ascii="方正仿宋_GBK" w:eastAsia="方正仿宋_GBK"/>
          <w:color w:val="000000"/>
          <w:sz w:val="32"/>
          <w:szCs w:val="32"/>
        </w:rPr>
        <w:t>上公示</w:t>
      </w:r>
      <w:r>
        <w:rPr>
          <w:rFonts w:hint="eastAsia" w:ascii="方正仿宋_GBK" w:eastAsia="方正仿宋_GBK"/>
          <w:color w:val="000000"/>
          <w:sz w:val="32"/>
          <w:szCs w:val="32"/>
        </w:rPr>
        <w:t>中标人</w:t>
      </w:r>
      <w:r>
        <w:rPr>
          <w:rFonts w:ascii="方正仿宋_GBK" w:eastAsia="方正仿宋_GBK"/>
          <w:color w:val="000000"/>
          <w:sz w:val="32"/>
          <w:szCs w:val="32"/>
        </w:rPr>
        <w:t>，公示期</w:t>
      </w:r>
      <w:r>
        <w:rPr>
          <w:rFonts w:hint="eastAsia" w:ascii="方正仿宋_GBK" w:eastAsia="方正仿宋_GBK"/>
          <w:color w:val="000000"/>
          <w:sz w:val="32"/>
          <w:szCs w:val="32"/>
        </w:rPr>
        <w:t>3天</w:t>
      </w:r>
      <w:r>
        <w:rPr>
          <w:rFonts w:ascii="方正仿宋_GBK" w:eastAsia="方正仿宋_GBK"/>
          <w:color w:val="000000"/>
          <w:sz w:val="32"/>
          <w:szCs w:val="32"/>
        </w:rPr>
        <w:t>。</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（二）若公示期间未收到投标人的异议或投诉，招标人将在公示期结束后3日内以书面形式向中标人发出中标通知书。</w:t>
      </w:r>
    </w:p>
    <w:p>
      <w:pPr>
        <w:pStyle w:val="2"/>
        <w:ind w:firstLine="640" w:firstLineChars="200"/>
        <w:rPr>
          <w:rFonts w:hint="eastAsia" w:ascii="方正黑体_GBK" w:eastAsia="方正黑体_GBK"/>
          <w:sz w:val="32"/>
          <w:szCs w:val="32"/>
        </w:rPr>
      </w:pPr>
      <w:r>
        <w:rPr>
          <w:rFonts w:hint="eastAsia" w:ascii="方正黑体_GBK" w:eastAsia="方正黑体_GBK"/>
          <w:sz w:val="32"/>
          <w:szCs w:val="32"/>
        </w:rPr>
        <w:t>四、合同签订</w:t>
      </w:r>
    </w:p>
    <w:p>
      <w:pPr>
        <w:pStyle w:val="2"/>
        <w:ind w:firstLine="640" w:firstLineChars="200"/>
        <w:rPr>
          <w:rFonts w:hint="eastAsia" w:ascii="方正仿宋_GBK" w:eastAsia="方正仿宋_GBK"/>
          <w:sz w:val="32"/>
          <w:szCs w:val="32"/>
        </w:rPr>
      </w:pPr>
      <w:r>
        <w:rPr>
          <w:rFonts w:hint="eastAsia" w:ascii="方正仿宋_GBK" w:eastAsia="方正仿宋_GBK"/>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pPr>
        <w:pStyle w:val="2"/>
        <w:ind w:firstLine="640" w:firstLineChars="200"/>
        <w:rPr>
          <w:rFonts w:hint="eastAsia" w:ascii="方正黑体_GBK" w:eastAsia="方正黑体_GBK"/>
          <w:sz w:val="32"/>
          <w:szCs w:val="32"/>
        </w:rPr>
      </w:pPr>
      <w:r>
        <w:rPr>
          <w:rFonts w:hint="eastAsia" w:ascii="方正黑体_GBK" w:eastAsia="方正黑体_GBK"/>
          <w:sz w:val="32"/>
          <w:szCs w:val="32"/>
        </w:rPr>
        <w:t>五、履约担保</w:t>
      </w: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中标人是否提供履约担保：</w:t>
      </w:r>
      <w:r>
        <w:rPr>
          <w:rFonts w:hint="eastAsia" w:ascii="方正仿宋_GBK" w:eastAsia="方正仿宋_GBK"/>
          <w:color w:val="000000"/>
          <w:sz w:val="32"/>
          <w:szCs w:val="32"/>
          <w:u w:val="single"/>
        </w:rPr>
        <w:t>否</w:t>
      </w:r>
      <w:r>
        <w:rPr>
          <w:rFonts w:hint="eastAsia" w:ascii="方正仿宋_GBK" w:eastAsia="方正仿宋_GBK"/>
          <w:color w:val="000000"/>
          <w:sz w:val="32"/>
          <w:szCs w:val="32"/>
        </w:rPr>
        <w:t>。</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六、弃标处理</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（一）在中标公示结束后三日内，中标人未按规定签订合同的，招标人将其列入西彭园区信用黑名单，禁止在园区承揽相关业务。</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（二）中标人放弃中标，给招标人造成损失的，应当赔偿，同时招标人将其列入西彭园区信用黑名单，禁止在园区承揽相关业务。</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（三）中标人放弃或者被取消中标资格时，招标人可按投标人须知第三部分第二条“比选程序及方法”确定的原则依次序确定中标人，也可以重新组织比选。</w:t>
      </w:r>
    </w:p>
    <w:p>
      <w:pPr>
        <w:spacing w:line="580" w:lineRule="exact"/>
        <w:ind w:firstLine="640" w:firstLineChars="200"/>
        <w:rPr>
          <w:rFonts w:ascii="方正黑体_GBK" w:hAnsi="宋体" w:eastAsia="方正黑体_GBK"/>
          <w:sz w:val="32"/>
          <w:szCs w:val="32"/>
        </w:rPr>
      </w:pPr>
      <w:r>
        <w:rPr>
          <w:rFonts w:hint="eastAsia" w:ascii="方正黑体_GBK" w:hAnsi="宋体" w:eastAsia="方正黑体_GBK"/>
          <w:sz w:val="32"/>
          <w:szCs w:val="32"/>
        </w:rPr>
        <w:t>八、重新招标</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有下列情形之一的，招标人将重新招标：</w:t>
      </w:r>
    </w:p>
    <w:p>
      <w:pPr>
        <w:pStyle w:val="13"/>
        <w:numPr>
          <w:ilvl w:val="0"/>
          <w:numId w:val="2"/>
        </w:numPr>
        <w:spacing w:line="580" w:lineRule="exact"/>
        <w:ind w:left="1560" w:hanging="920" w:firstLineChars="0"/>
        <w:rPr>
          <w:rFonts w:ascii="方正仿宋_GBK" w:hAnsi="宋体" w:eastAsia="方正仿宋_GBK"/>
          <w:sz w:val="32"/>
          <w:szCs w:val="32"/>
        </w:rPr>
      </w:pPr>
      <w:r>
        <w:rPr>
          <w:rFonts w:hint="eastAsia" w:ascii="方正仿宋_GBK" w:hAnsi="宋体" w:eastAsia="方正仿宋_GBK"/>
          <w:sz w:val="32"/>
          <w:szCs w:val="32"/>
        </w:rPr>
        <w:t>投标截止时间止，投标人少于</w:t>
      </w:r>
      <w:r>
        <w:rPr>
          <w:rFonts w:ascii="方正仿宋_GBK" w:hAnsi="宋体" w:eastAsia="方正仿宋_GBK"/>
          <w:sz w:val="32"/>
          <w:szCs w:val="32"/>
        </w:rPr>
        <w:t>3</w:t>
      </w:r>
      <w:r>
        <w:rPr>
          <w:rFonts w:hint="eastAsia" w:ascii="方正仿宋_GBK" w:hAnsi="宋体" w:eastAsia="方正仿宋_GBK"/>
          <w:sz w:val="32"/>
          <w:szCs w:val="32"/>
        </w:rPr>
        <w:t>个的；</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（二）经评标小组评审后否决所有投标的；</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（三）法律法规规定的其他需重新招标的情形。</w:t>
      </w:r>
    </w:p>
    <w:p>
      <w:pPr>
        <w:spacing w:line="580"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九、其他</w:t>
      </w:r>
    </w:p>
    <w:p>
      <w:pPr>
        <w:spacing w:line="58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除</w:t>
      </w:r>
      <w:r>
        <w:rPr>
          <w:rFonts w:hint="eastAsia" w:ascii="方正仿宋_GBK" w:eastAsia="方正仿宋_GBK"/>
          <w:color w:val="000000"/>
          <w:sz w:val="32"/>
          <w:szCs w:val="32"/>
        </w:rPr>
        <w:t>前文</w:t>
      </w:r>
      <w:r>
        <w:rPr>
          <w:rFonts w:ascii="方正仿宋_GBK" w:eastAsia="方正仿宋_GBK"/>
          <w:color w:val="000000"/>
          <w:sz w:val="32"/>
          <w:szCs w:val="32"/>
        </w:rPr>
        <w:t>要求外</w:t>
      </w:r>
      <w:r>
        <w:rPr>
          <w:rFonts w:hint="eastAsia" w:ascii="方正仿宋_GBK" w:eastAsia="方正仿宋_GBK"/>
          <w:color w:val="000000"/>
          <w:sz w:val="32"/>
          <w:szCs w:val="32"/>
        </w:rPr>
        <w:t>，</w:t>
      </w:r>
      <w:r>
        <w:rPr>
          <w:rFonts w:ascii="方正仿宋_GBK" w:eastAsia="方正仿宋_GBK"/>
          <w:color w:val="000000"/>
          <w:sz w:val="32"/>
          <w:szCs w:val="32"/>
        </w:rPr>
        <w:t>投标人</w:t>
      </w:r>
      <w:r>
        <w:rPr>
          <w:rFonts w:hint="eastAsia" w:ascii="方正仿宋_GBK" w:eastAsia="方正仿宋_GBK"/>
          <w:color w:val="000000"/>
          <w:sz w:val="32"/>
          <w:szCs w:val="32"/>
        </w:rPr>
        <w:t>发生以下条款情况之一时，视为无效响应，其投标文件将被拒绝：</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（一）</w:t>
      </w:r>
      <w:r>
        <w:rPr>
          <w:rFonts w:ascii="方正仿宋_GBK" w:eastAsia="方正仿宋_GBK"/>
          <w:color w:val="000000"/>
          <w:sz w:val="32"/>
          <w:szCs w:val="32"/>
        </w:rPr>
        <w:t>投标人</w:t>
      </w:r>
      <w:r>
        <w:rPr>
          <w:rFonts w:hint="eastAsia" w:ascii="方正仿宋_GBK" w:eastAsia="方正仿宋_GBK"/>
          <w:color w:val="000000"/>
          <w:sz w:val="32"/>
          <w:szCs w:val="32"/>
        </w:rPr>
        <w:t>不符合规定的资格条件的；</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（二）</w:t>
      </w:r>
      <w:r>
        <w:rPr>
          <w:rFonts w:ascii="方正仿宋_GBK" w:eastAsia="方正仿宋_GBK"/>
          <w:color w:val="000000"/>
          <w:sz w:val="32"/>
          <w:szCs w:val="32"/>
        </w:rPr>
        <w:t>投标人</w:t>
      </w:r>
      <w:r>
        <w:rPr>
          <w:rFonts w:hint="eastAsia" w:ascii="方正仿宋_GBK" w:eastAsia="方正仿宋_GBK"/>
          <w:color w:val="000000"/>
          <w:sz w:val="32"/>
          <w:szCs w:val="32"/>
        </w:rPr>
        <w:t>的法定代表人或其授权代表人未签到参加比选的；</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（三）</w:t>
      </w:r>
      <w:r>
        <w:rPr>
          <w:rFonts w:hint="eastAsia" w:ascii="方正仿宋_GBK" w:eastAsia="方正仿宋_GBK"/>
          <w:color w:val="000000"/>
          <w:sz w:val="32"/>
          <w:szCs w:val="32"/>
        </w:rPr>
        <w:t>法定代表人为同一个人的两个及两个以上法人，母公司、全资子公司及其控股公司参与比选的；</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（四）</w:t>
      </w:r>
      <w:r>
        <w:rPr>
          <w:rFonts w:hint="eastAsia" w:ascii="方正仿宋_GBK" w:eastAsia="方正仿宋_GBK"/>
          <w:color w:val="000000"/>
          <w:sz w:val="32"/>
          <w:szCs w:val="32"/>
        </w:rPr>
        <w:t>单位负责人为同一人或者存在直接控股、管理关系的不同投标人；</w:t>
      </w:r>
    </w:p>
    <w:p>
      <w:pPr>
        <w:spacing w:line="580" w:lineRule="exact"/>
        <w:ind w:firstLine="640" w:firstLineChars="200"/>
        <w:rPr>
          <w:rFonts w:ascii="方正仿宋_GBK" w:eastAsia="方正仿宋_GBK"/>
          <w:color w:val="000000"/>
          <w:sz w:val="32"/>
          <w:szCs w:val="32"/>
        </w:rPr>
      </w:pPr>
      <w:r>
        <w:rPr>
          <w:rFonts w:hint="eastAsia" w:ascii="方正仿宋_GBK" w:hAnsi="宋体" w:eastAsia="方正仿宋_GBK"/>
          <w:sz w:val="32"/>
          <w:szCs w:val="32"/>
        </w:rPr>
        <w:t>（五）</w:t>
      </w:r>
      <w:r>
        <w:rPr>
          <w:rFonts w:ascii="方正仿宋_GBK" w:eastAsia="方正仿宋_GBK"/>
          <w:color w:val="000000"/>
          <w:sz w:val="32"/>
          <w:szCs w:val="32"/>
        </w:rPr>
        <w:t>投标人</w:t>
      </w:r>
      <w:r>
        <w:rPr>
          <w:rFonts w:hint="eastAsia" w:ascii="方正仿宋_GBK" w:eastAsia="方正仿宋_GBK"/>
          <w:color w:val="000000"/>
          <w:sz w:val="32"/>
          <w:szCs w:val="32"/>
        </w:rPr>
        <w:t>投标文件内容有与国家现行法律法规相违背的内容，或附有招标人无法接受的条件的。</w:t>
      </w:r>
    </w:p>
    <w:p>
      <w:pPr>
        <w:spacing w:line="580" w:lineRule="exact"/>
        <w:ind w:firstLine="640" w:firstLineChars="200"/>
        <w:rPr>
          <w:rFonts w:hint="eastAsia" w:ascii="方正仿宋_GBK" w:eastAsia="方正仿宋_GBK"/>
          <w:color w:val="000000"/>
          <w:sz w:val="32"/>
          <w:szCs w:val="32"/>
        </w:rPr>
      </w:pPr>
    </w:p>
    <w:p>
      <w:pPr>
        <w:jc w:val="center"/>
        <w:rPr>
          <w:rFonts w:ascii="方正黑体_GBK" w:eastAsia="方正黑体_GBK"/>
          <w:sz w:val="36"/>
          <w:szCs w:val="36"/>
        </w:rPr>
      </w:pPr>
    </w:p>
    <w:p>
      <w:pPr>
        <w:jc w:val="center"/>
        <w:rPr>
          <w:rFonts w:ascii="方正黑体_GBK" w:eastAsia="方正黑体_GBK"/>
          <w:sz w:val="36"/>
          <w:szCs w:val="36"/>
        </w:rPr>
      </w:pPr>
    </w:p>
    <w:p>
      <w:pPr>
        <w:jc w:val="center"/>
        <w:rPr>
          <w:rFonts w:hint="eastAsia" w:ascii="方正黑体_GBK" w:eastAsia="方正黑体_GBK"/>
          <w:sz w:val="36"/>
          <w:szCs w:val="36"/>
        </w:rPr>
      </w:pPr>
      <w:r>
        <w:rPr>
          <w:rFonts w:ascii="方正黑体_GBK" w:eastAsia="方正黑体_GBK"/>
          <w:sz w:val="36"/>
          <w:szCs w:val="36"/>
        </w:rPr>
        <w:t>第四</w:t>
      </w:r>
      <w:r>
        <w:rPr>
          <w:rFonts w:hint="eastAsia" w:ascii="方正黑体_GBK" w:eastAsia="方正黑体_GBK"/>
          <w:sz w:val="36"/>
          <w:szCs w:val="36"/>
        </w:rPr>
        <w:t xml:space="preserve">部分 </w:t>
      </w:r>
      <w:r>
        <w:rPr>
          <w:rFonts w:ascii="方正黑体_GBK" w:eastAsia="方正黑体_GBK"/>
          <w:sz w:val="36"/>
          <w:szCs w:val="36"/>
        </w:rPr>
        <w:t xml:space="preserve"> 格式范本</w:t>
      </w:r>
    </w:p>
    <w:p>
      <w:pPr>
        <w:spacing w:line="580" w:lineRule="exact"/>
        <w:ind w:firstLine="560" w:firstLineChars="200"/>
        <w:rPr>
          <w:rFonts w:ascii="宋体" w:hAnsi="宋体"/>
          <w:sz w:val="28"/>
          <w:szCs w:val="28"/>
        </w:rPr>
      </w:pPr>
    </w:p>
    <w:p>
      <w:pPr>
        <w:spacing w:line="58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1、投</w:t>
      </w:r>
      <w:r>
        <w:rPr>
          <w:rFonts w:ascii="方正仿宋_GBK" w:eastAsia="方正仿宋_GBK"/>
          <w:color w:val="000000"/>
          <w:sz w:val="32"/>
          <w:szCs w:val="32"/>
        </w:rPr>
        <w:t>标函、</w:t>
      </w:r>
      <w:r>
        <w:rPr>
          <w:rFonts w:hint="eastAsia" w:ascii="方正仿宋_GBK" w:eastAsia="方正仿宋_GBK"/>
          <w:color w:val="000000"/>
          <w:sz w:val="32"/>
          <w:szCs w:val="32"/>
        </w:rPr>
        <w:t>投标报价汇总表</w:t>
      </w:r>
    </w:p>
    <w:p>
      <w:pPr>
        <w:widowControl/>
        <w:spacing w:line="58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2</w:t>
      </w:r>
      <w:r>
        <w:rPr>
          <w:rFonts w:hint="eastAsia" w:ascii="方正仿宋_GBK" w:eastAsia="方正仿宋_GBK"/>
          <w:color w:val="000000"/>
          <w:sz w:val="32"/>
          <w:szCs w:val="32"/>
        </w:rPr>
        <w:t>、法定代表人身份证明书或委托证明书</w:t>
      </w:r>
    </w:p>
    <w:p>
      <w:pPr>
        <w:spacing w:line="580" w:lineRule="exact"/>
        <w:ind w:firstLine="640" w:firstLineChars="200"/>
        <w:rPr>
          <w:rFonts w:ascii="方正仿宋_GBK" w:eastAsia="方正仿宋_GBK"/>
          <w:color w:val="000000"/>
          <w:sz w:val="32"/>
          <w:szCs w:val="32"/>
        </w:rPr>
      </w:pPr>
      <w:r>
        <w:rPr>
          <w:rFonts w:ascii="方正仿宋_GBK" w:eastAsia="方正仿宋_GBK"/>
          <w:color w:val="000000"/>
          <w:sz w:val="32"/>
          <w:szCs w:val="32"/>
        </w:rPr>
        <w:t>3</w:t>
      </w:r>
      <w:r>
        <w:rPr>
          <w:rFonts w:hint="eastAsia" w:ascii="方正仿宋_GBK" w:eastAsia="方正仿宋_GBK"/>
          <w:color w:val="000000"/>
          <w:sz w:val="32"/>
          <w:szCs w:val="32"/>
        </w:rPr>
        <w:t>、合同协议书范本</w:t>
      </w:r>
    </w:p>
    <w:p>
      <w:pPr>
        <w:spacing w:line="580" w:lineRule="exact"/>
        <w:rPr>
          <w:rFonts w:ascii="方正仿宋_GBK" w:eastAsia="方正仿宋_GBK"/>
          <w:color w:val="000000"/>
          <w:sz w:val="32"/>
          <w:szCs w:val="32"/>
        </w:rPr>
      </w:pPr>
      <w:r>
        <w:rPr>
          <w:rFonts w:hint="eastAsia" w:ascii="方正仿宋_GBK" w:eastAsia="方正仿宋_GBK"/>
          <w:color w:val="000000"/>
          <w:sz w:val="32"/>
          <w:szCs w:val="32"/>
        </w:rPr>
        <w:t xml:space="preserve"> </w:t>
      </w:r>
    </w:p>
    <w:p>
      <w:pPr>
        <w:rPr>
          <w:rFonts w:hint="eastAsia" w:ascii="宋体" w:hAnsi="宋体"/>
          <w:b/>
          <w:color w:val="000000"/>
          <w:sz w:val="28"/>
          <w:szCs w:val="28"/>
        </w:rPr>
      </w:pPr>
      <w:r>
        <w:rPr>
          <w:rFonts w:ascii="宋体" w:hAnsi="宋体"/>
          <w:sz w:val="28"/>
          <w:szCs w:val="28"/>
        </w:rPr>
        <w:br w:type="page"/>
      </w:r>
      <w:r>
        <w:rPr>
          <w:rFonts w:hint="eastAsia" w:ascii="宋体" w:hAnsi="宋体"/>
          <w:b/>
          <w:color w:val="000000"/>
          <w:sz w:val="28"/>
          <w:szCs w:val="28"/>
        </w:rPr>
        <w:t>附</w:t>
      </w:r>
      <w:r>
        <w:rPr>
          <w:rFonts w:ascii="宋体" w:hAnsi="宋体"/>
          <w:b/>
          <w:color w:val="000000"/>
          <w:sz w:val="28"/>
          <w:szCs w:val="28"/>
        </w:rPr>
        <w:t>件</w:t>
      </w:r>
      <w:r>
        <w:rPr>
          <w:rFonts w:hint="eastAsia" w:ascii="宋体" w:hAnsi="宋体"/>
          <w:b/>
          <w:color w:val="000000"/>
          <w:sz w:val="28"/>
          <w:szCs w:val="28"/>
        </w:rPr>
        <w:t>1</w:t>
      </w:r>
    </w:p>
    <w:p>
      <w:pPr>
        <w:pStyle w:val="5"/>
        <w:jc w:val="center"/>
        <w:rPr>
          <w:rFonts w:ascii="宋体" w:hAnsi="宋体"/>
          <w:sz w:val="28"/>
        </w:rPr>
      </w:pPr>
      <w:r>
        <w:rPr>
          <w:rFonts w:hint="eastAsia" w:ascii="宋体" w:hAnsi="宋体"/>
          <w:sz w:val="28"/>
        </w:rPr>
        <w:t>（一）</w:t>
      </w:r>
      <w:r>
        <w:rPr>
          <w:rFonts w:ascii="宋体" w:hAnsi="宋体"/>
          <w:sz w:val="28"/>
        </w:rPr>
        <w:t xml:space="preserve"> </w:t>
      </w:r>
      <w:r>
        <w:rPr>
          <w:rFonts w:hint="eastAsia" w:ascii="宋体" w:hAnsi="宋体"/>
          <w:sz w:val="28"/>
        </w:rPr>
        <w:t>投标函</w:t>
      </w:r>
    </w:p>
    <w:p>
      <w:pPr>
        <w:autoSpaceDE w:val="0"/>
        <w:autoSpaceDN w:val="0"/>
        <w:adjustRightInd w:val="0"/>
        <w:spacing w:line="200" w:lineRule="exact"/>
        <w:rPr>
          <w:rFonts w:ascii="宋体" w:hAnsi="宋体" w:cs="MingLiU"/>
          <w:sz w:val="20"/>
          <w:szCs w:val="20"/>
        </w:rPr>
      </w:pPr>
    </w:p>
    <w:p>
      <w:pPr>
        <w:tabs>
          <w:tab w:val="left" w:pos="2640"/>
        </w:tabs>
        <w:autoSpaceDE w:val="0"/>
        <w:autoSpaceDN w:val="0"/>
        <w:adjustRightInd w:val="0"/>
        <w:spacing w:line="220" w:lineRule="exact"/>
        <w:ind w:left="120" w:right="-20"/>
        <w:rPr>
          <w:rFonts w:ascii="宋体" w:hAnsi="宋体" w:cs="MingLiU"/>
          <w:snapToGrid w:val="0"/>
          <w:szCs w:val="21"/>
        </w:rPr>
      </w:pPr>
      <w:r>
        <w:rPr>
          <w:rFonts w:hint="eastAsia" w:ascii="宋体" w:hAnsi="宋体"/>
          <w:snapToGrid w:val="0"/>
          <w:szCs w:val="21"/>
          <w:u w:val="single"/>
        </w:rPr>
        <w:t>重庆铝产业开发投资集团有限公司</w:t>
      </w:r>
      <w:r>
        <w:rPr>
          <w:rFonts w:hint="eastAsia" w:ascii="宋体" w:hAnsi="宋体" w:cs="MingLiU"/>
          <w:snapToGrid w:val="0"/>
          <w:szCs w:val="21"/>
        </w:rPr>
        <w:t>（招标人名称）：</w:t>
      </w:r>
    </w:p>
    <w:p>
      <w:pPr>
        <w:autoSpaceDE w:val="0"/>
        <w:autoSpaceDN w:val="0"/>
        <w:adjustRightInd w:val="0"/>
        <w:spacing w:before="15" w:line="140" w:lineRule="exact"/>
        <w:rPr>
          <w:rFonts w:ascii="宋体" w:hAnsi="宋体" w:cs="MingLiU"/>
          <w:snapToGrid w:val="0"/>
          <w:sz w:val="14"/>
          <w:szCs w:val="14"/>
        </w:rPr>
      </w:pPr>
    </w:p>
    <w:p>
      <w:pPr>
        <w:autoSpaceDE w:val="0"/>
        <w:autoSpaceDN w:val="0"/>
        <w:adjustRightInd w:val="0"/>
        <w:spacing w:line="200" w:lineRule="exact"/>
        <w:rPr>
          <w:rFonts w:ascii="宋体" w:hAnsi="宋体" w:cs="MingLiU"/>
          <w:snapToGrid w:val="0"/>
          <w:sz w:val="20"/>
          <w:szCs w:val="20"/>
        </w:rPr>
      </w:pPr>
    </w:p>
    <w:p>
      <w:pPr>
        <w:autoSpaceDE w:val="0"/>
        <w:autoSpaceDN w:val="0"/>
        <w:adjustRightInd w:val="0"/>
        <w:spacing w:line="200" w:lineRule="exact"/>
        <w:rPr>
          <w:rFonts w:ascii="宋体" w:hAnsi="宋体" w:cs="MingLiU"/>
          <w:snapToGrid w:val="0"/>
          <w:sz w:val="20"/>
          <w:szCs w:val="20"/>
        </w:rPr>
      </w:pPr>
    </w:p>
    <w:p>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宋体" w:hAnsi="宋体" w:cs="MingLiU"/>
          <w:snapToGrid w:val="0"/>
          <w:szCs w:val="21"/>
        </w:rPr>
      </w:pPr>
      <w:r>
        <w:rPr>
          <w:rFonts w:ascii="宋体" w:hAnsi="宋体"/>
          <w:snapToGrid w:val="0"/>
          <w:szCs w:val="21"/>
        </w:rPr>
        <w:t>1</w:t>
      </w:r>
      <w:r>
        <w:rPr>
          <w:rFonts w:hint="eastAsia" w:ascii="宋体" w:hAnsi="宋体" w:cs="MingLiU"/>
          <w:snapToGrid w:val="0"/>
          <w:szCs w:val="21"/>
        </w:rPr>
        <w:t>．我方已仔细研究了</w:t>
      </w:r>
      <w:r>
        <w:rPr>
          <w:rFonts w:ascii="宋体" w:hAnsi="宋体" w:cs="MingLiU"/>
          <w:snapToGrid w:val="0"/>
          <w:w w:val="200"/>
          <w:szCs w:val="21"/>
          <w:u w:val="single"/>
        </w:rPr>
        <w:t xml:space="preserve"> </w:t>
      </w:r>
      <w:r>
        <w:rPr>
          <w:rFonts w:hint="eastAsia" w:ascii="宋体" w:hAnsi="宋体" w:cs="MingLiU"/>
          <w:snapToGrid w:val="0"/>
          <w:w w:val="200"/>
          <w:szCs w:val="21"/>
          <w:u w:val="single"/>
        </w:rPr>
        <w:t xml:space="preserve"> </w:t>
      </w:r>
      <w:r>
        <w:rPr>
          <w:rFonts w:ascii="宋体" w:hAnsi="宋体"/>
          <w:snapToGrid w:val="0"/>
          <w:szCs w:val="21"/>
          <w:u w:val="single"/>
        </w:rPr>
        <w:tab/>
      </w:r>
      <w:r>
        <w:rPr>
          <w:rFonts w:hint="eastAsia" w:ascii="宋体" w:hAnsi="宋体"/>
          <w:snapToGrid w:val="0"/>
          <w:szCs w:val="21"/>
          <w:u w:val="single"/>
        </w:rPr>
        <w:t xml:space="preserve">  </w:t>
      </w:r>
      <w:r>
        <w:rPr>
          <w:rFonts w:hint="eastAsia" w:ascii="宋体" w:hAnsi="宋体" w:cs="MingLiU"/>
          <w:snapToGrid w:val="0"/>
          <w:szCs w:val="21"/>
        </w:rPr>
        <w:t>（项目名称）比选文件的全部内容，愿意以地形图</w:t>
      </w:r>
      <w:r>
        <w:rPr>
          <w:rFonts w:hint="eastAsia" w:ascii="宋体" w:hAnsi="宋体" w:cs="MingLiU"/>
          <w:snapToGrid w:val="0"/>
          <w:szCs w:val="21"/>
          <w:u w:val="single"/>
        </w:rPr>
        <w:t xml:space="preserve">        </w:t>
      </w:r>
      <w:r>
        <w:rPr>
          <w:rFonts w:hint="eastAsia" w:ascii="宋体" w:hAnsi="宋体" w:cs="MingLiU"/>
          <w:snapToGrid w:val="0"/>
          <w:szCs w:val="21"/>
        </w:rPr>
        <w:t>元/亩（大写：</w:t>
      </w:r>
      <w:r>
        <w:rPr>
          <w:rFonts w:hint="eastAsia" w:ascii="宋体" w:hAnsi="宋体" w:cs="MingLiU"/>
          <w:snapToGrid w:val="0"/>
          <w:szCs w:val="21"/>
          <w:u w:val="single"/>
        </w:rPr>
        <w:t xml:space="preserve">      </w:t>
      </w:r>
      <w:r>
        <w:rPr>
          <w:rFonts w:hint="eastAsia" w:ascii="宋体" w:hAnsi="宋体" w:cs="MingLiU"/>
          <w:snapToGrid w:val="0"/>
          <w:szCs w:val="21"/>
        </w:rPr>
        <w:t>）和管线长度</w:t>
      </w:r>
      <w:r>
        <w:rPr>
          <w:rFonts w:hint="eastAsia" w:ascii="宋体" w:hAnsi="宋体" w:cs="MingLiU"/>
          <w:snapToGrid w:val="0"/>
          <w:szCs w:val="21"/>
          <w:u w:val="single"/>
        </w:rPr>
        <w:t xml:space="preserve">        </w:t>
      </w:r>
      <w:r>
        <w:rPr>
          <w:rFonts w:hint="eastAsia" w:ascii="宋体" w:hAnsi="宋体" w:cs="MingLiU"/>
          <w:snapToGrid w:val="0"/>
          <w:szCs w:val="21"/>
        </w:rPr>
        <w:t>元/公里（大写：</w:t>
      </w:r>
      <w:r>
        <w:rPr>
          <w:rFonts w:hint="eastAsia" w:ascii="宋体" w:hAnsi="宋体" w:cs="MingLiU"/>
          <w:snapToGrid w:val="0"/>
          <w:szCs w:val="21"/>
          <w:u w:val="single"/>
        </w:rPr>
        <w:t xml:space="preserve">     </w:t>
      </w:r>
      <w:r>
        <w:rPr>
          <w:rFonts w:hint="eastAsia" w:ascii="宋体" w:hAnsi="宋体" w:cs="MingLiU"/>
          <w:snapToGrid w:val="0"/>
          <w:szCs w:val="21"/>
        </w:rPr>
        <w:t xml:space="preserve"> ）的单价作为本次</w:t>
      </w:r>
      <w:r>
        <w:rPr>
          <w:rFonts w:hint="eastAsia" w:ascii="宋体" w:hAnsi="宋体" w:cs="MingLiU"/>
          <w:snapToGrid w:val="0"/>
          <w:szCs w:val="21"/>
          <w:u w:val="single"/>
        </w:rPr>
        <w:t>西部（重庆）科学城九龙坡片区农村路网建设项目（一期）—L分区道路项目1:500现状地形管线测绘项目</w:t>
      </w:r>
      <w:r>
        <w:rPr>
          <w:rFonts w:hint="eastAsia" w:ascii="宋体" w:hAnsi="宋体" w:cs="MingLiU"/>
          <w:snapToGrid w:val="0"/>
          <w:szCs w:val="21"/>
        </w:rPr>
        <w:t>的固定单价</w:t>
      </w:r>
      <w:r>
        <w:rPr>
          <w:rFonts w:ascii="宋体" w:hAnsi="宋体"/>
          <w:szCs w:val="21"/>
        </w:rPr>
        <w:t>。</w:t>
      </w:r>
      <w:r>
        <w:rPr>
          <w:rFonts w:hint="eastAsia" w:ascii="宋体" w:hAnsi="宋体"/>
          <w:szCs w:val="21"/>
        </w:rPr>
        <w:t>质量技术要求及验收方法：</w:t>
      </w:r>
      <w:r>
        <w:rPr>
          <w:rFonts w:ascii="宋体" w:hAnsi="宋体" w:cs="MingLiU"/>
          <w:snapToGrid w:val="0"/>
          <w:w w:val="200"/>
          <w:szCs w:val="21"/>
          <w:u w:val="single"/>
        </w:rPr>
        <w:t xml:space="preserve"> </w:t>
      </w:r>
      <w:r>
        <w:rPr>
          <w:rFonts w:hint="eastAsia" w:ascii="宋体" w:hAnsi="宋体"/>
          <w:szCs w:val="21"/>
          <w:u w:val="single"/>
        </w:rPr>
        <w:t xml:space="preserve">满足招标文件要求 </w:t>
      </w:r>
      <w:r>
        <w:rPr>
          <w:rFonts w:hint="eastAsia" w:ascii="宋体" w:hAnsi="宋体" w:cs="MingLiU"/>
          <w:snapToGrid w:val="0"/>
          <w:szCs w:val="21"/>
        </w:rPr>
        <w:t>。</w:t>
      </w:r>
    </w:p>
    <w:p>
      <w:pPr>
        <w:autoSpaceDE w:val="0"/>
        <w:autoSpaceDN w:val="0"/>
        <w:adjustRightInd w:val="0"/>
        <w:spacing w:before="15"/>
        <w:ind w:left="540" w:right="-20"/>
        <w:rPr>
          <w:rFonts w:ascii="宋体" w:hAnsi="宋体" w:cs="MingLiU"/>
          <w:snapToGrid w:val="0"/>
          <w:szCs w:val="21"/>
        </w:rPr>
      </w:pPr>
      <w:r>
        <w:rPr>
          <w:rFonts w:ascii="宋体" w:hAnsi="宋体"/>
          <w:snapToGrid w:val="0"/>
          <w:szCs w:val="21"/>
        </w:rPr>
        <w:t>2</w:t>
      </w:r>
      <w:r>
        <w:rPr>
          <w:rFonts w:hint="eastAsia" w:ascii="宋体" w:hAnsi="宋体" w:cs="MingLiU"/>
          <w:snapToGrid w:val="0"/>
          <w:szCs w:val="21"/>
        </w:rPr>
        <w:t>．我方承诺在投标有效期内不修改、撤销投标文件。</w:t>
      </w:r>
    </w:p>
    <w:p>
      <w:pPr>
        <w:autoSpaceDE w:val="0"/>
        <w:autoSpaceDN w:val="0"/>
        <w:adjustRightInd w:val="0"/>
        <w:spacing w:before="11" w:line="100" w:lineRule="exact"/>
        <w:rPr>
          <w:rFonts w:hint="eastAsia" w:ascii="宋体" w:hAnsi="宋体" w:cs="MingLiU"/>
          <w:snapToGrid w:val="0"/>
          <w:sz w:val="10"/>
          <w:szCs w:val="10"/>
        </w:rPr>
      </w:pPr>
    </w:p>
    <w:p>
      <w:pPr>
        <w:autoSpaceDE w:val="0"/>
        <w:autoSpaceDN w:val="0"/>
        <w:adjustRightInd w:val="0"/>
        <w:ind w:left="540" w:right="-20"/>
        <w:rPr>
          <w:rFonts w:ascii="宋体" w:hAnsi="宋体" w:cs="MingLiU"/>
          <w:snapToGrid w:val="0"/>
          <w:szCs w:val="21"/>
        </w:rPr>
      </w:pPr>
      <w:r>
        <w:rPr>
          <w:rFonts w:ascii="宋体" w:hAnsi="宋体"/>
          <w:snapToGrid w:val="0"/>
          <w:szCs w:val="21"/>
        </w:rPr>
        <w:t>3</w:t>
      </w:r>
      <w:r>
        <w:rPr>
          <w:rFonts w:hint="eastAsia" w:ascii="宋体" w:hAnsi="宋体" w:cs="MingLiU"/>
          <w:snapToGrid w:val="0"/>
          <w:szCs w:val="21"/>
        </w:rPr>
        <w:t>．如我方中标：</w:t>
      </w:r>
    </w:p>
    <w:p>
      <w:pPr>
        <w:autoSpaceDE w:val="0"/>
        <w:autoSpaceDN w:val="0"/>
        <w:adjustRightInd w:val="0"/>
        <w:spacing w:before="11" w:line="100" w:lineRule="exact"/>
        <w:rPr>
          <w:rFonts w:ascii="宋体" w:hAnsi="宋体" w:cs="MingLiU"/>
          <w:snapToGrid w:val="0"/>
          <w:sz w:val="10"/>
          <w:szCs w:val="10"/>
        </w:rPr>
      </w:pPr>
    </w:p>
    <w:p>
      <w:pPr>
        <w:autoSpaceDE w:val="0"/>
        <w:autoSpaceDN w:val="0"/>
        <w:adjustRightInd w:val="0"/>
        <w:ind w:right="-80" w:firstLine="315" w:firstLineChars="150"/>
        <w:rPr>
          <w:rFonts w:ascii="宋体" w:hAnsi="宋体" w:cs="MingLiU"/>
          <w:snapToGrid w:val="0"/>
          <w:szCs w:val="21"/>
        </w:rPr>
      </w:pPr>
      <w:r>
        <w:rPr>
          <w:rFonts w:hint="eastAsia" w:ascii="宋体" w:hAnsi="宋体" w:cs="MingLiU"/>
          <w:snapToGrid w:val="0"/>
          <w:szCs w:val="21"/>
        </w:rPr>
        <w:t>（</w:t>
      </w:r>
      <w:r>
        <w:rPr>
          <w:rFonts w:ascii="宋体" w:hAnsi="宋体"/>
          <w:snapToGrid w:val="0"/>
          <w:szCs w:val="21"/>
        </w:rPr>
        <w:t>1</w:t>
      </w:r>
      <w:r>
        <w:rPr>
          <w:rFonts w:hint="eastAsia" w:ascii="宋体" w:hAnsi="宋体" w:cs="MingLiU"/>
          <w:snapToGrid w:val="0"/>
          <w:szCs w:val="21"/>
        </w:rPr>
        <w:t>）我方承诺在收到中标通知书后，在中标通知书规定的期限内与你方签订合同。</w:t>
      </w:r>
    </w:p>
    <w:p>
      <w:pPr>
        <w:autoSpaceDE w:val="0"/>
        <w:autoSpaceDN w:val="0"/>
        <w:adjustRightInd w:val="0"/>
        <w:spacing w:before="10" w:line="100" w:lineRule="exact"/>
        <w:rPr>
          <w:rFonts w:ascii="宋体" w:hAnsi="宋体" w:cs="MingLiU"/>
          <w:snapToGrid w:val="0"/>
          <w:sz w:val="10"/>
          <w:szCs w:val="10"/>
        </w:rPr>
      </w:pPr>
    </w:p>
    <w:p>
      <w:pPr>
        <w:autoSpaceDE w:val="0"/>
        <w:autoSpaceDN w:val="0"/>
        <w:adjustRightInd w:val="0"/>
        <w:spacing w:before="10" w:line="100" w:lineRule="exact"/>
        <w:rPr>
          <w:rFonts w:ascii="宋体" w:hAnsi="宋体" w:cs="MingLiU"/>
          <w:snapToGrid w:val="0"/>
          <w:sz w:val="10"/>
          <w:szCs w:val="10"/>
        </w:rPr>
      </w:pPr>
    </w:p>
    <w:p>
      <w:pPr>
        <w:tabs>
          <w:tab w:val="left" w:pos="4940"/>
        </w:tabs>
        <w:autoSpaceDE w:val="0"/>
        <w:autoSpaceDN w:val="0"/>
        <w:adjustRightInd w:val="0"/>
        <w:ind w:left="540" w:right="-20"/>
        <w:rPr>
          <w:rFonts w:ascii="宋体" w:hAnsi="宋体" w:cs="MingLiU"/>
          <w:snapToGrid w:val="0"/>
          <w:szCs w:val="21"/>
        </w:rPr>
      </w:pPr>
      <w:r>
        <w:rPr>
          <w:rFonts w:ascii="宋体" w:hAnsi="宋体"/>
          <w:snapToGrid w:val="0"/>
          <w:szCs w:val="21"/>
        </w:rPr>
        <w:t>4</w:t>
      </w:r>
      <w:r>
        <w:rPr>
          <w:rFonts w:hint="eastAsia" w:ascii="宋体" w:hAnsi="宋体" w:cs="MingLiU"/>
          <w:snapToGrid w:val="0"/>
          <w:szCs w:val="21"/>
        </w:rPr>
        <w:t>．</w:t>
      </w:r>
      <w:r>
        <w:rPr>
          <w:rFonts w:ascii="宋体" w:hAnsi="宋体" w:cs="MingLiU"/>
          <w:snapToGrid w:val="0"/>
          <w:w w:val="200"/>
          <w:szCs w:val="21"/>
          <w:u w:val="single"/>
        </w:rPr>
        <w:t xml:space="preserve"> </w:t>
      </w:r>
      <w:r>
        <w:rPr>
          <w:rFonts w:ascii="宋体" w:hAnsi="宋体"/>
          <w:snapToGrid w:val="0"/>
          <w:szCs w:val="21"/>
          <w:u w:val="single"/>
        </w:rPr>
        <w:tab/>
      </w:r>
      <w:r>
        <w:rPr>
          <w:rFonts w:hint="eastAsia" w:ascii="宋体" w:hAnsi="宋体" w:cs="MingLiU"/>
          <w:snapToGrid w:val="0"/>
          <w:szCs w:val="21"/>
        </w:rPr>
        <w:t>（其他补充说明）。</w:t>
      </w:r>
    </w:p>
    <w:p>
      <w:pPr>
        <w:tabs>
          <w:tab w:val="left" w:pos="7140"/>
          <w:tab w:val="left" w:pos="7560"/>
          <w:tab w:val="left" w:pos="8300"/>
        </w:tabs>
        <w:autoSpaceDE w:val="0"/>
        <w:autoSpaceDN w:val="0"/>
        <w:adjustRightInd w:val="0"/>
        <w:spacing w:line="370" w:lineRule="auto"/>
        <w:ind w:right="210"/>
        <w:rPr>
          <w:rFonts w:hint="eastAsia" w:ascii="宋体" w:hAnsi="宋体" w:cs="MingLiU"/>
          <w:snapToGrid w:val="0"/>
          <w:szCs w:val="21"/>
        </w:rPr>
      </w:pPr>
    </w:p>
    <w:p>
      <w:pPr>
        <w:tabs>
          <w:tab w:val="left" w:pos="7140"/>
          <w:tab w:val="left" w:pos="7560"/>
          <w:tab w:val="left" w:pos="8300"/>
        </w:tabs>
        <w:autoSpaceDE w:val="0"/>
        <w:autoSpaceDN w:val="0"/>
        <w:adjustRightInd w:val="0"/>
        <w:ind w:right="210"/>
        <w:rPr>
          <w:rFonts w:hint="eastAsia" w:ascii="宋体" w:hAnsi="宋体" w:cs="MingLiU"/>
          <w:snapToGrid w:val="0"/>
          <w:szCs w:val="21"/>
        </w:rPr>
      </w:pPr>
    </w:p>
    <w:p>
      <w:pPr>
        <w:tabs>
          <w:tab w:val="left" w:pos="7140"/>
          <w:tab w:val="left" w:pos="7560"/>
          <w:tab w:val="left" w:pos="8300"/>
        </w:tabs>
        <w:autoSpaceDE w:val="0"/>
        <w:autoSpaceDN w:val="0"/>
        <w:adjustRightInd w:val="0"/>
        <w:ind w:right="210" w:firstLine="1984" w:firstLineChars="945"/>
        <w:rPr>
          <w:rFonts w:hint="eastAsia" w:ascii="宋体" w:hAnsi="宋体"/>
          <w:snapToGrid w:val="0"/>
          <w:szCs w:val="21"/>
        </w:rPr>
      </w:pPr>
      <w:r>
        <w:rPr>
          <w:rFonts w:hint="eastAsia" w:ascii="宋体" w:hAnsi="宋体" w:cs="MingLiU"/>
          <w:snapToGrid w:val="0"/>
          <w:szCs w:val="21"/>
        </w:rPr>
        <w:t>投</w:t>
      </w:r>
      <w:r>
        <w:rPr>
          <w:rFonts w:ascii="宋体" w:hAnsi="宋体"/>
          <w:snapToGrid w:val="0"/>
          <w:szCs w:val="21"/>
        </w:rPr>
        <w:t xml:space="preserve">  </w:t>
      </w:r>
      <w:r>
        <w:rPr>
          <w:rFonts w:hint="eastAsia" w:ascii="宋体" w:hAnsi="宋体" w:cs="MingLiU"/>
          <w:snapToGrid w:val="0"/>
          <w:szCs w:val="21"/>
        </w:rPr>
        <w:t>标</w:t>
      </w:r>
      <w:r>
        <w:rPr>
          <w:rFonts w:ascii="宋体" w:hAnsi="宋体"/>
          <w:snapToGrid w:val="0"/>
          <w:szCs w:val="21"/>
        </w:rPr>
        <w:t xml:space="preserve">  </w:t>
      </w:r>
      <w:r>
        <w:rPr>
          <w:rFonts w:hint="eastAsia" w:ascii="宋体" w:hAnsi="宋体" w:cs="MingLiU"/>
          <w:snapToGrid w:val="0"/>
          <w:szCs w:val="21"/>
        </w:rPr>
        <w:t>人：</w:t>
      </w:r>
      <w:r>
        <w:rPr>
          <w:rFonts w:ascii="宋体" w:hAnsi="宋体" w:cs="MingLiU"/>
          <w:snapToGrid w:val="0"/>
          <w:szCs w:val="21"/>
          <w:u w:val="single"/>
        </w:rPr>
        <w:t xml:space="preserve">                </w:t>
      </w:r>
      <w:r>
        <w:rPr>
          <w:rFonts w:hint="eastAsia" w:ascii="宋体" w:hAnsi="宋体" w:cs="MingLiU"/>
          <w:snapToGrid w:val="0"/>
          <w:szCs w:val="21"/>
          <w:u w:val="single"/>
        </w:rPr>
        <w:t>　　　　　</w:t>
      </w:r>
      <w:r>
        <w:rPr>
          <w:rFonts w:ascii="宋体" w:hAnsi="宋体" w:cs="MingLiU"/>
          <w:snapToGrid w:val="0"/>
          <w:szCs w:val="21"/>
          <w:u w:val="single"/>
        </w:rPr>
        <w:t xml:space="preserve">     </w:t>
      </w:r>
      <w:r>
        <w:rPr>
          <w:rFonts w:hint="eastAsia" w:ascii="宋体" w:hAnsi="宋体" w:cs="MingLiU"/>
          <w:snapToGrid w:val="0"/>
          <w:szCs w:val="21"/>
        </w:rPr>
        <w:t>（盖单位章）</w:t>
      </w:r>
      <w:r>
        <w:rPr>
          <w:rFonts w:ascii="宋体" w:hAnsi="宋体"/>
          <w:snapToGrid w:val="0"/>
          <w:szCs w:val="21"/>
        </w:rPr>
        <w:t xml:space="preserve"> </w:t>
      </w:r>
    </w:p>
    <w:p>
      <w:pPr>
        <w:tabs>
          <w:tab w:val="left" w:pos="7140"/>
          <w:tab w:val="left" w:pos="7560"/>
          <w:tab w:val="left" w:pos="8300"/>
        </w:tabs>
        <w:autoSpaceDE w:val="0"/>
        <w:autoSpaceDN w:val="0"/>
        <w:adjustRightInd w:val="0"/>
        <w:ind w:right="210" w:firstLine="1984" w:firstLineChars="945"/>
        <w:rPr>
          <w:rFonts w:ascii="宋体" w:hAnsi="宋体"/>
          <w:snapToGrid w:val="0"/>
          <w:szCs w:val="21"/>
        </w:rPr>
      </w:pPr>
    </w:p>
    <w:p>
      <w:pPr>
        <w:tabs>
          <w:tab w:val="left" w:pos="7140"/>
          <w:tab w:val="left" w:pos="7560"/>
          <w:tab w:val="left" w:pos="8300"/>
        </w:tabs>
        <w:autoSpaceDE w:val="0"/>
        <w:autoSpaceDN w:val="0"/>
        <w:adjustRightInd w:val="0"/>
        <w:ind w:right="210" w:firstLine="1995" w:firstLineChars="950"/>
        <w:rPr>
          <w:rFonts w:hint="eastAsia" w:ascii="宋体" w:hAnsi="宋体"/>
          <w:snapToGrid w:val="0"/>
          <w:szCs w:val="21"/>
        </w:rPr>
      </w:pPr>
      <w:r>
        <w:rPr>
          <w:rFonts w:hint="eastAsia" w:ascii="宋体" w:hAnsi="宋体" w:cs="MingLiU"/>
          <w:snapToGrid w:val="0"/>
          <w:szCs w:val="21"/>
        </w:rPr>
        <w:t>法定代表人或其委托代理人：</w:t>
      </w:r>
      <w:r>
        <w:rPr>
          <w:rFonts w:ascii="宋体" w:hAnsi="宋体" w:cs="MingLiU"/>
          <w:snapToGrid w:val="0"/>
          <w:szCs w:val="21"/>
          <w:u w:val="single"/>
        </w:rPr>
        <w:t xml:space="preserve">   </w:t>
      </w:r>
      <w:r>
        <w:rPr>
          <w:rFonts w:hint="eastAsia" w:ascii="宋体" w:hAnsi="宋体"/>
          <w:snapToGrid w:val="0"/>
          <w:szCs w:val="21"/>
          <w:u w:val="single"/>
        </w:rPr>
        <w:t xml:space="preserve">            </w:t>
      </w:r>
      <w:r>
        <w:rPr>
          <w:rFonts w:hint="eastAsia" w:ascii="宋体" w:hAnsi="宋体" w:cs="MingLiU"/>
          <w:snapToGrid w:val="0"/>
          <w:szCs w:val="21"/>
        </w:rPr>
        <w:t>（签字）</w:t>
      </w:r>
      <w:r>
        <w:rPr>
          <w:rFonts w:ascii="宋体" w:hAnsi="宋体"/>
          <w:snapToGrid w:val="0"/>
          <w:szCs w:val="21"/>
        </w:rPr>
        <w:t xml:space="preserve"> </w:t>
      </w:r>
    </w:p>
    <w:p>
      <w:pPr>
        <w:tabs>
          <w:tab w:val="left" w:pos="7140"/>
          <w:tab w:val="left" w:pos="7560"/>
          <w:tab w:val="left" w:pos="8300"/>
        </w:tabs>
        <w:autoSpaceDE w:val="0"/>
        <w:autoSpaceDN w:val="0"/>
        <w:adjustRightInd w:val="0"/>
        <w:ind w:right="210" w:firstLine="1995" w:firstLineChars="950"/>
        <w:rPr>
          <w:rFonts w:ascii="宋体" w:hAnsi="宋体"/>
          <w:snapToGrid w:val="0"/>
          <w:szCs w:val="21"/>
        </w:rPr>
      </w:pPr>
    </w:p>
    <w:p>
      <w:pPr>
        <w:tabs>
          <w:tab w:val="left" w:pos="7035"/>
          <w:tab w:val="left" w:pos="7560"/>
          <w:tab w:val="left" w:pos="8300"/>
        </w:tabs>
        <w:autoSpaceDE w:val="0"/>
        <w:autoSpaceDN w:val="0"/>
        <w:adjustRightInd w:val="0"/>
        <w:ind w:right="210" w:firstLine="1984" w:firstLineChars="945"/>
        <w:rPr>
          <w:rFonts w:ascii="宋体" w:hAnsi="宋体" w:cs="MingLiU"/>
          <w:snapToGrid w:val="0"/>
          <w:szCs w:val="21"/>
        </w:rPr>
      </w:pPr>
      <w:r>
        <w:rPr>
          <w:rFonts w:hint="eastAsia" w:ascii="宋体" w:hAnsi="宋体" w:cs="MingLiU"/>
          <w:snapToGrid w:val="0"/>
          <w:szCs w:val="21"/>
        </w:rPr>
        <w:t>地址：</w:t>
      </w:r>
      <w:r>
        <w:rPr>
          <w:rFonts w:ascii="宋体" w:hAnsi="宋体" w:cs="MingLiU"/>
          <w:snapToGrid w:val="0"/>
          <w:w w:val="200"/>
          <w:szCs w:val="21"/>
          <w:u w:val="single"/>
        </w:rPr>
        <w:t xml:space="preserve"> </w:t>
      </w:r>
      <w:r>
        <w:rPr>
          <w:rFonts w:ascii="宋体" w:hAnsi="宋体"/>
          <w:snapToGrid w:val="0"/>
          <w:szCs w:val="21"/>
          <w:u w:val="single"/>
        </w:rPr>
        <w:tab/>
      </w:r>
    </w:p>
    <w:p>
      <w:pPr>
        <w:autoSpaceDE w:val="0"/>
        <w:autoSpaceDN w:val="0"/>
        <w:adjustRightInd w:val="0"/>
        <w:spacing w:before="14"/>
        <w:rPr>
          <w:rFonts w:ascii="宋体" w:hAnsi="宋体" w:cs="MingLiU"/>
          <w:snapToGrid w:val="0"/>
          <w:sz w:val="20"/>
          <w:szCs w:val="20"/>
        </w:rPr>
      </w:pPr>
    </w:p>
    <w:p>
      <w:pPr>
        <w:tabs>
          <w:tab w:val="left" w:pos="8300"/>
        </w:tabs>
        <w:autoSpaceDE w:val="0"/>
        <w:autoSpaceDN w:val="0"/>
        <w:adjustRightInd w:val="0"/>
        <w:ind w:left="1985" w:right="-20"/>
        <w:rPr>
          <w:rFonts w:ascii="宋体" w:hAnsi="宋体" w:cs="MingLiU"/>
          <w:snapToGrid w:val="0"/>
          <w:szCs w:val="21"/>
        </w:rPr>
      </w:pPr>
      <w:r>
        <w:rPr>
          <w:rFonts w:hint="eastAsia" w:ascii="宋体" w:hAnsi="宋体" w:cs="MingLiU"/>
          <w:snapToGrid w:val="0"/>
          <w:szCs w:val="21"/>
        </w:rPr>
        <w:t>电话：</w:t>
      </w:r>
      <w:r>
        <w:rPr>
          <w:rFonts w:ascii="宋体" w:hAnsi="宋体" w:cs="MingLiU"/>
          <w:snapToGrid w:val="0"/>
          <w:w w:val="200"/>
          <w:szCs w:val="21"/>
          <w:u w:val="single"/>
        </w:rPr>
        <w:t xml:space="preserve"> </w:t>
      </w:r>
      <w:r>
        <w:rPr>
          <w:rFonts w:hint="eastAsia" w:ascii="宋体" w:hAnsi="宋体"/>
          <w:snapToGrid w:val="0"/>
          <w:szCs w:val="21"/>
          <w:u w:val="single"/>
        </w:rPr>
        <w:t>　　　　　　　　　　　　　　　　　　　　</w:t>
      </w:r>
    </w:p>
    <w:p>
      <w:pPr>
        <w:autoSpaceDE w:val="0"/>
        <w:autoSpaceDN w:val="0"/>
        <w:adjustRightInd w:val="0"/>
        <w:spacing w:before="13"/>
        <w:rPr>
          <w:rFonts w:ascii="宋体" w:hAnsi="宋体" w:cs="MingLiU"/>
          <w:snapToGrid w:val="0"/>
          <w:sz w:val="20"/>
          <w:szCs w:val="20"/>
        </w:rPr>
      </w:pPr>
    </w:p>
    <w:p>
      <w:pPr>
        <w:tabs>
          <w:tab w:val="left" w:pos="8300"/>
        </w:tabs>
        <w:autoSpaceDE w:val="0"/>
        <w:autoSpaceDN w:val="0"/>
        <w:adjustRightInd w:val="0"/>
        <w:ind w:left="1985" w:right="-20"/>
        <w:rPr>
          <w:rFonts w:ascii="宋体" w:hAnsi="宋体" w:cs="MingLiU"/>
          <w:snapToGrid w:val="0"/>
          <w:szCs w:val="21"/>
        </w:rPr>
      </w:pPr>
      <w:r>
        <w:rPr>
          <w:rFonts w:hint="eastAsia" w:ascii="宋体" w:hAnsi="宋体" w:cs="MingLiU"/>
          <w:snapToGrid w:val="0"/>
          <w:szCs w:val="21"/>
        </w:rPr>
        <w:t>传真：</w:t>
      </w:r>
      <w:r>
        <w:rPr>
          <w:rFonts w:ascii="宋体" w:hAnsi="宋体" w:cs="MingLiU"/>
          <w:snapToGrid w:val="0"/>
          <w:w w:val="200"/>
          <w:szCs w:val="21"/>
          <w:u w:val="single"/>
        </w:rPr>
        <w:t xml:space="preserve"> </w:t>
      </w:r>
      <w:r>
        <w:rPr>
          <w:rFonts w:hint="eastAsia" w:ascii="宋体" w:hAnsi="宋体"/>
          <w:snapToGrid w:val="0"/>
          <w:szCs w:val="21"/>
          <w:u w:val="single"/>
        </w:rPr>
        <w:t>　　　　　　　　　　　　　　　　　　　　</w:t>
      </w:r>
    </w:p>
    <w:p>
      <w:pPr>
        <w:tabs>
          <w:tab w:val="left" w:pos="8300"/>
        </w:tabs>
        <w:autoSpaceDE w:val="0"/>
        <w:autoSpaceDN w:val="0"/>
        <w:adjustRightInd w:val="0"/>
        <w:ind w:left="3796" w:right="-20"/>
        <w:rPr>
          <w:rFonts w:ascii="宋体" w:hAnsi="宋体" w:cs="MingLiU"/>
          <w:snapToGrid w:val="0"/>
          <w:szCs w:val="21"/>
        </w:rPr>
      </w:pPr>
    </w:p>
    <w:p>
      <w:pPr>
        <w:tabs>
          <w:tab w:val="left" w:pos="8300"/>
        </w:tabs>
        <w:autoSpaceDE w:val="0"/>
        <w:autoSpaceDN w:val="0"/>
        <w:adjustRightInd w:val="0"/>
        <w:ind w:left="1985" w:right="-20"/>
        <w:rPr>
          <w:rFonts w:ascii="宋体" w:hAnsi="宋体" w:cs="MingLiU"/>
          <w:snapToGrid w:val="0"/>
          <w:sz w:val="20"/>
          <w:szCs w:val="20"/>
        </w:rPr>
      </w:pPr>
      <w:r>
        <w:rPr>
          <w:rFonts w:hint="eastAsia" w:ascii="宋体" w:hAnsi="宋体" w:cs="MingLiU"/>
          <w:snapToGrid w:val="0"/>
          <w:szCs w:val="21"/>
        </w:rPr>
        <w:t>邮政编码：</w:t>
      </w:r>
      <w:r>
        <w:rPr>
          <w:rFonts w:ascii="宋体" w:hAnsi="宋体" w:cs="MingLiU"/>
          <w:snapToGrid w:val="0"/>
          <w:w w:val="200"/>
          <w:szCs w:val="21"/>
          <w:u w:val="single"/>
        </w:rPr>
        <w:t xml:space="preserve"> </w:t>
      </w:r>
      <w:r>
        <w:rPr>
          <w:rFonts w:hint="eastAsia" w:ascii="宋体" w:hAnsi="宋体" w:cs="MingLiU"/>
          <w:snapToGrid w:val="0"/>
          <w:w w:val="200"/>
          <w:szCs w:val="21"/>
          <w:u w:val="single"/>
        </w:rPr>
        <w:t>　　　　　　　　　</w:t>
      </w:r>
    </w:p>
    <w:p>
      <w:pPr>
        <w:autoSpaceDE w:val="0"/>
        <w:autoSpaceDN w:val="0"/>
        <w:adjustRightInd w:val="0"/>
        <w:rPr>
          <w:rFonts w:ascii="宋体" w:hAnsi="宋体" w:cs="MingLiU"/>
          <w:snapToGrid w:val="0"/>
          <w:sz w:val="20"/>
          <w:szCs w:val="20"/>
        </w:rPr>
      </w:pPr>
    </w:p>
    <w:p>
      <w:pPr>
        <w:autoSpaceDE w:val="0"/>
        <w:autoSpaceDN w:val="0"/>
        <w:adjustRightInd w:val="0"/>
        <w:spacing w:before="14" w:line="240" w:lineRule="exact"/>
        <w:rPr>
          <w:rFonts w:ascii="宋体" w:hAnsi="宋体" w:cs="MingLiU"/>
          <w:snapToGrid w:val="0"/>
          <w:sz w:val="24"/>
        </w:rPr>
      </w:pPr>
    </w:p>
    <w:p>
      <w:pPr>
        <w:tabs>
          <w:tab w:val="left" w:pos="6000"/>
          <w:tab w:val="left" w:pos="7040"/>
          <w:tab w:val="left" w:pos="8100"/>
        </w:tabs>
        <w:autoSpaceDE w:val="0"/>
        <w:autoSpaceDN w:val="0"/>
        <w:adjustRightInd w:val="0"/>
        <w:ind w:right="-20" w:firstLine="4924" w:firstLineChars="2345"/>
        <w:rPr>
          <w:rFonts w:ascii="宋体" w:hAnsi="宋体" w:cs="MingLiU"/>
          <w:snapToGrid w:val="0"/>
          <w:szCs w:val="21"/>
        </w:rPr>
      </w:pPr>
      <w:r>
        <w:rPr>
          <w:rFonts w:ascii="宋体" w:hAnsi="宋体" w:cs="MingLiU"/>
          <w:snapToGrid w:val="0"/>
          <w:szCs w:val="21"/>
          <w:u w:val="single"/>
        </w:rPr>
        <w:t xml:space="preserve">        </w:t>
      </w:r>
      <w:r>
        <w:rPr>
          <w:rFonts w:hint="eastAsia" w:ascii="宋体" w:hAnsi="宋体" w:cs="MingLiU"/>
          <w:snapToGrid w:val="0"/>
          <w:szCs w:val="21"/>
        </w:rPr>
        <w:t>年</w:t>
      </w:r>
      <w:r>
        <w:rPr>
          <w:rFonts w:ascii="宋体" w:hAnsi="宋体" w:cs="MingLiU"/>
          <w:snapToGrid w:val="0"/>
          <w:w w:val="200"/>
          <w:szCs w:val="21"/>
          <w:u w:val="single"/>
        </w:rPr>
        <w:t xml:space="preserve">  </w:t>
      </w:r>
      <w:r>
        <w:rPr>
          <w:rFonts w:hint="eastAsia" w:ascii="宋体" w:hAnsi="宋体" w:cs="MingLiU"/>
          <w:snapToGrid w:val="0"/>
          <w:szCs w:val="21"/>
        </w:rPr>
        <w:t>月</w:t>
      </w:r>
      <w:r>
        <w:rPr>
          <w:rFonts w:ascii="宋体" w:hAnsi="宋体" w:cs="MingLiU"/>
          <w:snapToGrid w:val="0"/>
          <w:w w:val="200"/>
          <w:szCs w:val="21"/>
          <w:u w:val="single"/>
        </w:rPr>
        <w:t xml:space="preserve">  </w:t>
      </w:r>
      <w:r>
        <w:rPr>
          <w:rFonts w:hint="eastAsia" w:ascii="宋体" w:hAnsi="宋体" w:cs="MingLiU"/>
          <w:snapToGrid w:val="0"/>
          <w:szCs w:val="21"/>
        </w:rPr>
        <w:t>日</w:t>
      </w:r>
    </w:p>
    <w:p>
      <w:pPr>
        <w:rPr>
          <w:rFonts w:hint="eastAsia" w:ascii="宋体" w:hAnsi="宋体"/>
          <w:color w:val="000000"/>
          <w:sz w:val="28"/>
          <w:szCs w:val="28"/>
        </w:rPr>
      </w:pPr>
    </w:p>
    <w:p>
      <w:pPr>
        <w:rPr>
          <w:rFonts w:ascii="宋体" w:hAnsi="宋体"/>
          <w:color w:val="000000"/>
          <w:sz w:val="24"/>
          <w:szCs w:val="28"/>
        </w:rPr>
      </w:pPr>
      <w:r>
        <w:rPr>
          <w:rFonts w:ascii="宋体" w:hAnsi="宋体"/>
          <w:color w:val="000000"/>
          <w:sz w:val="24"/>
          <w:szCs w:val="28"/>
        </w:rPr>
        <w:t>注</w:t>
      </w:r>
      <w:r>
        <w:rPr>
          <w:rFonts w:hint="eastAsia" w:ascii="宋体" w:hAnsi="宋体"/>
          <w:color w:val="000000"/>
          <w:sz w:val="24"/>
          <w:szCs w:val="28"/>
        </w:rPr>
        <w:t>：1</w:t>
      </w:r>
      <w:r>
        <w:rPr>
          <w:rFonts w:ascii="宋体" w:hAnsi="宋体"/>
          <w:color w:val="000000"/>
          <w:sz w:val="24"/>
          <w:szCs w:val="28"/>
        </w:rPr>
        <w:t>.</w:t>
      </w:r>
      <w:r>
        <w:rPr>
          <w:rFonts w:hint="eastAsia" w:ascii="宋体" w:hAnsi="宋体"/>
          <w:color w:val="000000"/>
          <w:sz w:val="24"/>
          <w:szCs w:val="28"/>
        </w:rPr>
        <w:t>大写金额和小写金额不一致时，以大写金额为准；</w:t>
      </w:r>
    </w:p>
    <w:p>
      <w:pPr>
        <w:rPr>
          <w:rFonts w:ascii="宋体" w:hAnsi="宋体"/>
          <w:color w:val="000000"/>
          <w:sz w:val="24"/>
          <w:szCs w:val="28"/>
        </w:rPr>
      </w:pPr>
      <w:r>
        <w:rPr>
          <w:rFonts w:hint="eastAsia" w:ascii="宋体" w:hAnsi="宋体"/>
          <w:color w:val="000000"/>
          <w:sz w:val="24"/>
          <w:szCs w:val="28"/>
        </w:rPr>
        <w:t xml:space="preserve">   </w:t>
      </w:r>
    </w:p>
    <w:p>
      <w:pPr>
        <w:rPr>
          <w:rFonts w:ascii="宋体" w:hAnsi="宋体"/>
          <w:color w:val="000000"/>
          <w:sz w:val="28"/>
          <w:szCs w:val="28"/>
        </w:rPr>
      </w:pPr>
    </w:p>
    <w:p>
      <w:pPr>
        <w:rPr>
          <w:rFonts w:hint="eastAsia" w:ascii="宋体" w:hAnsi="宋体"/>
          <w:color w:val="000000"/>
          <w:sz w:val="28"/>
          <w:szCs w:val="28"/>
        </w:rPr>
      </w:pPr>
    </w:p>
    <w:p>
      <w:pPr>
        <w:jc w:val="center"/>
        <w:rPr>
          <w:rFonts w:ascii="方正小标宋_GBK" w:hAnsi="宋体" w:eastAsia="方正小标宋_GBK"/>
          <w:color w:val="000000"/>
          <w:sz w:val="32"/>
          <w:szCs w:val="28"/>
        </w:rPr>
      </w:pPr>
      <w:r>
        <w:rPr>
          <w:rFonts w:hint="eastAsia" w:ascii="方正小标宋_GBK" w:hAnsi="宋体" w:eastAsia="方正小标宋_GBK"/>
          <w:color w:val="000000"/>
          <w:sz w:val="32"/>
          <w:szCs w:val="28"/>
        </w:rPr>
        <w:t>投标报价汇总表</w:t>
      </w:r>
    </w:p>
    <w:p>
      <w:pPr>
        <w:jc w:val="center"/>
        <w:rPr>
          <w:rFonts w:hint="eastAsia" w:ascii="方正小标宋_GBK" w:hAnsi="宋体" w:eastAsia="方正小标宋_GBK"/>
          <w:color w:val="000000"/>
          <w:sz w:val="32"/>
          <w:szCs w:val="28"/>
        </w:rPr>
      </w:pPr>
    </w:p>
    <w:p>
      <w:pPr>
        <w:rPr>
          <w:rFonts w:ascii="方正仿宋_GBK" w:hAnsi="宋体" w:eastAsia="方正仿宋_GBK"/>
          <w:color w:val="000000"/>
          <w:szCs w:val="21"/>
        </w:rPr>
      </w:pPr>
      <w:r>
        <w:rPr>
          <w:rFonts w:hint="eastAsia" w:ascii="方正仿宋_GBK" w:hAnsi="宋体" w:eastAsia="方正仿宋_GBK"/>
          <w:color w:val="000000"/>
          <w:szCs w:val="21"/>
        </w:rPr>
        <w:t>项目名称：</w:t>
      </w:r>
      <w:r>
        <w:rPr>
          <w:rFonts w:hint="eastAsia" w:ascii="方正仿宋_GBK" w:hAnsi="宋体" w:eastAsia="方正仿宋_GBK" w:cs="MingLiU"/>
          <w:snapToGrid w:val="0"/>
          <w:szCs w:val="21"/>
        </w:rPr>
        <w:t>西部（重庆）科学城九龙坡片区农村路网建设项目（一期）—L分区道路项目1:500现状地形管线测绘项目</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544"/>
        <w:gridCol w:w="194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71" w:type="dxa"/>
            <w:noWrap w:val="0"/>
            <w:vAlign w:val="center"/>
          </w:tcPr>
          <w:p>
            <w:pPr>
              <w:adjustRightInd w:val="0"/>
              <w:snapToGrid w:val="0"/>
              <w:spacing w:line="240" w:lineRule="atLeast"/>
              <w:jc w:val="center"/>
              <w:rPr>
                <w:rFonts w:ascii="方正楷体_GBK" w:hAnsi="宋体" w:eastAsia="方正楷体_GBK"/>
                <w:color w:val="000000"/>
                <w:sz w:val="22"/>
                <w:szCs w:val="28"/>
              </w:rPr>
            </w:pPr>
            <w:r>
              <w:rPr>
                <w:rFonts w:hint="eastAsia" w:ascii="方正楷体_GBK" w:hAnsi="宋体" w:eastAsia="方正楷体_GBK"/>
                <w:color w:val="000000"/>
                <w:sz w:val="22"/>
                <w:szCs w:val="28"/>
              </w:rPr>
              <w:t>序号</w:t>
            </w:r>
          </w:p>
        </w:tc>
        <w:tc>
          <w:tcPr>
            <w:tcW w:w="3544" w:type="dxa"/>
            <w:noWrap w:val="0"/>
            <w:vAlign w:val="center"/>
          </w:tcPr>
          <w:p>
            <w:pPr>
              <w:adjustRightInd w:val="0"/>
              <w:snapToGrid w:val="0"/>
              <w:spacing w:line="240" w:lineRule="atLeast"/>
              <w:jc w:val="center"/>
              <w:rPr>
                <w:rFonts w:ascii="方正楷体_GBK" w:hAnsi="宋体" w:eastAsia="方正楷体_GBK"/>
                <w:color w:val="000000"/>
                <w:sz w:val="22"/>
                <w:szCs w:val="28"/>
              </w:rPr>
            </w:pPr>
            <w:r>
              <w:rPr>
                <w:rFonts w:hint="eastAsia" w:ascii="方正楷体_GBK" w:hAnsi="宋体" w:eastAsia="方正楷体_GBK"/>
                <w:color w:val="000000"/>
                <w:sz w:val="22"/>
                <w:szCs w:val="28"/>
              </w:rPr>
              <w:t>项目名称</w:t>
            </w:r>
          </w:p>
        </w:tc>
        <w:tc>
          <w:tcPr>
            <w:tcW w:w="1945" w:type="dxa"/>
            <w:noWrap w:val="0"/>
            <w:vAlign w:val="center"/>
          </w:tcPr>
          <w:p>
            <w:pPr>
              <w:adjustRightInd w:val="0"/>
              <w:snapToGrid w:val="0"/>
              <w:spacing w:line="240" w:lineRule="atLeast"/>
              <w:jc w:val="center"/>
              <w:rPr>
                <w:rFonts w:ascii="方正楷体_GBK" w:hAnsi="宋体" w:eastAsia="方正楷体_GBK"/>
                <w:color w:val="000000"/>
                <w:sz w:val="22"/>
                <w:szCs w:val="28"/>
              </w:rPr>
            </w:pPr>
            <w:r>
              <w:rPr>
                <w:rFonts w:hint="eastAsia" w:ascii="方正楷体_GBK" w:hAnsi="宋体" w:eastAsia="方正楷体_GBK"/>
                <w:color w:val="000000"/>
                <w:sz w:val="22"/>
                <w:szCs w:val="28"/>
              </w:rPr>
              <w:t>地形图测绘单价报价</w:t>
            </w:r>
          </w:p>
        </w:tc>
        <w:tc>
          <w:tcPr>
            <w:tcW w:w="1740" w:type="dxa"/>
            <w:noWrap w:val="0"/>
            <w:vAlign w:val="center"/>
          </w:tcPr>
          <w:p>
            <w:pPr>
              <w:adjustRightInd w:val="0"/>
              <w:snapToGrid w:val="0"/>
              <w:spacing w:line="240" w:lineRule="atLeast"/>
              <w:jc w:val="center"/>
              <w:rPr>
                <w:rFonts w:ascii="方正楷体_GBK" w:hAnsi="宋体" w:eastAsia="方正楷体_GBK"/>
                <w:color w:val="000000"/>
                <w:sz w:val="22"/>
                <w:szCs w:val="28"/>
              </w:rPr>
            </w:pPr>
            <w:r>
              <w:rPr>
                <w:rFonts w:hint="eastAsia" w:ascii="方正楷体_GBK" w:hAnsi="宋体" w:eastAsia="方正楷体_GBK"/>
                <w:color w:val="000000"/>
                <w:sz w:val="22"/>
                <w:szCs w:val="28"/>
              </w:rPr>
              <w:t>管线测绘单价报价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1271" w:type="dxa"/>
            <w:noWrap w:val="0"/>
            <w:vAlign w:val="center"/>
          </w:tcPr>
          <w:p>
            <w:pPr>
              <w:spacing w:line="580" w:lineRule="exact"/>
              <w:jc w:val="center"/>
              <w:rPr>
                <w:rFonts w:ascii="方正仿宋_GBK" w:hAnsi="宋体" w:eastAsia="方正仿宋_GBK"/>
                <w:color w:val="000000"/>
                <w:szCs w:val="21"/>
              </w:rPr>
            </w:pPr>
            <w:r>
              <w:rPr>
                <w:rFonts w:hint="eastAsia" w:ascii="方正仿宋_GBK" w:hAnsi="宋体" w:eastAsia="方正仿宋_GBK"/>
                <w:color w:val="000000"/>
                <w:szCs w:val="21"/>
              </w:rPr>
              <w:t>1</w:t>
            </w:r>
          </w:p>
        </w:tc>
        <w:tc>
          <w:tcPr>
            <w:tcW w:w="3544" w:type="dxa"/>
            <w:noWrap w:val="0"/>
            <w:vAlign w:val="center"/>
          </w:tcPr>
          <w:p>
            <w:pPr>
              <w:rPr>
                <w:rFonts w:ascii="方正仿宋_GBK" w:hAnsi="宋体" w:eastAsia="方正仿宋_GBK"/>
                <w:color w:val="000000"/>
                <w:szCs w:val="21"/>
              </w:rPr>
            </w:pPr>
            <w:r>
              <w:rPr>
                <w:rFonts w:hint="eastAsia" w:ascii="方正仿宋_GBK" w:hAnsi="宋体" w:eastAsia="方正仿宋_GBK" w:cs="MingLiU"/>
                <w:snapToGrid w:val="0"/>
                <w:szCs w:val="21"/>
              </w:rPr>
              <w:t>西部（重庆）科学城九龙坡片区农村路网建设项目（一期）—L分区道路项目1:500现状地形管线测绘项目</w:t>
            </w:r>
          </w:p>
        </w:tc>
        <w:tc>
          <w:tcPr>
            <w:tcW w:w="1945" w:type="dxa"/>
            <w:noWrap w:val="0"/>
            <w:vAlign w:val="center"/>
          </w:tcPr>
          <w:p>
            <w:pPr>
              <w:spacing w:line="580" w:lineRule="exact"/>
              <w:jc w:val="center"/>
              <w:rPr>
                <w:rFonts w:ascii="方正仿宋_GBK" w:hAnsi="宋体" w:eastAsia="方正仿宋_GBK"/>
                <w:color w:val="000000"/>
                <w:szCs w:val="21"/>
              </w:rPr>
            </w:pPr>
          </w:p>
        </w:tc>
        <w:tc>
          <w:tcPr>
            <w:tcW w:w="1740" w:type="dxa"/>
            <w:noWrap w:val="0"/>
            <w:vAlign w:val="center"/>
          </w:tcPr>
          <w:p>
            <w:pPr>
              <w:spacing w:line="580" w:lineRule="exact"/>
              <w:jc w:val="center"/>
              <w:rPr>
                <w:rFonts w:ascii="宋体" w:hAnsi="宋体"/>
                <w:color w:val="000000"/>
                <w:szCs w:val="21"/>
              </w:rPr>
            </w:pPr>
          </w:p>
        </w:tc>
      </w:tr>
    </w:tbl>
    <w:p>
      <w:pPr>
        <w:rPr>
          <w:rFonts w:ascii="方正仿宋_GBK" w:hAnsi="宋体" w:eastAsia="方正仿宋_GBK"/>
          <w:color w:val="000000"/>
          <w:sz w:val="24"/>
          <w:szCs w:val="28"/>
        </w:rPr>
      </w:pPr>
      <w:r>
        <w:rPr>
          <w:rFonts w:hint="eastAsia" w:ascii="方正仿宋_GBK" w:hAnsi="宋体" w:eastAsia="方正仿宋_GBK"/>
          <w:b/>
          <w:color w:val="000000"/>
          <w:sz w:val="24"/>
          <w:szCs w:val="28"/>
        </w:rPr>
        <w:t>注：</w:t>
      </w:r>
      <w:r>
        <w:rPr>
          <w:rFonts w:hint="eastAsia" w:ascii="方正仿宋_GBK" w:eastAsia="方正仿宋_GBK"/>
          <w:color w:val="000000"/>
          <w:szCs w:val="28"/>
        </w:rPr>
        <w:t xml:space="preserve"> 单价报价以“元/亩”、“元/公里”为单位，否则其资格性、符合性审查不合格。</w:t>
      </w:r>
    </w:p>
    <w:p>
      <w:pPr>
        <w:rPr>
          <w:rFonts w:ascii="宋体" w:hAnsi="宋体"/>
          <w:b/>
          <w:color w:val="000000"/>
          <w:sz w:val="28"/>
          <w:szCs w:val="28"/>
        </w:rPr>
      </w:pPr>
    </w:p>
    <w:p>
      <w:pPr>
        <w:rPr>
          <w:rFonts w:ascii="宋体" w:hAnsi="宋体"/>
          <w:color w:val="000000"/>
          <w:sz w:val="22"/>
          <w:szCs w:val="28"/>
        </w:rPr>
      </w:pPr>
    </w:p>
    <w:p>
      <w:pPr>
        <w:jc w:val="right"/>
        <w:rPr>
          <w:rFonts w:ascii="方正仿宋_GBK" w:hAnsi="宋体" w:eastAsia="方正仿宋_GBK"/>
          <w:color w:val="000000"/>
          <w:sz w:val="24"/>
        </w:rPr>
      </w:pPr>
      <w:r>
        <w:rPr>
          <w:rFonts w:hint="eastAsia" w:ascii="方正仿宋_GBK" w:hAnsi="宋体" w:eastAsia="方正仿宋_GBK"/>
          <w:color w:val="000000"/>
          <w:sz w:val="24"/>
        </w:rPr>
        <w:t>投标人名称（公章）：</w:t>
      </w:r>
    </w:p>
    <w:p>
      <w:pPr>
        <w:ind w:right="560"/>
        <w:jc w:val="right"/>
        <w:rPr>
          <w:rFonts w:ascii="方正仿宋_GBK" w:hAnsi="宋体" w:eastAsia="方正仿宋_GBK"/>
          <w:color w:val="000000"/>
          <w:sz w:val="24"/>
        </w:rPr>
      </w:pPr>
      <w:r>
        <w:rPr>
          <w:rFonts w:hint="eastAsia" w:ascii="方正仿宋_GBK" w:hAnsi="宋体" w:eastAsia="方正仿宋_GBK"/>
          <w:color w:val="000000"/>
          <w:sz w:val="24"/>
        </w:rPr>
        <w:t>年   月   日</w:t>
      </w: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ascii="宋体" w:hAnsi="宋体"/>
          <w:b/>
          <w:color w:val="000000"/>
          <w:sz w:val="28"/>
          <w:szCs w:val="28"/>
        </w:rPr>
      </w:pPr>
      <w:r>
        <w:rPr>
          <w:rFonts w:hint="eastAsia" w:ascii="宋体" w:hAnsi="宋体"/>
          <w:b/>
          <w:color w:val="000000"/>
          <w:sz w:val="28"/>
          <w:szCs w:val="28"/>
        </w:rPr>
        <w:t>附件</w:t>
      </w:r>
      <w:r>
        <w:rPr>
          <w:rFonts w:ascii="宋体" w:hAnsi="宋体"/>
          <w:b/>
          <w:color w:val="000000"/>
          <w:sz w:val="28"/>
          <w:szCs w:val="28"/>
        </w:rPr>
        <w:t>2</w:t>
      </w:r>
      <w:r>
        <w:rPr>
          <w:rFonts w:hint="eastAsia" w:ascii="宋体" w:hAnsi="宋体"/>
          <w:b/>
          <w:color w:val="000000"/>
          <w:sz w:val="28"/>
          <w:szCs w:val="28"/>
        </w:rPr>
        <w:t>：</w:t>
      </w:r>
    </w:p>
    <w:p>
      <w:pPr>
        <w:widowControl/>
        <w:ind w:firstLine="480" w:firstLineChars="200"/>
        <w:rPr>
          <w:rFonts w:hint="eastAsia" w:ascii="方正仿宋_GBK" w:hAnsi="宋体" w:eastAsia="方正仿宋_GBK"/>
          <w:sz w:val="24"/>
        </w:rPr>
      </w:pPr>
    </w:p>
    <w:p>
      <w:pPr>
        <w:widowControl/>
        <w:ind w:firstLine="480" w:firstLineChars="200"/>
        <w:jc w:val="center"/>
        <w:rPr>
          <w:rFonts w:hint="eastAsia" w:ascii="方正仿宋_GBK" w:hAnsi="宋体" w:eastAsia="方正仿宋_GBK"/>
          <w:color w:val="FF0000"/>
          <w:sz w:val="24"/>
        </w:rPr>
      </w:pPr>
      <w:r>
        <w:rPr>
          <w:rFonts w:hint="eastAsia" w:ascii="方正仿宋_GBK" w:hAnsi="宋体" w:eastAsia="方正仿宋_GBK"/>
          <w:sz w:val="24"/>
        </w:rPr>
        <w:t>法定代表人身份证明书</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u w:val="single"/>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u w:val="single"/>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（招标机构名称）：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（投标人名称）任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（职务名称）职务，是（投标人名称）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（投标人公章）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jc w:val="center"/>
        <w:rPr>
          <w:rFonts w:hint="eastAsia" w:ascii="方正仿宋_GBK" w:hAnsi="宋体" w:eastAsia="方正仿宋_GBK"/>
          <w:sz w:val="24"/>
        </w:rPr>
      </w:pPr>
      <w:r>
        <w:rPr>
          <w:rFonts w:hint="eastAsia" w:ascii="方正仿宋_GBK" w:hAnsi="宋体" w:eastAsia="方正仿宋_GBK"/>
          <w:sz w:val="24"/>
        </w:rPr>
        <w:t>法定代表人授权委托书</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（招标人机构名称）：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（投标人法定代表人名称）是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（投标人名称）的法定代表人，特授权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（被授权人姓名及身份证代码）代表我单位全权办理上述项目的邀请比选、签约等具体工作，并签署全部有关文件、协议及合同。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投标人法定代表人：</w:t>
      </w:r>
    </w:p>
    <w:p>
      <w:pPr>
        <w:rPr>
          <w:rFonts w:hint="eastAsia" w:ascii="方正仿宋_GBK" w:hAnsi="宋体" w:eastAsia="方正仿宋_GBK"/>
          <w:sz w:val="24"/>
        </w:rPr>
      </w:pPr>
      <w:r>
        <w:rPr>
          <w:rFonts w:hint="eastAsia" w:ascii="方正仿宋_GBK" w:hAnsi="宋体" w:eastAsia="方正仿宋_GBK"/>
          <w:sz w:val="24"/>
        </w:rPr>
        <w:t>（签字或盖章）                                （签字或盖章）</w:t>
      </w:r>
    </w:p>
    <w:p>
      <w:pPr>
        <w:rPr>
          <w:rFonts w:hint="eastAsia" w:ascii="方正仿宋_GBK" w:hAnsi="宋体" w:eastAsia="方正仿宋_GBK"/>
          <w:sz w:val="24"/>
        </w:rPr>
      </w:pPr>
      <w:r>
        <w:rPr>
          <w:rFonts w:hint="eastAsia" w:ascii="方正仿宋_GBK" w:hAnsi="宋体" w:eastAsia="方正仿宋_GBK"/>
          <w:sz w:val="24"/>
        </w:rPr>
        <w:t>附被</w:t>
      </w:r>
      <w:r>
        <w:rPr>
          <w:rFonts w:ascii="方正仿宋_GBK" w:hAnsi="宋体" w:eastAsia="方正仿宋_GBK"/>
          <w:sz w:val="24"/>
        </w:rPr>
        <w:t>授权人身份证复印件</w:t>
      </w:r>
    </w:p>
    <w:p>
      <w:pPr>
        <w:rPr>
          <w:rFonts w:hint="eastAsia" w:ascii="方正仿宋_GBK" w:hAnsi="宋体" w:eastAsia="方正仿宋_GBK"/>
          <w:sz w:val="24"/>
        </w:rPr>
      </w:pPr>
    </w:p>
    <w:p>
      <w:pPr>
        <w:rPr>
          <w:rFonts w:hint="eastAsia" w:ascii="方正仿宋_GBK" w:hAnsi="宋体" w:eastAsia="方正仿宋_GBK"/>
          <w:sz w:val="24"/>
        </w:rPr>
      </w:pPr>
    </w:p>
    <w:p>
      <w:pPr>
        <w:rPr>
          <w:rFonts w:hint="eastAsia" w:ascii="方正仿宋_GBK" w:hAnsi="宋体" w:eastAsia="方正仿宋_GBK"/>
          <w:sz w:val="24"/>
        </w:rPr>
      </w:pPr>
    </w:p>
    <w:p>
      <w:pPr>
        <w:rPr>
          <w:rFonts w:hint="eastAsia" w:ascii="方正仿宋_GBK" w:hAnsi="宋体" w:eastAsia="方正仿宋_GBK"/>
          <w:sz w:val="24"/>
        </w:rPr>
      </w:pPr>
    </w:p>
    <w:p>
      <w:pPr>
        <w:rPr>
          <w:rFonts w:hint="eastAsia" w:ascii="方正仿宋_GBK" w:hAnsi="宋体" w:eastAsia="方正仿宋_GBK"/>
          <w:sz w:val="24"/>
        </w:rPr>
      </w:pPr>
    </w:p>
    <w:p>
      <w:pPr>
        <w:rPr>
          <w:rFonts w:hint="eastAsia" w:ascii="方正仿宋_GBK" w:hAnsi="宋体" w:eastAsia="方正仿宋_GBK"/>
          <w:sz w:val="24"/>
        </w:rPr>
      </w:pPr>
    </w:p>
    <w:p>
      <w:pPr>
        <w:spacing w:line="600" w:lineRule="exact"/>
        <w:jc w:val="left"/>
        <w:rPr>
          <w:rFonts w:ascii="方正仿宋_GBK" w:hAnsi="宋体" w:eastAsia="方正仿宋_GBK" w:cs="宋体"/>
          <w:color w:val="000000"/>
          <w:sz w:val="32"/>
          <w:szCs w:val="32"/>
        </w:rPr>
      </w:pPr>
      <w:r>
        <w:rPr>
          <w:rFonts w:hint="eastAsia"/>
          <w:color w:val="000000"/>
          <w:sz w:val="28"/>
          <w:szCs w:val="28"/>
        </w:rPr>
        <w:t>附件</w:t>
      </w:r>
      <w:r>
        <w:rPr>
          <w:color w:val="000000"/>
          <w:sz w:val="28"/>
          <w:szCs w:val="28"/>
        </w:rPr>
        <w:t>3</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FF0000"/>
          <w:sz w:val="28"/>
          <w:szCs w:val="28"/>
        </w:rPr>
        <w:t xml:space="preserve">                             </w:t>
      </w:r>
    </w:p>
    <w:p>
      <w:pPr>
        <w:spacing w:before="156" w:beforeLines="50"/>
        <w:jc w:val="center"/>
        <w:rPr>
          <w:rFonts w:hint="eastAsia" w:ascii="黑体" w:eastAsia="黑体"/>
          <w:bCs/>
          <w:kern w:val="28"/>
          <w:sz w:val="62"/>
        </w:rPr>
      </w:pPr>
    </w:p>
    <w:p>
      <w:pPr>
        <w:jc w:val="center"/>
        <w:rPr>
          <w:b/>
          <w:sz w:val="72"/>
          <w:szCs w:val="72"/>
        </w:rPr>
      </w:pPr>
    </w:p>
    <w:p>
      <w:pPr>
        <w:jc w:val="center"/>
        <w:rPr>
          <w:b/>
          <w:sz w:val="72"/>
          <w:szCs w:val="72"/>
        </w:rPr>
      </w:pPr>
      <w:r>
        <w:rPr>
          <w:rFonts w:hint="eastAsia"/>
          <w:b/>
          <w:sz w:val="72"/>
          <w:szCs w:val="72"/>
        </w:rPr>
        <w:t>测 绘 合 同</w:t>
      </w:r>
    </w:p>
    <w:p>
      <w:pPr>
        <w:jc w:val="center"/>
        <w:rPr>
          <w:b/>
          <w:sz w:val="72"/>
          <w:szCs w:val="72"/>
        </w:rPr>
      </w:pPr>
    </w:p>
    <w:p>
      <w:pPr>
        <w:jc w:val="center"/>
        <w:rPr>
          <w:b/>
          <w:sz w:val="72"/>
          <w:szCs w:val="72"/>
        </w:rPr>
      </w:pPr>
    </w:p>
    <w:p>
      <w:pPr>
        <w:rPr>
          <w:b/>
          <w:sz w:val="72"/>
          <w:szCs w:val="72"/>
        </w:rPr>
      </w:pPr>
    </w:p>
    <w:p>
      <w:pPr>
        <w:ind w:left="1350" w:hanging="1350" w:hangingChars="450"/>
        <w:rPr>
          <w:sz w:val="30"/>
          <w:szCs w:val="30"/>
        </w:rPr>
      </w:pPr>
      <w:r>
        <w:rPr>
          <w:rFonts w:hint="eastAsia"/>
          <w:sz w:val="30"/>
          <w:szCs w:val="30"/>
        </w:rPr>
        <w:t>工程名称：</w:t>
      </w:r>
      <w:r>
        <w:rPr>
          <w:rFonts w:hint="eastAsia"/>
          <w:sz w:val="30"/>
          <w:szCs w:val="30"/>
          <w:u w:val="single"/>
        </w:rPr>
        <w:t>西部（重庆）科学城九龙坡片区农村路网建设项目（一期）—L分区道路项目1:500现状地形管线测绘项目</w:t>
      </w:r>
      <w:r>
        <w:rPr>
          <w:sz w:val="30"/>
          <w:szCs w:val="30"/>
        </w:rPr>
        <w:t xml:space="preserve"> </w:t>
      </w:r>
    </w:p>
    <w:p>
      <w:pPr>
        <w:rPr>
          <w:color w:val="FF0000"/>
          <w:sz w:val="30"/>
          <w:szCs w:val="30"/>
          <w:u w:val="single"/>
        </w:rPr>
      </w:pPr>
      <w:r>
        <w:rPr>
          <w:rFonts w:hint="eastAsia"/>
          <w:sz w:val="30"/>
          <w:szCs w:val="30"/>
        </w:rPr>
        <w:t>合同编码：</w:t>
      </w:r>
      <w:r>
        <w:rPr>
          <w:rFonts w:hint="eastAsia"/>
          <w:sz w:val="30"/>
          <w:szCs w:val="30"/>
          <w:u w:val="single"/>
        </w:rPr>
        <w:t xml:space="preserve"> </w:t>
      </w:r>
      <w:r>
        <w:rPr>
          <w:color w:val="000000"/>
          <w:sz w:val="32"/>
          <w:szCs w:val="32"/>
          <w:u w:val="single"/>
        </w:rPr>
        <w:t xml:space="preserve">                   </w:t>
      </w:r>
      <w:r>
        <w:rPr>
          <w:rFonts w:hint="eastAsia"/>
          <w:color w:val="000000"/>
          <w:sz w:val="32"/>
          <w:szCs w:val="32"/>
          <w:u w:val="single"/>
        </w:rPr>
        <w:t xml:space="preserve"> </w:t>
      </w:r>
    </w:p>
    <w:p>
      <w:pPr>
        <w:rPr>
          <w:rFonts w:hint="eastAsia"/>
          <w:sz w:val="30"/>
          <w:szCs w:val="30"/>
        </w:rPr>
      </w:pPr>
      <w:r>
        <w:rPr>
          <w:rFonts w:hint="eastAsia"/>
          <w:sz w:val="30"/>
          <w:szCs w:val="30"/>
        </w:rPr>
        <w:t xml:space="preserve">甲 </w:t>
      </w:r>
      <w:r>
        <w:rPr>
          <w:sz w:val="30"/>
          <w:szCs w:val="30"/>
        </w:rPr>
        <w:t xml:space="preserve">   </w:t>
      </w:r>
      <w:r>
        <w:rPr>
          <w:rFonts w:hint="eastAsia"/>
          <w:sz w:val="30"/>
          <w:szCs w:val="30"/>
        </w:rPr>
        <w:t xml:space="preserve">方：重庆铝产业开发投资集团有限公司       </w:t>
      </w:r>
    </w:p>
    <w:p>
      <w:pPr>
        <w:rPr>
          <w:sz w:val="30"/>
          <w:szCs w:val="30"/>
        </w:rPr>
      </w:pPr>
      <w:r>
        <w:rPr>
          <w:rFonts w:hint="eastAsia"/>
          <w:sz w:val="30"/>
          <w:szCs w:val="30"/>
        </w:rPr>
        <w:t xml:space="preserve">乙 </w:t>
      </w:r>
      <w:r>
        <w:rPr>
          <w:sz w:val="30"/>
          <w:szCs w:val="30"/>
        </w:rPr>
        <w:t xml:space="preserve">   </w:t>
      </w:r>
      <w:r>
        <w:rPr>
          <w:rFonts w:hint="eastAsia"/>
          <w:sz w:val="30"/>
          <w:szCs w:val="30"/>
        </w:rPr>
        <w:t>方：XXX</w:t>
      </w:r>
    </w:p>
    <w:p>
      <w:pPr>
        <w:ind w:firstLine="900" w:firstLineChars="300"/>
        <w:rPr>
          <w:sz w:val="30"/>
          <w:szCs w:val="30"/>
        </w:rPr>
      </w:pPr>
    </w:p>
    <w:p>
      <w:pPr>
        <w:ind w:firstLine="900" w:firstLineChars="300"/>
        <w:rPr>
          <w:sz w:val="30"/>
          <w:szCs w:val="30"/>
        </w:rPr>
      </w:pPr>
    </w:p>
    <w:p>
      <w:pPr>
        <w:ind w:firstLine="900" w:firstLineChars="300"/>
        <w:rPr>
          <w:sz w:val="30"/>
          <w:szCs w:val="30"/>
        </w:rPr>
      </w:pPr>
    </w:p>
    <w:p>
      <w:pPr>
        <w:ind w:firstLine="900" w:firstLineChars="300"/>
        <w:rPr>
          <w:sz w:val="30"/>
          <w:szCs w:val="30"/>
        </w:rPr>
      </w:pPr>
    </w:p>
    <w:p>
      <w:pPr>
        <w:ind w:firstLine="900" w:firstLineChars="300"/>
        <w:jc w:val="center"/>
        <w:rPr>
          <w:sz w:val="30"/>
          <w:szCs w:val="30"/>
        </w:rPr>
      </w:pPr>
      <w:r>
        <w:rPr>
          <w:rFonts w:hint="eastAsia"/>
          <w:sz w:val="30"/>
          <w:szCs w:val="30"/>
        </w:rPr>
        <w:t>国  家  测  绘  局</w:t>
      </w:r>
    </w:p>
    <w:p>
      <w:pPr>
        <w:ind w:firstLine="3150" w:firstLineChars="1050"/>
        <w:jc w:val="center"/>
        <w:rPr>
          <w:sz w:val="30"/>
          <w:szCs w:val="30"/>
        </w:rPr>
      </w:pPr>
      <w:r>
        <w:rPr>
          <w:rFonts w:hint="eastAsia"/>
          <w:sz w:val="30"/>
          <w:szCs w:val="30"/>
        </w:rPr>
        <w:t xml:space="preserve">          制定</w:t>
      </w:r>
    </w:p>
    <w:p>
      <w:pPr>
        <w:ind w:firstLine="900" w:firstLineChars="300"/>
        <w:jc w:val="center"/>
        <w:rPr>
          <w:sz w:val="30"/>
          <w:szCs w:val="30"/>
        </w:rPr>
      </w:pPr>
      <w:r>
        <w:rPr>
          <w:rFonts w:hint="eastAsia"/>
          <w:sz w:val="30"/>
          <w:szCs w:val="30"/>
        </w:rPr>
        <w:t>国家工商行政管理局</w:t>
      </w:r>
    </w:p>
    <w:p>
      <w:pPr>
        <w:rPr>
          <w:sz w:val="24"/>
        </w:rPr>
      </w:pPr>
      <w:r>
        <w:rPr>
          <w:sz w:val="30"/>
          <w:szCs w:val="30"/>
        </w:rPr>
        <w:br w:type="page"/>
      </w:r>
      <w:r>
        <w:rPr>
          <w:rFonts w:hint="eastAsia"/>
          <w:sz w:val="24"/>
        </w:rPr>
        <w:t xml:space="preserve">甲方：重庆铝产业开发投资集团有限公司       </w:t>
      </w:r>
    </w:p>
    <w:p>
      <w:pPr>
        <w:spacing w:line="360" w:lineRule="auto"/>
        <w:rPr>
          <w:sz w:val="24"/>
        </w:rPr>
      </w:pPr>
      <w:r>
        <w:rPr>
          <w:rFonts w:hint="eastAsia"/>
          <w:sz w:val="24"/>
        </w:rPr>
        <w:t>乙方：X</w:t>
      </w:r>
      <w:r>
        <w:rPr>
          <w:sz w:val="24"/>
        </w:rPr>
        <w:t>XX</w:t>
      </w:r>
    </w:p>
    <w:p>
      <w:pPr>
        <w:spacing w:line="360" w:lineRule="auto"/>
        <w:rPr>
          <w:sz w:val="24"/>
        </w:rPr>
      </w:pPr>
      <w:r>
        <w:rPr>
          <w:rFonts w:hint="eastAsia"/>
          <w:sz w:val="24"/>
        </w:rPr>
        <w:t>签定地点：九龙坡区</w:t>
      </w:r>
      <w:r>
        <w:rPr>
          <w:sz w:val="24"/>
        </w:rPr>
        <w:t>西彭</w:t>
      </w:r>
      <w:r>
        <w:rPr>
          <w:rFonts w:hint="eastAsia"/>
          <w:sz w:val="24"/>
        </w:rPr>
        <w:t>镇</w:t>
      </w:r>
    </w:p>
    <w:p>
      <w:pPr>
        <w:spacing w:line="360" w:lineRule="auto"/>
        <w:rPr>
          <w:sz w:val="24"/>
        </w:rPr>
      </w:pPr>
      <w:r>
        <w:rPr>
          <w:rFonts w:hint="eastAsia"/>
          <w:sz w:val="24"/>
        </w:rPr>
        <w:t>签定时间：    年   月   日</w:t>
      </w:r>
    </w:p>
    <w:p>
      <w:pPr>
        <w:spacing w:line="520" w:lineRule="exact"/>
        <w:ind w:firstLine="480" w:firstLineChars="200"/>
        <w:rPr>
          <w:sz w:val="24"/>
        </w:rPr>
      </w:pPr>
      <w:r>
        <w:rPr>
          <w:rFonts w:hint="eastAsia"/>
          <w:sz w:val="24"/>
        </w:rPr>
        <w:t>根椐《中华人民共和国民法典》、《中华人民共和国测绘法》等有关法律法规，经双方协商一致签订本合同。</w:t>
      </w:r>
    </w:p>
    <w:p>
      <w:pPr>
        <w:numPr>
          <w:ilvl w:val="0"/>
          <w:numId w:val="3"/>
        </w:numPr>
        <w:spacing w:line="520" w:lineRule="exact"/>
        <w:rPr>
          <w:b/>
          <w:sz w:val="24"/>
        </w:rPr>
      </w:pPr>
      <w:r>
        <w:rPr>
          <w:rFonts w:hint="eastAsia"/>
          <w:b/>
          <w:sz w:val="24"/>
        </w:rPr>
        <w:t>测绘范围（包括测区地点、面积、测区地理位置等）</w:t>
      </w:r>
    </w:p>
    <w:p>
      <w:pPr>
        <w:ind w:left="561" w:leftChars="267"/>
        <w:rPr>
          <w:sz w:val="24"/>
        </w:rPr>
      </w:pPr>
      <w:r>
        <w:rPr>
          <w:rFonts w:hint="eastAsia"/>
          <w:sz w:val="24"/>
        </w:rPr>
        <w:t>1.1 具体范围根据甲方提供的测量范围。</w:t>
      </w:r>
    </w:p>
    <w:p>
      <w:pPr>
        <w:spacing w:line="520" w:lineRule="exact"/>
        <w:ind w:firstLine="482" w:firstLineChars="200"/>
        <w:rPr>
          <w:sz w:val="24"/>
        </w:rPr>
      </w:pPr>
      <w:r>
        <w:rPr>
          <w:rFonts w:hint="eastAsia"/>
          <w:b/>
          <w:sz w:val="24"/>
        </w:rPr>
        <w:t>第二条　测绘内容（包括测绘项目和工作量）</w:t>
      </w:r>
    </w:p>
    <w:p>
      <w:pPr>
        <w:ind w:firstLine="480" w:firstLineChars="200"/>
        <w:outlineLvl w:val="0"/>
        <w:rPr>
          <w:sz w:val="24"/>
        </w:rPr>
      </w:pPr>
      <w:r>
        <w:rPr>
          <w:rFonts w:hint="eastAsia"/>
          <w:sz w:val="24"/>
        </w:rPr>
        <w:t>2.1 1:500地形测量；</w:t>
      </w:r>
    </w:p>
    <w:p>
      <w:pPr>
        <w:ind w:firstLine="480" w:firstLineChars="200"/>
        <w:outlineLvl w:val="0"/>
        <w:rPr>
          <w:color w:val="000000"/>
          <w:sz w:val="24"/>
        </w:rPr>
      </w:pPr>
      <w:r>
        <w:rPr>
          <w:rFonts w:hint="eastAsia"/>
          <w:sz w:val="24"/>
        </w:rPr>
        <w:t>2.2 地下管线探测。</w:t>
      </w:r>
    </w:p>
    <w:p>
      <w:pPr>
        <w:spacing w:line="520" w:lineRule="exact"/>
        <w:ind w:firstLine="482" w:firstLineChars="200"/>
        <w:rPr>
          <w:b/>
          <w:sz w:val="24"/>
        </w:rPr>
      </w:pPr>
      <w:r>
        <w:rPr>
          <w:rFonts w:hint="eastAsia"/>
          <w:b/>
          <w:sz w:val="24"/>
        </w:rPr>
        <w:t>第三条　执行技术标准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72"/>
        <w:gridCol w:w="324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top"/>
          </w:tcPr>
          <w:p>
            <w:pPr>
              <w:spacing w:line="400" w:lineRule="exact"/>
              <w:rPr>
                <w:sz w:val="24"/>
              </w:rPr>
            </w:pPr>
            <w:r>
              <w:rPr>
                <w:rFonts w:hint="eastAsia"/>
                <w:sz w:val="24"/>
              </w:rPr>
              <w:t>序号</w:t>
            </w:r>
          </w:p>
        </w:tc>
        <w:tc>
          <w:tcPr>
            <w:tcW w:w="3072" w:type="dxa"/>
            <w:noWrap w:val="0"/>
            <w:vAlign w:val="top"/>
          </w:tcPr>
          <w:p>
            <w:pPr>
              <w:spacing w:line="400" w:lineRule="exact"/>
              <w:jc w:val="center"/>
              <w:rPr>
                <w:sz w:val="24"/>
              </w:rPr>
            </w:pPr>
            <w:r>
              <w:rPr>
                <w:rFonts w:hint="eastAsia"/>
                <w:sz w:val="24"/>
              </w:rPr>
              <w:t>标准名称</w:t>
            </w:r>
          </w:p>
        </w:tc>
        <w:tc>
          <w:tcPr>
            <w:tcW w:w="3249" w:type="dxa"/>
            <w:noWrap w:val="0"/>
            <w:vAlign w:val="top"/>
          </w:tcPr>
          <w:p>
            <w:pPr>
              <w:spacing w:line="400" w:lineRule="exact"/>
              <w:jc w:val="center"/>
              <w:rPr>
                <w:sz w:val="24"/>
              </w:rPr>
            </w:pPr>
            <w:r>
              <w:rPr>
                <w:rFonts w:hint="eastAsia"/>
                <w:sz w:val="24"/>
              </w:rPr>
              <w:t>标准代号</w:t>
            </w:r>
          </w:p>
        </w:tc>
        <w:tc>
          <w:tcPr>
            <w:tcW w:w="1275" w:type="dxa"/>
            <w:noWrap w:val="0"/>
            <w:vAlign w:val="top"/>
          </w:tcPr>
          <w:p>
            <w:pPr>
              <w:spacing w:line="400" w:lineRule="exact"/>
              <w:jc w:val="center"/>
              <w:rPr>
                <w:sz w:val="24"/>
              </w:rPr>
            </w:pPr>
            <w:r>
              <w:rPr>
                <w:rFonts w:hint="eastAsia"/>
                <w:sz w:val="24"/>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400" w:lineRule="exact"/>
              <w:jc w:val="center"/>
              <w:rPr>
                <w:sz w:val="24"/>
              </w:rPr>
            </w:pPr>
            <w:r>
              <w:rPr>
                <w:rFonts w:hint="eastAsia"/>
                <w:sz w:val="24"/>
              </w:rPr>
              <w:t>1</w:t>
            </w:r>
          </w:p>
        </w:tc>
        <w:tc>
          <w:tcPr>
            <w:tcW w:w="3072" w:type="dxa"/>
            <w:noWrap w:val="0"/>
            <w:vAlign w:val="center"/>
          </w:tcPr>
          <w:p>
            <w:pPr>
              <w:spacing w:line="400" w:lineRule="exact"/>
              <w:jc w:val="center"/>
              <w:rPr>
                <w:sz w:val="24"/>
              </w:rPr>
            </w:pPr>
            <w:r>
              <w:rPr>
                <w:rFonts w:hint="eastAsia"/>
                <w:sz w:val="24"/>
              </w:rPr>
              <w:t>《工程测量规范》</w:t>
            </w:r>
          </w:p>
        </w:tc>
        <w:tc>
          <w:tcPr>
            <w:tcW w:w="3249" w:type="dxa"/>
            <w:noWrap w:val="0"/>
            <w:vAlign w:val="center"/>
          </w:tcPr>
          <w:p>
            <w:pPr>
              <w:spacing w:line="400" w:lineRule="exact"/>
              <w:jc w:val="center"/>
              <w:rPr>
                <w:sz w:val="24"/>
              </w:rPr>
            </w:pPr>
            <w:r>
              <w:rPr>
                <w:rFonts w:hint="eastAsia"/>
                <w:sz w:val="24"/>
              </w:rPr>
              <w:t>GB50026-2007</w:t>
            </w:r>
          </w:p>
        </w:tc>
        <w:tc>
          <w:tcPr>
            <w:tcW w:w="1275" w:type="dxa"/>
            <w:noWrap w:val="0"/>
            <w:vAlign w:val="center"/>
          </w:tcPr>
          <w:p>
            <w:pPr>
              <w:spacing w:line="400" w:lineRule="exact"/>
              <w:jc w:val="center"/>
              <w:rPr>
                <w:sz w:val="24"/>
              </w:rPr>
            </w:pPr>
            <w:r>
              <w:rPr>
                <w:rFonts w:hint="eastAsia"/>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noWrap w:val="0"/>
            <w:vAlign w:val="center"/>
          </w:tcPr>
          <w:p>
            <w:pPr>
              <w:spacing w:line="400" w:lineRule="exact"/>
              <w:jc w:val="center"/>
              <w:rPr>
                <w:sz w:val="24"/>
              </w:rPr>
            </w:pPr>
            <w:r>
              <w:rPr>
                <w:rFonts w:hint="eastAsia"/>
                <w:sz w:val="24"/>
              </w:rPr>
              <w:t>2</w:t>
            </w:r>
          </w:p>
        </w:tc>
        <w:tc>
          <w:tcPr>
            <w:tcW w:w="3072" w:type="dxa"/>
            <w:noWrap w:val="0"/>
            <w:vAlign w:val="center"/>
          </w:tcPr>
          <w:p>
            <w:pPr>
              <w:spacing w:line="400" w:lineRule="exact"/>
              <w:jc w:val="center"/>
              <w:rPr>
                <w:sz w:val="24"/>
              </w:rPr>
            </w:pPr>
            <w:r>
              <w:rPr>
                <w:rFonts w:hint="eastAsia"/>
                <w:sz w:val="24"/>
              </w:rPr>
              <w:t>《城市测量规范》</w:t>
            </w:r>
          </w:p>
        </w:tc>
        <w:tc>
          <w:tcPr>
            <w:tcW w:w="3249" w:type="dxa"/>
            <w:noWrap w:val="0"/>
            <w:vAlign w:val="center"/>
          </w:tcPr>
          <w:p>
            <w:pPr>
              <w:spacing w:line="400" w:lineRule="exact"/>
              <w:jc w:val="center"/>
              <w:rPr>
                <w:sz w:val="24"/>
              </w:rPr>
            </w:pPr>
            <w:r>
              <w:rPr>
                <w:rFonts w:hint="eastAsia"/>
                <w:sz w:val="24"/>
              </w:rPr>
              <w:t>CJJ/T8-2011</w:t>
            </w:r>
          </w:p>
        </w:tc>
        <w:tc>
          <w:tcPr>
            <w:tcW w:w="1275" w:type="dxa"/>
            <w:noWrap w:val="0"/>
            <w:vAlign w:val="center"/>
          </w:tcPr>
          <w:p>
            <w:pPr>
              <w:spacing w:line="400" w:lineRule="exact"/>
              <w:jc w:val="center"/>
              <w:rPr>
                <w:sz w:val="24"/>
              </w:rPr>
            </w:pPr>
            <w:r>
              <w:rPr>
                <w:rFonts w:hint="eastAsia"/>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noWrap w:val="0"/>
            <w:vAlign w:val="center"/>
          </w:tcPr>
          <w:p>
            <w:pPr>
              <w:spacing w:line="400" w:lineRule="exact"/>
              <w:jc w:val="center"/>
              <w:rPr>
                <w:sz w:val="24"/>
              </w:rPr>
            </w:pPr>
            <w:r>
              <w:rPr>
                <w:rFonts w:hint="eastAsia"/>
                <w:sz w:val="24"/>
              </w:rPr>
              <w:t>3</w:t>
            </w:r>
          </w:p>
        </w:tc>
        <w:tc>
          <w:tcPr>
            <w:tcW w:w="6321" w:type="dxa"/>
            <w:gridSpan w:val="2"/>
            <w:noWrap w:val="0"/>
            <w:vAlign w:val="center"/>
          </w:tcPr>
          <w:p>
            <w:pPr>
              <w:spacing w:line="400" w:lineRule="exact"/>
              <w:jc w:val="center"/>
              <w:rPr>
                <w:sz w:val="24"/>
              </w:rPr>
            </w:pPr>
            <w:r>
              <w:rPr>
                <w:rFonts w:hint="eastAsia"/>
                <w:sz w:val="24"/>
              </w:rPr>
              <w:t>《1：500、1：1000、1：2000地形图式》</w:t>
            </w:r>
          </w:p>
          <w:p>
            <w:pPr>
              <w:spacing w:line="400" w:lineRule="exact"/>
              <w:jc w:val="center"/>
              <w:rPr>
                <w:sz w:val="24"/>
              </w:rPr>
            </w:pPr>
            <w:r>
              <w:rPr>
                <w:rFonts w:hint="eastAsia"/>
                <w:sz w:val="24"/>
              </w:rPr>
              <w:t>GB/G792</w:t>
            </w:r>
            <w:r>
              <w:rPr>
                <w:rFonts w:hint="eastAsia" w:ascii="宋体" w:hAnsi="宋体"/>
                <w:sz w:val="24"/>
              </w:rPr>
              <w:t>9—1995</w:t>
            </w:r>
          </w:p>
        </w:tc>
        <w:tc>
          <w:tcPr>
            <w:tcW w:w="1275" w:type="dxa"/>
            <w:noWrap w:val="0"/>
            <w:vAlign w:val="center"/>
          </w:tcPr>
          <w:p>
            <w:pPr>
              <w:spacing w:line="400" w:lineRule="exact"/>
              <w:jc w:val="center"/>
              <w:rPr>
                <w:sz w:val="24"/>
              </w:rPr>
            </w:pPr>
            <w:r>
              <w:rPr>
                <w:rFonts w:hint="eastAsia"/>
                <w:sz w:val="24"/>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46" w:type="dxa"/>
            <w:noWrap w:val="0"/>
            <w:vAlign w:val="center"/>
          </w:tcPr>
          <w:p>
            <w:pPr>
              <w:jc w:val="center"/>
              <w:rPr>
                <w:sz w:val="24"/>
              </w:rPr>
            </w:pPr>
            <w:r>
              <w:rPr>
                <w:rFonts w:hint="eastAsia"/>
                <w:sz w:val="24"/>
              </w:rPr>
              <w:t>4</w:t>
            </w:r>
          </w:p>
        </w:tc>
        <w:tc>
          <w:tcPr>
            <w:tcW w:w="6321" w:type="dxa"/>
            <w:gridSpan w:val="2"/>
            <w:noWrap w:val="0"/>
            <w:vAlign w:val="center"/>
          </w:tcPr>
          <w:p>
            <w:pPr>
              <w:jc w:val="center"/>
              <w:rPr>
                <w:sz w:val="24"/>
              </w:rPr>
            </w:pPr>
            <w:r>
              <w:rPr>
                <w:rFonts w:hint="eastAsia"/>
                <w:sz w:val="24"/>
              </w:rPr>
              <w:t>《城市地下管线探测技术规程》（CJJ61-2003）</w:t>
            </w:r>
          </w:p>
        </w:tc>
        <w:tc>
          <w:tcPr>
            <w:tcW w:w="1275" w:type="dxa"/>
            <w:noWrap w:val="0"/>
            <w:vAlign w:val="center"/>
          </w:tcPr>
          <w:p>
            <w:pPr>
              <w:jc w:val="center"/>
              <w:rPr>
                <w:sz w:val="24"/>
              </w:rPr>
            </w:pPr>
            <w:r>
              <w:rPr>
                <w:rFonts w:hint="eastAsia"/>
                <w:sz w:val="24"/>
              </w:rPr>
              <w:t>国标</w:t>
            </w:r>
          </w:p>
        </w:tc>
      </w:tr>
    </w:tbl>
    <w:p>
      <w:pPr>
        <w:numPr>
          <w:ilvl w:val="0"/>
          <w:numId w:val="4"/>
        </w:numPr>
        <w:spacing w:before="156" w:beforeLines="50" w:line="520" w:lineRule="exact"/>
        <w:ind w:firstLine="482" w:firstLineChars="200"/>
        <w:rPr>
          <w:b/>
          <w:sz w:val="24"/>
        </w:rPr>
      </w:pPr>
      <w:r>
        <w:rPr>
          <w:rFonts w:hint="eastAsia"/>
          <w:b/>
          <w:sz w:val="24"/>
        </w:rPr>
        <w:t>测绘工程费</w:t>
      </w:r>
    </w:p>
    <w:p>
      <w:pPr>
        <w:spacing w:line="520" w:lineRule="exact"/>
        <w:ind w:firstLine="480" w:firstLineChars="200"/>
        <w:rPr>
          <w:sz w:val="24"/>
        </w:rPr>
      </w:pPr>
      <w:r>
        <w:rPr>
          <w:rFonts w:hint="eastAsia"/>
          <w:sz w:val="24"/>
        </w:rPr>
        <w:t>（一</w:t>
      </w:r>
      <w:r>
        <w:rPr>
          <w:sz w:val="24"/>
        </w:rPr>
        <w:t>）合同单价：</w:t>
      </w:r>
      <w:r>
        <w:rPr>
          <w:rFonts w:hint="eastAsia"/>
          <w:sz w:val="24"/>
        </w:rPr>
        <w:t>根据重庆铝产业开发投资集团有限公司于</w:t>
      </w:r>
      <w:r>
        <w:rPr>
          <w:sz w:val="24"/>
        </w:rPr>
        <w:t xml:space="preserve">   </w:t>
      </w:r>
      <w:r>
        <w:rPr>
          <w:rFonts w:hint="eastAsia"/>
          <w:sz w:val="24"/>
        </w:rPr>
        <w:t>年</w:t>
      </w:r>
      <w:r>
        <w:rPr>
          <w:sz w:val="24"/>
        </w:rPr>
        <w:t>X</w:t>
      </w:r>
      <w:r>
        <w:rPr>
          <w:rFonts w:hint="eastAsia"/>
          <w:sz w:val="24"/>
        </w:rPr>
        <w:t>月</w:t>
      </w:r>
      <w:r>
        <w:rPr>
          <w:sz w:val="24"/>
        </w:rPr>
        <w:t>X</w:t>
      </w:r>
      <w:r>
        <w:rPr>
          <w:rFonts w:hint="eastAsia"/>
          <w:sz w:val="24"/>
        </w:rPr>
        <w:t>日组织的西部（重庆）科学城九龙坡片区农村路网建设项目（一期）—L分区道路项目1:500现状地形管线测绘项目的中标价格如下表。</w:t>
      </w:r>
    </w:p>
    <w:tbl>
      <w:tblPr>
        <w:tblStyle w:val="8"/>
        <w:tblW w:w="8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268"/>
        <w:gridCol w:w="2835"/>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right w:val="single" w:color="auto" w:sz="4" w:space="0"/>
            </w:tcBorders>
            <w:noWrap w:val="0"/>
            <w:vAlign w:val="center"/>
          </w:tcPr>
          <w:p>
            <w:pPr>
              <w:snapToGrid w:val="0"/>
              <w:spacing w:before="156" w:beforeLines="50" w:after="156" w:afterLines="50" w:line="280" w:lineRule="atLeast"/>
              <w:jc w:val="center"/>
              <w:outlineLvl w:val="0"/>
              <w:rPr>
                <w:rFonts w:ascii="宋体" w:hAnsi="宋体"/>
                <w:sz w:val="24"/>
              </w:rPr>
            </w:pPr>
            <w:r>
              <w:rPr>
                <w:rFonts w:ascii="宋体" w:hAnsi="宋体"/>
                <w:sz w:val="24"/>
              </w:rPr>
              <w:t>序号</w:t>
            </w:r>
          </w:p>
        </w:tc>
        <w:tc>
          <w:tcPr>
            <w:tcW w:w="2268" w:type="dxa"/>
            <w:noWrap w:val="0"/>
            <w:vAlign w:val="center"/>
          </w:tcPr>
          <w:p>
            <w:pPr>
              <w:snapToGrid w:val="0"/>
              <w:spacing w:before="156" w:beforeLines="50" w:after="156" w:afterLines="50" w:line="280" w:lineRule="atLeast"/>
              <w:jc w:val="center"/>
              <w:outlineLvl w:val="0"/>
              <w:rPr>
                <w:rFonts w:ascii="宋体" w:hAnsi="宋体"/>
                <w:sz w:val="24"/>
              </w:rPr>
            </w:pPr>
            <w:r>
              <w:rPr>
                <w:rFonts w:ascii="宋体" w:hAnsi="宋体"/>
                <w:sz w:val="24"/>
              </w:rPr>
              <w:t>类别</w:t>
            </w:r>
          </w:p>
        </w:tc>
        <w:tc>
          <w:tcPr>
            <w:tcW w:w="2835" w:type="dxa"/>
            <w:noWrap w:val="0"/>
            <w:vAlign w:val="center"/>
          </w:tcPr>
          <w:p>
            <w:pPr>
              <w:snapToGrid w:val="0"/>
              <w:spacing w:before="156" w:beforeLines="50" w:after="156" w:afterLines="50" w:line="280" w:lineRule="atLeast"/>
              <w:jc w:val="center"/>
              <w:outlineLvl w:val="0"/>
              <w:rPr>
                <w:rFonts w:ascii="宋体" w:hAnsi="宋体"/>
                <w:sz w:val="24"/>
              </w:rPr>
            </w:pPr>
            <w:r>
              <w:rPr>
                <w:rFonts w:hint="eastAsia" w:ascii="宋体" w:hAnsi="宋体"/>
                <w:sz w:val="24"/>
              </w:rPr>
              <w:t>综合单价</w:t>
            </w:r>
          </w:p>
        </w:tc>
        <w:tc>
          <w:tcPr>
            <w:tcW w:w="2268" w:type="dxa"/>
            <w:tcBorders>
              <w:top w:val="single" w:color="auto" w:sz="4" w:space="0"/>
            </w:tcBorders>
            <w:noWrap w:val="0"/>
            <w:vAlign w:val="center"/>
          </w:tcPr>
          <w:p>
            <w:pPr>
              <w:snapToGrid w:val="0"/>
              <w:spacing w:before="156" w:beforeLines="50" w:after="156" w:afterLines="50" w:line="280" w:lineRule="atLeast"/>
              <w:jc w:val="center"/>
              <w:outlineLvl w:val="0"/>
              <w:rPr>
                <w:rFonts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bottom w:val="single" w:color="auto" w:sz="4" w:space="0"/>
              <w:right w:val="single" w:color="auto" w:sz="4" w:space="0"/>
            </w:tcBorders>
            <w:noWrap w:val="0"/>
            <w:vAlign w:val="center"/>
          </w:tcPr>
          <w:p>
            <w:pPr>
              <w:snapToGrid w:val="0"/>
              <w:spacing w:before="156" w:beforeLines="50" w:after="156" w:afterLines="50" w:line="280" w:lineRule="atLeast"/>
              <w:jc w:val="center"/>
              <w:outlineLvl w:val="0"/>
              <w:rPr>
                <w:rFonts w:ascii="宋体" w:hAnsi="宋体"/>
                <w:sz w:val="24"/>
              </w:rPr>
            </w:pPr>
            <w:r>
              <w:rPr>
                <w:rFonts w:ascii="宋体" w:hAnsi="宋体"/>
                <w:sz w:val="24"/>
              </w:rPr>
              <w:t>1</w:t>
            </w:r>
          </w:p>
        </w:tc>
        <w:tc>
          <w:tcPr>
            <w:tcW w:w="2268" w:type="dxa"/>
            <w:noWrap w:val="0"/>
            <w:vAlign w:val="center"/>
          </w:tcPr>
          <w:p>
            <w:pPr>
              <w:snapToGrid w:val="0"/>
              <w:spacing w:before="156" w:beforeLines="50" w:after="156" w:afterLines="50" w:line="280" w:lineRule="atLeast"/>
              <w:jc w:val="center"/>
              <w:outlineLvl w:val="0"/>
              <w:rPr>
                <w:rFonts w:ascii="宋体" w:hAnsi="宋体"/>
                <w:sz w:val="24"/>
              </w:rPr>
            </w:pPr>
            <w:r>
              <w:rPr>
                <w:rFonts w:ascii="宋体" w:hAnsi="宋体"/>
                <w:sz w:val="24"/>
              </w:rPr>
              <w:t>1:500地形测量</w:t>
            </w:r>
          </w:p>
        </w:tc>
        <w:tc>
          <w:tcPr>
            <w:tcW w:w="2835" w:type="dxa"/>
            <w:noWrap w:val="0"/>
            <w:vAlign w:val="center"/>
          </w:tcPr>
          <w:p>
            <w:pPr>
              <w:snapToGrid w:val="0"/>
              <w:spacing w:before="156" w:beforeLines="50" w:after="156" w:afterLines="50" w:line="280" w:lineRule="atLeast"/>
              <w:jc w:val="center"/>
              <w:outlineLvl w:val="0"/>
              <w:rPr>
                <w:rFonts w:ascii="宋体" w:hAnsi="宋体"/>
                <w:sz w:val="24"/>
              </w:rPr>
            </w:pPr>
            <w:r>
              <w:rPr>
                <w:sz w:val="24"/>
              </w:rPr>
              <w:t>XX</w:t>
            </w:r>
            <w:r>
              <w:rPr>
                <w:rFonts w:hint="eastAsia"/>
                <w:sz w:val="24"/>
              </w:rPr>
              <w:t>元/亩</w:t>
            </w:r>
          </w:p>
        </w:tc>
        <w:tc>
          <w:tcPr>
            <w:tcW w:w="2268" w:type="dxa"/>
            <w:vMerge w:val="restart"/>
            <w:noWrap w:val="0"/>
            <w:vAlign w:val="center"/>
          </w:tcPr>
          <w:p>
            <w:pPr>
              <w:snapToGrid w:val="0"/>
              <w:spacing w:before="156" w:beforeLines="50" w:after="156" w:afterLines="50" w:line="280" w:lineRule="atLeast"/>
              <w:jc w:val="center"/>
              <w:outlineLvl w:val="0"/>
              <w:rPr>
                <w:sz w:val="24"/>
              </w:rPr>
            </w:pPr>
            <w:r>
              <w:rPr>
                <w:rFonts w:hint="eastAsia"/>
                <w:sz w:val="24"/>
              </w:rPr>
              <w:t>执行固定综合单价，总价据实结算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auto" w:sz="4" w:space="0"/>
              <w:right w:val="single" w:color="auto" w:sz="4" w:space="0"/>
            </w:tcBorders>
            <w:noWrap w:val="0"/>
            <w:vAlign w:val="center"/>
          </w:tcPr>
          <w:p>
            <w:pPr>
              <w:snapToGrid w:val="0"/>
              <w:spacing w:before="156" w:beforeLines="50" w:after="156" w:afterLines="50" w:line="280" w:lineRule="atLeast"/>
              <w:jc w:val="center"/>
              <w:outlineLvl w:val="0"/>
              <w:rPr>
                <w:rFonts w:ascii="宋体" w:hAnsi="宋体"/>
                <w:sz w:val="24"/>
              </w:rPr>
            </w:pPr>
            <w:r>
              <w:rPr>
                <w:rFonts w:hint="eastAsia" w:ascii="宋体" w:hAnsi="宋体"/>
                <w:sz w:val="24"/>
              </w:rPr>
              <w:t>2</w:t>
            </w:r>
          </w:p>
        </w:tc>
        <w:tc>
          <w:tcPr>
            <w:tcW w:w="2268" w:type="dxa"/>
            <w:noWrap w:val="0"/>
            <w:vAlign w:val="center"/>
          </w:tcPr>
          <w:p>
            <w:pPr>
              <w:snapToGrid w:val="0"/>
              <w:spacing w:before="156" w:beforeLines="50" w:after="156" w:afterLines="50" w:line="280" w:lineRule="atLeast"/>
              <w:jc w:val="center"/>
              <w:outlineLvl w:val="0"/>
              <w:rPr>
                <w:rFonts w:ascii="宋体" w:hAnsi="宋体"/>
                <w:sz w:val="24"/>
              </w:rPr>
            </w:pPr>
            <w:r>
              <w:rPr>
                <w:rFonts w:hint="eastAsia" w:ascii="宋体" w:hAnsi="宋体"/>
                <w:sz w:val="24"/>
              </w:rPr>
              <w:t>地下管线探测</w:t>
            </w:r>
          </w:p>
        </w:tc>
        <w:tc>
          <w:tcPr>
            <w:tcW w:w="2835" w:type="dxa"/>
            <w:noWrap w:val="0"/>
            <w:vAlign w:val="center"/>
          </w:tcPr>
          <w:p>
            <w:pPr>
              <w:snapToGrid w:val="0"/>
              <w:spacing w:before="156" w:beforeLines="50" w:after="156" w:afterLines="50" w:line="280" w:lineRule="atLeast"/>
              <w:jc w:val="center"/>
              <w:outlineLvl w:val="0"/>
              <w:rPr>
                <w:sz w:val="24"/>
              </w:rPr>
            </w:pPr>
            <w:r>
              <w:rPr>
                <w:sz w:val="24"/>
              </w:rPr>
              <w:t>XX</w:t>
            </w:r>
            <w:r>
              <w:rPr>
                <w:rFonts w:hint="eastAsia"/>
                <w:sz w:val="24"/>
              </w:rPr>
              <w:t>元/公里</w:t>
            </w:r>
          </w:p>
        </w:tc>
        <w:tc>
          <w:tcPr>
            <w:tcW w:w="2268" w:type="dxa"/>
            <w:vMerge w:val="continue"/>
            <w:noWrap w:val="0"/>
            <w:vAlign w:val="center"/>
          </w:tcPr>
          <w:p>
            <w:pPr>
              <w:snapToGrid w:val="0"/>
              <w:spacing w:before="156" w:beforeLines="50" w:after="156" w:afterLines="50" w:line="280" w:lineRule="atLeast"/>
              <w:jc w:val="center"/>
              <w:outlineLvl w:val="0"/>
              <w:rPr>
                <w:sz w:val="24"/>
              </w:rPr>
            </w:pPr>
          </w:p>
        </w:tc>
      </w:tr>
    </w:tbl>
    <w:p>
      <w:pPr>
        <w:spacing w:line="360" w:lineRule="auto"/>
        <w:ind w:firstLine="480" w:firstLineChars="200"/>
        <w:rPr>
          <w:sz w:val="24"/>
        </w:rPr>
      </w:pPr>
      <w:r>
        <w:rPr>
          <w:rFonts w:hint="eastAsia"/>
          <w:sz w:val="24"/>
        </w:rPr>
        <w:t>合同</w:t>
      </w:r>
      <w:r>
        <w:rPr>
          <w:sz w:val="24"/>
        </w:rPr>
        <w:t>综合</w:t>
      </w:r>
      <w:r>
        <w:rPr>
          <w:rFonts w:hint="eastAsia"/>
          <w:sz w:val="24"/>
        </w:rPr>
        <w:t>单</w:t>
      </w:r>
      <w:r>
        <w:rPr>
          <w:sz w:val="24"/>
        </w:rPr>
        <w:t>价</w:t>
      </w:r>
      <w:r>
        <w:rPr>
          <w:rFonts w:hint="eastAsia"/>
          <w:sz w:val="24"/>
        </w:rPr>
        <w:t>包括但不限于承揽</w:t>
      </w:r>
      <w:r>
        <w:rPr>
          <w:sz w:val="24"/>
        </w:rPr>
        <w:t>人为</w:t>
      </w:r>
      <w:r>
        <w:rPr>
          <w:rFonts w:hint="eastAsia"/>
          <w:sz w:val="24"/>
        </w:rPr>
        <w:t>完成L分区已建成道路项目1:500现状地形管线测绘项目进行1:500现状地形及管线图测绘，出具符合相关技术规范及标准的成果（</w:t>
      </w:r>
      <w:r>
        <w:rPr>
          <w:sz w:val="24"/>
        </w:rPr>
        <w:t>图纸及光盘）</w:t>
      </w:r>
      <w:r>
        <w:rPr>
          <w:rFonts w:hint="eastAsia"/>
          <w:sz w:val="24"/>
        </w:rPr>
        <w:t>，并通过</w:t>
      </w:r>
      <w:r>
        <w:rPr>
          <w:sz w:val="24"/>
        </w:rPr>
        <w:t>重庆市勘测院质量检验测试中心审核</w:t>
      </w:r>
      <w:r>
        <w:rPr>
          <w:rFonts w:hint="eastAsia"/>
          <w:sz w:val="24"/>
        </w:rPr>
        <w:t>通过并出</w:t>
      </w:r>
      <w:r>
        <w:rPr>
          <w:sz w:val="24"/>
        </w:rPr>
        <w:t>具签章</w:t>
      </w:r>
      <w:r>
        <w:rPr>
          <w:rFonts w:hint="eastAsia"/>
          <w:sz w:val="24"/>
        </w:rPr>
        <w:t>成</w:t>
      </w:r>
      <w:r>
        <w:rPr>
          <w:sz w:val="24"/>
        </w:rPr>
        <w:t>果文件</w:t>
      </w:r>
      <w:r>
        <w:rPr>
          <w:rFonts w:hint="eastAsia"/>
          <w:sz w:val="24"/>
        </w:rPr>
        <w:t>所必须</w:t>
      </w:r>
      <w:r>
        <w:rPr>
          <w:sz w:val="24"/>
        </w:rPr>
        <w:t>的</w:t>
      </w:r>
      <w:r>
        <w:rPr>
          <w:rFonts w:hint="eastAsia"/>
          <w:sz w:val="24"/>
        </w:rPr>
        <w:t>包括</w:t>
      </w:r>
      <w:r>
        <w:rPr>
          <w:sz w:val="24"/>
        </w:rPr>
        <w:t>但不限于</w:t>
      </w:r>
      <w:r>
        <w:rPr>
          <w:rFonts w:hint="eastAsia"/>
          <w:sz w:val="24"/>
        </w:rPr>
        <w:t>人</w:t>
      </w:r>
      <w:r>
        <w:rPr>
          <w:sz w:val="24"/>
        </w:rPr>
        <w:t>工费</w:t>
      </w:r>
      <w:r>
        <w:rPr>
          <w:rFonts w:hint="eastAsia"/>
          <w:sz w:val="24"/>
        </w:rPr>
        <w:t>，测设</w:t>
      </w:r>
      <w:r>
        <w:rPr>
          <w:sz w:val="24"/>
        </w:rPr>
        <w:t>设备费</w:t>
      </w:r>
      <w:r>
        <w:rPr>
          <w:rFonts w:hint="eastAsia"/>
          <w:sz w:val="24"/>
        </w:rPr>
        <w:t>、仪</w:t>
      </w:r>
      <w:r>
        <w:rPr>
          <w:sz w:val="24"/>
        </w:rPr>
        <w:t>器费</w:t>
      </w:r>
      <w:r>
        <w:rPr>
          <w:rFonts w:hint="eastAsia"/>
          <w:sz w:val="24"/>
        </w:rPr>
        <w:t>，</w:t>
      </w:r>
      <w:r>
        <w:rPr>
          <w:sz w:val="24"/>
        </w:rPr>
        <w:t>管理费</w:t>
      </w:r>
      <w:r>
        <w:rPr>
          <w:rFonts w:hint="eastAsia"/>
          <w:sz w:val="24"/>
        </w:rPr>
        <w:t>，风险</w:t>
      </w:r>
      <w:r>
        <w:rPr>
          <w:sz w:val="24"/>
        </w:rPr>
        <w:t>费</w:t>
      </w:r>
      <w:r>
        <w:rPr>
          <w:rFonts w:hint="eastAsia"/>
          <w:sz w:val="24"/>
        </w:rPr>
        <w:t>，差旅</w:t>
      </w:r>
      <w:r>
        <w:rPr>
          <w:sz w:val="24"/>
        </w:rPr>
        <w:t>费</w:t>
      </w:r>
      <w:r>
        <w:rPr>
          <w:rFonts w:hint="eastAsia"/>
          <w:sz w:val="24"/>
        </w:rPr>
        <w:t>，规</w:t>
      </w:r>
      <w:r>
        <w:rPr>
          <w:sz w:val="24"/>
        </w:rPr>
        <w:t>费，</w:t>
      </w:r>
      <w:r>
        <w:rPr>
          <w:rFonts w:hint="eastAsia"/>
          <w:sz w:val="24"/>
        </w:rPr>
        <w:t>测</w:t>
      </w:r>
      <w:r>
        <w:rPr>
          <w:sz w:val="24"/>
        </w:rPr>
        <w:t>设现场协调</w:t>
      </w:r>
      <w:r>
        <w:rPr>
          <w:rFonts w:hint="eastAsia"/>
          <w:sz w:val="24"/>
        </w:rPr>
        <w:t>费</w:t>
      </w:r>
      <w:r>
        <w:rPr>
          <w:sz w:val="24"/>
        </w:rPr>
        <w:t>、</w:t>
      </w:r>
      <w:r>
        <w:rPr>
          <w:rFonts w:hint="eastAsia"/>
          <w:sz w:val="24"/>
        </w:rPr>
        <w:t>人</w:t>
      </w:r>
      <w:r>
        <w:rPr>
          <w:sz w:val="24"/>
        </w:rPr>
        <w:t>员</w:t>
      </w:r>
      <w:r>
        <w:rPr>
          <w:rFonts w:hint="eastAsia"/>
          <w:sz w:val="24"/>
        </w:rPr>
        <w:t>安全</w:t>
      </w:r>
      <w:r>
        <w:rPr>
          <w:sz w:val="24"/>
        </w:rPr>
        <w:t>防护</w:t>
      </w:r>
      <w:r>
        <w:rPr>
          <w:rFonts w:hint="eastAsia"/>
          <w:sz w:val="24"/>
        </w:rPr>
        <w:t>费、</w:t>
      </w:r>
      <w:r>
        <w:rPr>
          <w:sz w:val="24"/>
        </w:rPr>
        <w:t>人员保险费、</w:t>
      </w:r>
      <w:r>
        <w:rPr>
          <w:rFonts w:hint="eastAsia"/>
          <w:sz w:val="24"/>
        </w:rPr>
        <w:t>税</w:t>
      </w:r>
      <w:r>
        <w:rPr>
          <w:sz w:val="24"/>
        </w:rPr>
        <w:t>金</w:t>
      </w:r>
      <w:r>
        <w:rPr>
          <w:rFonts w:hint="eastAsia"/>
          <w:sz w:val="24"/>
        </w:rPr>
        <w:t>等所有费用，合同单价不作调整。</w:t>
      </w:r>
    </w:p>
    <w:p>
      <w:pPr>
        <w:spacing w:line="360" w:lineRule="auto"/>
        <w:ind w:firstLine="480" w:firstLineChars="200"/>
        <w:rPr>
          <w:sz w:val="24"/>
        </w:rPr>
      </w:pPr>
      <w:r>
        <w:rPr>
          <w:rFonts w:hint="eastAsia"/>
          <w:sz w:val="24"/>
        </w:rPr>
        <w:t>（</w:t>
      </w:r>
      <w:r>
        <w:rPr>
          <w:sz w:val="24"/>
        </w:rPr>
        <w:t>二）结算原则：</w:t>
      </w:r>
    </w:p>
    <w:p>
      <w:pPr>
        <w:spacing w:line="580" w:lineRule="exact"/>
        <w:ind w:firstLine="480" w:firstLineChars="200"/>
        <w:rPr>
          <w:sz w:val="24"/>
        </w:rPr>
      </w:pPr>
      <w:r>
        <w:rPr>
          <w:sz w:val="24"/>
        </w:rPr>
        <w:t>1.</w:t>
      </w:r>
      <w:r>
        <w:rPr>
          <w:rFonts w:hint="eastAsia"/>
          <w:sz w:val="24"/>
        </w:rPr>
        <w:t>结算原则</w:t>
      </w:r>
    </w:p>
    <w:p>
      <w:pPr>
        <w:spacing w:line="580" w:lineRule="exact"/>
        <w:ind w:firstLine="480" w:firstLineChars="200"/>
        <w:rPr>
          <w:sz w:val="24"/>
        </w:rPr>
      </w:pPr>
      <w:r>
        <w:rPr>
          <w:sz w:val="24"/>
        </w:rPr>
        <w:t>1.1</w:t>
      </w:r>
      <w:r>
        <w:rPr>
          <w:rFonts w:hint="eastAsia"/>
          <w:sz w:val="24"/>
        </w:rPr>
        <w:t>现状地形测绘</w:t>
      </w:r>
      <w:r>
        <w:rPr>
          <w:sz w:val="24"/>
        </w:rPr>
        <w:t>结算原则：</w:t>
      </w:r>
      <w:r>
        <w:rPr>
          <w:rFonts w:hint="eastAsia"/>
          <w:sz w:val="24"/>
        </w:rPr>
        <w:t>以通过</w:t>
      </w:r>
      <w:r>
        <w:rPr>
          <w:sz w:val="24"/>
        </w:rPr>
        <w:t>重庆市勘测院质量检验测试中心审核</w:t>
      </w:r>
      <w:r>
        <w:rPr>
          <w:rFonts w:hint="eastAsia"/>
          <w:sz w:val="24"/>
        </w:rPr>
        <w:t>通过并</w:t>
      </w:r>
      <w:r>
        <w:rPr>
          <w:sz w:val="24"/>
        </w:rPr>
        <w:t>签章</w:t>
      </w:r>
      <w:r>
        <w:rPr>
          <w:rFonts w:hint="eastAsia"/>
          <w:sz w:val="24"/>
        </w:rPr>
        <w:t>的</w:t>
      </w:r>
      <w:r>
        <w:rPr>
          <w:sz w:val="24"/>
        </w:rPr>
        <w:t>成果文件所载的</w:t>
      </w:r>
      <w:r>
        <w:rPr>
          <w:rFonts w:hint="eastAsia"/>
          <w:sz w:val="24"/>
        </w:rPr>
        <w:t>地</w:t>
      </w:r>
      <w:r>
        <w:rPr>
          <w:sz w:val="24"/>
        </w:rPr>
        <w:t>形测</w:t>
      </w:r>
      <w:r>
        <w:rPr>
          <w:rFonts w:hint="eastAsia"/>
          <w:sz w:val="24"/>
        </w:rPr>
        <w:t>绘水</w:t>
      </w:r>
      <w:r>
        <w:rPr>
          <w:sz w:val="24"/>
        </w:rPr>
        <w:t>平投</w:t>
      </w:r>
      <w:r>
        <w:rPr>
          <w:rFonts w:hint="eastAsia"/>
          <w:sz w:val="24"/>
        </w:rPr>
        <w:t>影面积</w:t>
      </w:r>
      <w:r>
        <w:rPr>
          <w:sz w:val="24"/>
        </w:rPr>
        <w:t>乘以</w:t>
      </w:r>
      <w:r>
        <w:rPr>
          <w:rFonts w:hint="eastAsia"/>
          <w:sz w:val="24"/>
        </w:rPr>
        <w:t>地</w:t>
      </w:r>
      <w:r>
        <w:rPr>
          <w:sz w:val="24"/>
        </w:rPr>
        <w:t>形测绘</w:t>
      </w:r>
      <w:r>
        <w:rPr>
          <w:rFonts w:hint="eastAsia"/>
          <w:sz w:val="24"/>
        </w:rPr>
        <w:t>合同</w:t>
      </w:r>
      <w:r>
        <w:rPr>
          <w:sz w:val="24"/>
        </w:rPr>
        <w:t>单价</w:t>
      </w:r>
      <w:r>
        <w:rPr>
          <w:rFonts w:hint="eastAsia"/>
          <w:sz w:val="24"/>
        </w:rPr>
        <w:t>办</w:t>
      </w:r>
      <w:r>
        <w:rPr>
          <w:sz w:val="24"/>
        </w:rPr>
        <w:t>理结算。</w:t>
      </w:r>
    </w:p>
    <w:p>
      <w:pPr>
        <w:spacing w:line="580" w:lineRule="exact"/>
        <w:ind w:firstLine="480" w:firstLineChars="200"/>
        <w:rPr>
          <w:sz w:val="24"/>
        </w:rPr>
      </w:pPr>
      <w:r>
        <w:rPr>
          <w:sz w:val="24"/>
        </w:rPr>
        <w:t>1.2</w:t>
      </w:r>
      <w:r>
        <w:rPr>
          <w:rFonts w:hint="eastAsia"/>
          <w:sz w:val="24"/>
        </w:rPr>
        <w:t>管</w:t>
      </w:r>
      <w:r>
        <w:rPr>
          <w:sz w:val="24"/>
        </w:rPr>
        <w:t>线测绘结算原则：</w:t>
      </w:r>
      <w:r>
        <w:rPr>
          <w:rFonts w:hint="eastAsia"/>
          <w:sz w:val="24"/>
        </w:rPr>
        <w:t>以通过</w:t>
      </w:r>
      <w:r>
        <w:rPr>
          <w:sz w:val="24"/>
        </w:rPr>
        <w:t>重庆市勘测院质量检验测试中心审核</w:t>
      </w:r>
      <w:r>
        <w:rPr>
          <w:rFonts w:hint="eastAsia"/>
          <w:sz w:val="24"/>
        </w:rPr>
        <w:t>通过并</w:t>
      </w:r>
      <w:r>
        <w:rPr>
          <w:sz w:val="24"/>
        </w:rPr>
        <w:t>签章</w:t>
      </w:r>
      <w:r>
        <w:rPr>
          <w:rFonts w:hint="eastAsia"/>
          <w:sz w:val="24"/>
        </w:rPr>
        <w:t>的</w:t>
      </w:r>
      <w:r>
        <w:rPr>
          <w:sz w:val="24"/>
        </w:rPr>
        <w:t>成果文件所载的</w:t>
      </w:r>
      <w:r>
        <w:rPr>
          <w:rFonts w:hint="eastAsia"/>
          <w:sz w:val="24"/>
        </w:rPr>
        <w:t>管</w:t>
      </w:r>
      <w:r>
        <w:rPr>
          <w:sz w:val="24"/>
        </w:rPr>
        <w:t>线</w:t>
      </w:r>
      <w:r>
        <w:rPr>
          <w:rFonts w:hint="eastAsia"/>
          <w:sz w:val="24"/>
        </w:rPr>
        <w:t>测绘</w:t>
      </w:r>
      <w:r>
        <w:rPr>
          <w:sz w:val="24"/>
        </w:rPr>
        <w:t>长度乘以管</w:t>
      </w:r>
      <w:r>
        <w:rPr>
          <w:rFonts w:hint="eastAsia"/>
          <w:sz w:val="24"/>
        </w:rPr>
        <w:t>线</w:t>
      </w:r>
      <w:r>
        <w:rPr>
          <w:sz w:val="24"/>
        </w:rPr>
        <w:t>测</w:t>
      </w:r>
      <w:r>
        <w:rPr>
          <w:rFonts w:hint="eastAsia"/>
          <w:sz w:val="24"/>
        </w:rPr>
        <w:t>绘合同</w:t>
      </w:r>
      <w:r>
        <w:rPr>
          <w:sz w:val="24"/>
        </w:rPr>
        <w:t>单价办理结算</w:t>
      </w:r>
      <w:r>
        <w:rPr>
          <w:rFonts w:hint="eastAsia"/>
          <w:sz w:val="24"/>
        </w:rPr>
        <w:t>。（涉及电</w:t>
      </w:r>
      <w:r>
        <w:rPr>
          <w:sz w:val="24"/>
        </w:rPr>
        <w:t>力排管多</w:t>
      </w:r>
      <w:r>
        <w:rPr>
          <w:rFonts w:hint="eastAsia"/>
          <w:sz w:val="24"/>
        </w:rPr>
        <w:t>孔</w:t>
      </w:r>
      <w:r>
        <w:rPr>
          <w:sz w:val="24"/>
        </w:rPr>
        <w:t>管道按</w:t>
      </w:r>
      <w:r>
        <w:rPr>
          <w:rFonts w:hint="eastAsia"/>
          <w:sz w:val="24"/>
        </w:rPr>
        <w:t>一</w:t>
      </w:r>
      <w:r>
        <w:rPr>
          <w:sz w:val="24"/>
        </w:rPr>
        <w:t>根计算</w:t>
      </w:r>
      <w:r>
        <w:rPr>
          <w:rFonts w:hint="eastAsia"/>
          <w:sz w:val="24"/>
        </w:rPr>
        <w:t>，</w:t>
      </w:r>
      <w:r>
        <w:rPr>
          <w:sz w:val="24"/>
        </w:rPr>
        <w:t>每一孔</w:t>
      </w:r>
      <w:r>
        <w:rPr>
          <w:rFonts w:hint="eastAsia"/>
          <w:sz w:val="24"/>
        </w:rPr>
        <w:t>管道</w:t>
      </w:r>
      <w:r>
        <w:rPr>
          <w:sz w:val="24"/>
        </w:rPr>
        <w:t>不</w:t>
      </w:r>
      <w:r>
        <w:rPr>
          <w:rFonts w:hint="eastAsia"/>
          <w:sz w:val="24"/>
        </w:rPr>
        <w:t>另</w:t>
      </w:r>
      <w:r>
        <w:rPr>
          <w:sz w:val="24"/>
        </w:rPr>
        <w:t>行计取</w:t>
      </w:r>
      <w:r>
        <w:rPr>
          <w:rFonts w:hint="eastAsia"/>
          <w:sz w:val="24"/>
        </w:rPr>
        <w:t>；其他</w:t>
      </w:r>
      <w:r>
        <w:rPr>
          <w:sz w:val="24"/>
        </w:rPr>
        <w:t>不同管</w:t>
      </w:r>
      <w:r>
        <w:rPr>
          <w:rFonts w:hint="eastAsia"/>
          <w:sz w:val="24"/>
        </w:rPr>
        <w:t>线</w:t>
      </w:r>
      <w:r>
        <w:rPr>
          <w:sz w:val="24"/>
        </w:rPr>
        <w:t>分别</w:t>
      </w:r>
      <w:r>
        <w:rPr>
          <w:rFonts w:hint="eastAsia"/>
          <w:sz w:val="24"/>
        </w:rPr>
        <w:t>计</w:t>
      </w:r>
      <w:r>
        <w:rPr>
          <w:sz w:val="24"/>
        </w:rPr>
        <w:t>取费用）</w:t>
      </w:r>
      <w:r>
        <w:rPr>
          <w:rFonts w:hint="eastAsia"/>
          <w:sz w:val="24"/>
        </w:rPr>
        <w:t xml:space="preserve"> </w:t>
      </w:r>
    </w:p>
    <w:p>
      <w:pPr>
        <w:spacing w:line="580" w:lineRule="exact"/>
        <w:ind w:left="420" w:leftChars="200" w:firstLine="120" w:firstLineChars="50"/>
        <w:rPr>
          <w:sz w:val="24"/>
        </w:rPr>
      </w:pPr>
      <w:r>
        <w:rPr>
          <w:sz w:val="24"/>
        </w:rPr>
        <w:t>2.</w:t>
      </w:r>
      <w:r>
        <w:rPr>
          <w:rFonts w:hint="eastAsia"/>
          <w:sz w:val="24"/>
        </w:rPr>
        <w:t>费用</w:t>
      </w:r>
      <w:r>
        <w:rPr>
          <w:sz w:val="24"/>
        </w:rPr>
        <w:t>支付</w:t>
      </w:r>
    </w:p>
    <w:p>
      <w:pPr>
        <w:spacing w:line="520" w:lineRule="exact"/>
        <w:ind w:firstLine="480" w:firstLineChars="200"/>
        <w:rPr>
          <w:rFonts w:hint="eastAsia"/>
          <w:sz w:val="24"/>
        </w:rPr>
      </w:pPr>
      <w:r>
        <w:rPr>
          <w:rFonts w:hint="eastAsia"/>
          <w:sz w:val="24"/>
        </w:rPr>
        <w:t>测绘报告编制完成且通过重庆市勘测院质量检验测试中心审核且出具审核签章成果文件后，且向发包人提供等额、有效、合法的增值税普通发票及提出付款申请后15个工作日内，发包人一次性向投标人支付合同约定金额，不计利息。如因中标人未按要求开具发票，造成的支付延误，责任由中标人承担，中标人需继续履行合同义务。</w:t>
      </w:r>
    </w:p>
    <w:p>
      <w:pPr>
        <w:spacing w:line="520" w:lineRule="exact"/>
        <w:ind w:firstLine="482" w:firstLineChars="200"/>
        <w:rPr>
          <w:b/>
          <w:sz w:val="24"/>
        </w:rPr>
      </w:pPr>
      <w:r>
        <w:rPr>
          <w:rFonts w:hint="eastAsia"/>
          <w:b/>
          <w:sz w:val="24"/>
        </w:rPr>
        <w:t>第五条  甲方的义务</w:t>
      </w:r>
    </w:p>
    <w:p>
      <w:pPr>
        <w:spacing w:line="520" w:lineRule="exact"/>
        <w:ind w:firstLine="480" w:firstLineChars="200"/>
        <w:rPr>
          <w:sz w:val="24"/>
        </w:rPr>
      </w:pPr>
      <w:r>
        <w:rPr>
          <w:rFonts w:hint="eastAsia"/>
          <w:sz w:val="24"/>
        </w:rPr>
        <w:t>5.1 自合同生效当日向乙方提供与项目相关的资料。</w:t>
      </w:r>
    </w:p>
    <w:p>
      <w:pPr>
        <w:spacing w:line="520" w:lineRule="exact"/>
        <w:ind w:firstLine="480" w:firstLineChars="200"/>
        <w:rPr>
          <w:sz w:val="24"/>
        </w:rPr>
      </w:pPr>
      <w:r>
        <w:rPr>
          <w:rFonts w:hint="eastAsia"/>
          <w:sz w:val="24"/>
        </w:rPr>
        <w:t>5.2 应当保证乙方的测绘队伍顺利进场。</w:t>
      </w:r>
    </w:p>
    <w:p>
      <w:pPr>
        <w:spacing w:line="520" w:lineRule="exact"/>
        <w:ind w:firstLine="480" w:firstLineChars="200"/>
        <w:rPr>
          <w:sz w:val="24"/>
        </w:rPr>
      </w:pPr>
      <w:r>
        <w:rPr>
          <w:rFonts w:hint="eastAsia"/>
          <w:sz w:val="24"/>
        </w:rPr>
        <w:t>5.3 确定坐标系统。</w:t>
      </w:r>
    </w:p>
    <w:p>
      <w:pPr>
        <w:spacing w:line="520" w:lineRule="exact"/>
        <w:ind w:firstLine="482" w:firstLineChars="200"/>
        <w:rPr>
          <w:b/>
          <w:sz w:val="24"/>
        </w:rPr>
      </w:pPr>
      <w:r>
        <w:rPr>
          <w:rFonts w:hint="eastAsia"/>
          <w:b/>
          <w:sz w:val="24"/>
        </w:rPr>
        <w:t>第六条　乙方的义务</w:t>
      </w:r>
    </w:p>
    <w:p>
      <w:pPr>
        <w:spacing w:line="520" w:lineRule="exact"/>
        <w:ind w:firstLine="480" w:firstLineChars="200"/>
        <w:rPr>
          <w:sz w:val="24"/>
        </w:rPr>
      </w:pPr>
      <w:r>
        <w:rPr>
          <w:rFonts w:hint="eastAsia"/>
          <w:sz w:val="24"/>
        </w:rPr>
        <w:t>6.1 自合同生效后，应认真进行资料分析，组织测绘队伍进场作业。</w:t>
      </w:r>
    </w:p>
    <w:p>
      <w:pPr>
        <w:spacing w:line="520" w:lineRule="exact"/>
        <w:ind w:firstLine="480" w:firstLineChars="200"/>
        <w:rPr>
          <w:kern w:val="10"/>
          <w:sz w:val="24"/>
        </w:rPr>
      </w:pPr>
      <w:r>
        <w:rPr>
          <w:rFonts w:hint="eastAsia"/>
          <w:kern w:val="10"/>
          <w:sz w:val="24"/>
        </w:rPr>
        <w:t>6.2 乙方应当按技术执行标准确保测绘项目如期完成。</w:t>
      </w:r>
    </w:p>
    <w:p>
      <w:pPr>
        <w:spacing w:line="520" w:lineRule="exact"/>
        <w:ind w:firstLine="480" w:firstLineChars="200"/>
        <w:rPr>
          <w:kern w:val="10"/>
          <w:sz w:val="24"/>
        </w:rPr>
      </w:pPr>
      <w:r>
        <w:rPr>
          <w:rFonts w:hint="eastAsia"/>
          <w:kern w:val="10"/>
          <w:sz w:val="24"/>
        </w:rPr>
        <w:t>6.3 乙方应当根据合同约定确保测绘项目如期完成。</w:t>
      </w:r>
    </w:p>
    <w:p>
      <w:pPr>
        <w:spacing w:line="520" w:lineRule="exact"/>
        <w:ind w:firstLine="480" w:firstLineChars="200"/>
        <w:rPr>
          <w:kern w:val="10"/>
          <w:sz w:val="24"/>
        </w:rPr>
      </w:pPr>
      <w:r>
        <w:rPr>
          <w:rFonts w:hint="eastAsia"/>
          <w:kern w:val="10"/>
          <w:sz w:val="24"/>
        </w:rPr>
        <w:t>6.4 允许甲方内部使用乙方为执行本合同所提供的属乙方所有的测绘成果。</w:t>
      </w:r>
    </w:p>
    <w:p>
      <w:pPr>
        <w:spacing w:line="520" w:lineRule="exact"/>
        <w:ind w:firstLine="480" w:firstLineChars="200"/>
        <w:rPr>
          <w:kern w:val="10"/>
          <w:sz w:val="24"/>
        </w:rPr>
      </w:pPr>
      <w:r>
        <w:rPr>
          <w:rFonts w:hint="eastAsia"/>
          <w:kern w:val="10"/>
          <w:sz w:val="24"/>
        </w:rPr>
        <w:t>6.5 自行负责工作期间的生产安全，如造成甲方及其他任意第三方损失的，由乙方自行承担所有经济、法律责任的，与甲方无关。</w:t>
      </w:r>
    </w:p>
    <w:p>
      <w:pPr>
        <w:spacing w:line="520" w:lineRule="exact"/>
        <w:ind w:firstLine="482" w:firstLineChars="200"/>
        <w:rPr>
          <w:b/>
          <w:kern w:val="10"/>
          <w:sz w:val="24"/>
        </w:rPr>
      </w:pPr>
      <w:r>
        <w:rPr>
          <w:rFonts w:hint="eastAsia"/>
          <w:b/>
          <w:kern w:val="10"/>
          <w:sz w:val="24"/>
        </w:rPr>
        <w:t>第七条　测绘项目完成工期</w:t>
      </w:r>
    </w:p>
    <w:p>
      <w:pPr>
        <w:spacing w:line="520" w:lineRule="exact"/>
        <w:ind w:firstLine="480" w:firstLineChars="200"/>
        <w:rPr>
          <w:kern w:val="10"/>
          <w:sz w:val="24"/>
        </w:rPr>
      </w:pPr>
      <w:r>
        <w:rPr>
          <w:rFonts w:hint="eastAsia"/>
          <w:kern w:val="10"/>
          <w:sz w:val="24"/>
        </w:rPr>
        <w:t>测绘成果于签订合同及提交资料后20日内完成。</w:t>
      </w:r>
    </w:p>
    <w:p>
      <w:pPr>
        <w:spacing w:after="156" w:afterLines="50" w:line="520" w:lineRule="exact"/>
        <w:ind w:firstLine="482" w:firstLineChars="200"/>
        <w:rPr>
          <w:b/>
          <w:kern w:val="10"/>
          <w:sz w:val="24"/>
        </w:rPr>
      </w:pPr>
      <w:r>
        <w:rPr>
          <w:rFonts w:hint="eastAsia"/>
          <w:b/>
          <w:kern w:val="10"/>
          <w:sz w:val="24"/>
        </w:rPr>
        <w:t>第八条  交付测绘成果</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980"/>
        <w:gridCol w:w="96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top"/>
          </w:tcPr>
          <w:p>
            <w:pPr>
              <w:spacing w:line="400" w:lineRule="exact"/>
              <w:jc w:val="center"/>
              <w:rPr>
                <w:kern w:val="10"/>
                <w:sz w:val="24"/>
              </w:rPr>
            </w:pPr>
            <w:r>
              <w:rPr>
                <w:rFonts w:hint="eastAsia"/>
                <w:kern w:val="10"/>
                <w:sz w:val="24"/>
              </w:rPr>
              <w:t>序号</w:t>
            </w:r>
          </w:p>
        </w:tc>
        <w:tc>
          <w:tcPr>
            <w:tcW w:w="2980" w:type="dxa"/>
            <w:noWrap w:val="0"/>
            <w:vAlign w:val="top"/>
          </w:tcPr>
          <w:p>
            <w:pPr>
              <w:spacing w:line="400" w:lineRule="exact"/>
              <w:jc w:val="center"/>
              <w:rPr>
                <w:kern w:val="10"/>
                <w:sz w:val="24"/>
              </w:rPr>
            </w:pPr>
            <w:r>
              <w:rPr>
                <w:rFonts w:hint="eastAsia"/>
                <w:kern w:val="10"/>
                <w:sz w:val="24"/>
              </w:rPr>
              <w:t>成果名称</w:t>
            </w:r>
          </w:p>
        </w:tc>
        <w:tc>
          <w:tcPr>
            <w:tcW w:w="962" w:type="dxa"/>
            <w:noWrap w:val="0"/>
            <w:vAlign w:val="top"/>
          </w:tcPr>
          <w:p>
            <w:pPr>
              <w:spacing w:line="400" w:lineRule="exact"/>
              <w:jc w:val="center"/>
              <w:rPr>
                <w:kern w:val="10"/>
                <w:sz w:val="24"/>
              </w:rPr>
            </w:pPr>
            <w:r>
              <w:rPr>
                <w:rFonts w:hint="eastAsia"/>
                <w:kern w:val="10"/>
                <w:sz w:val="24"/>
              </w:rPr>
              <w:t>规格</w:t>
            </w:r>
          </w:p>
        </w:tc>
        <w:tc>
          <w:tcPr>
            <w:tcW w:w="1705" w:type="dxa"/>
            <w:noWrap w:val="0"/>
            <w:vAlign w:val="top"/>
          </w:tcPr>
          <w:p>
            <w:pPr>
              <w:spacing w:line="400" w:lineRule="exact"/>
              <w:jc w:val="center"/>
              <w:rPr>
                <w:kern w:val="10"/>
                <w:sz w:val="24"/>
              </w:rPr>
            </w:pPr>
            <w:r>
              <w:rPr>
                <w:rFonts w:hint="eastAsia"/>
                <w:kern w:val="10"/>
                <w:sz w:val="24"/>
              </w:rPr>
              <w:t>数量</w:t>
            </w:r>
          </w:p>
        </w:tc>
        <w:tc>
          <w:tcPr>
            <w:tcW w:w="1705" w:type="dxa"/>
            <w:noWrap w:val="0"/>
            <w:vAlign w:val="top"/>
          </w:tcPr>
          <w:p>
            <w:pPr>
              <w:spacing w:line="400" w:lineRule="exact"/>
              <w:jc w:val="center"/>
              <w:rPr>
                <w:kern w:val="10"/>
                <w:sz w:val="24"/>
              </w:rPr>
            </w:pPr>
            <w:r>
              <w:rPr>
                <w:rFonts w:hint="eastAsia"/>
                <w:kern w:val="1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top"/>
          </w:tcPr>
          <w:p>
            <w:pPr>
              <w:spacing w:line="400" w:lineRule="exact"/>
              <w:jc w:val="center"/>
              <w:rPr>
                <w:kern w:val="10"/>
                <w:sz w:val="24"/>
              </w:rPr>
            </w:pPr>
            <w:r>
              <w:rPr>
                <w:rFonts w:hint="eastAsia"/>
                <w:kern w:val="10"/>
                <w:sz w:val="24"/>
              </w:rPr>
              <w:t>1</w:t>
            </w:r>
          </w:p>
        </w:tc>
        <w:tc>
          <w:tcPr>
            <w:tcW w:w="2980" w:type="dxa"/>
            <w:noWrap w:val="0"/>
            <w:vAlign w:val="top"/>
          </w:tcPr>
          <w:p>
            <w:pPr>
              <w:spacing w:line="400" w:lineRule="exact"/>
              <w:jc w:val="center"/>
              <w:rPr>
                <w:kern w:val="10"/>
                <w:sz w:val="24"/>
              </w:rPr>
            </w:pPr>
            <w:r>
              <w:rPr>
                <w:rFonts w:hint="eastAsia"/>
                <w:kern w:val="10"/>
                <w:sz w:val="24"/>
              </w:rPr>
              <w:t>1:500地形管线图（白纸图）</w:t>
            </w:r>
          </w:p>
        </w:tc>
        <w:tc>
          <w:tcPr>
            <w:tcW w:w="962" w:type="dxa"/>
            <w:noWrap w:val="0"/>
            <w:vAlign w:val="top"/>
          </w:tcPr>
          <w:p>
            <w:pPr>
              <w:spacing w:line="400" w:lineRule="exact"/>
              <w:jc w:val="center"/>
              <w:rPr>
                <w:kern w:val="10"/>
                <w:sz w:val="24"/>
              </w:rPr>
            </w:pPr>
          </w:p>
        </w:tc>
        <w:tc>
          <w:tcPr>
            <w:tcW w:w="1705" w:type="dxa"/>
            <w:noWrap w:val="0"/>
            <w:vAlign w:val="top"/>
          </w:tcPr>
          <w:p>
            <w:pPr>
              <w:spacing w:line="400" w:lineRule="exact"/>
              <w:jc w:val="center"/>
              <w:rPr>
                <w:kern w:val="10"/>
                <w:sz w:val="24"/>
              </w:rPr>
            </w:pPr>
            <w:r>
              <w:rPr>
                <w:rFonts w:hint="eastAsia"/>
                <w:kern w:val="10"/>
                <w:sz w:val="24"/>
              </w:rPr>
              <w:t xml:space="preserve">    3份（套）</w:t>
            </w:r>
          </w:p>
        </w:tc>
        <w:tc>
          <w:tcPr>
            <w:tcW w:w="1705" w:type="dxa"/>
            <w:noWrap w:val="0"/>
            <w:vAlign w:val="top"/>
          </w:tcPr>
          <w:p>
            <w:pPr>
              <w:spacing w:line="400" w:lineRule="exact"/>
              <w:jc w:val="center"/>
              <w:rPr>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top"/>
          </w:tcPr>
          <w:p>
            <w:pPr>
              <w:spacing w:line="400" w:lineRule="exact"/>
              <w:jc w:val="center"/>
              <w:rPr>
                <w:kern w:val="10"/>
                <w:sz w:val="24"/>
              </w:rPr>
            </w:pPr>
            <w:r>
              <w:rPr>
                <w:rFonts w:hint="eastAsia"/>
                <w:kern w:val="10"/>
                <w:sz w:val="24"/>
              </w:rPr>
              <w:t>2</w:t>
            </w:r>
          </w:p>
        </w:tc>
        <w:tc>
          <w:tcPr>
            <w:tcW w:w="2980" w:type="dxa"/>
            <w:noWrap w:val="0"/>
            <w:vAlign w:val="top"/>
          </w:tcPr>
          <w:p>
            <w:pPr>
              <w:spacing w:line="400" w:lineRule="exact"/>
              <w:jc w:val="center"/>
              <w:rPr>
                <w:kern w:val="10"/>
                <w:sz w:val="24"/>
              </w:rPr>
            </w:pPr>
            <w:r>
              <w:rPr>
                <w:rFonts w:hint="eastAsia"/>
                <w:kern w:val="10"/>
                <w:sz w:val="24"/>
              </w:rPr>
              <w:t>1:500地形管线图（蓝图）</w:t>
            </w:r>
          </w:p>
        </w:tc>
        <w:tc>
          <w:tcPr>
            <w:tcW w:w="962" w:type="dxa"/>
            <w:noWrap w:val="0"/>
            <w:vAlign w:val="top"/>
          </w:tcPr>
          <w:p>
            <w:pPr>
              <w:spacing w:line="400" w:lineRule="exact"/>
              <w:jc w:val="center"/>
              <w:rPr>
                <w:kern w:val="10"/>
                <w:sz w:val="24"/>
              </w:rPr>
            </w:pPr>
          </w:p>
        </w:tc>
        <w:tc>
          <w:tcPr>
            <w:tcW w:w="1705" w:type="dxa"/>
            <w:noWrap w:val="0"/>
            <w:vAlign w:val="top"/>
          </w:tcPr>
          <w:p>
            <w:pPr>
              <w:spacing w:line="400" w:lineRule="exact"/>
              <w:jc w:val="center"/>
              <w:rPr>
                <w:kern w:val="10"/>
                <w:sz w:val="24"/>
              </w:rPr>
            </w:pPr>
            <w:r>
              <w:rPr>
                <w:rFonts w:hint="eastAsia"/>
                <w:kern w:val="10"/>
                <w:sz w:val="24"/>
              </w:rPr>
              <w:t xml:space="preserve">    3份（套）</w:t>
            </w:r>
          </w:p>
        </w:tc>
        <w:tc>
          <w:tcPr>
            <w:tcW w:w="1705" w:type="dxa"/>
            <w:noWrap w:val="0"/>
            <w:vAlign w:val="top"/>
          </w:tcPr>
          <w:p>
            <w:pPr>
              <w:spacing w:line="400" w:lineRule="exact"/>
              <w:jc w:val="center"/>
              <w:rPr>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6" w:type="dxa"/>
            <w:noWrap w:val="0"/>
            <w:vAlign w:val="top"/>
          </w:tcPr>
          <w:p>
            <w:pPr>
              <w:spacing w:line="400" w:lineRule="exact"/>
              <w:jc w:val="center"/>
              <w:rPr>
                <w:kern w:val="10"/>
                <w:sz w:val="24"/>
              </w:rPr>
            </w:pPr>
            <w:r>
              <w:rPr>
                <w:rFonts w:hint="eastAsia"/>
                <w:kern w:val="10"/>
                <w:sz w:val="24"/>
              </w:rPr>
              <w:t>3</w:t>
            </w:r>
          </w:p>
        </w:tc>
        <w:tc>
          <w:tcPr>
            <w:tcW w:w="2980" w:type="dxa"/>
            <w:noWrap w:val="0"/>
            <w:vAlign w:val="top"/>
          </w:tcPr>
          <w:p>
            <w:pPr>
              <w:spacing w:line="400" w:lineRule="exact"/>
              <w:jc w:val="center"/>
              <w:rPr>
                <w:kern w:val="10"/>
                <w:sz w:val="24"/>
              </w:rPr>
            </w:pPr>
            <w:r>
              <w:rPr>
                <w:rFonts w:hint="eastAsia"/>
                <w:kern w:val="10"/>
                <w:sz w:val="24"/>
              </w:rPr>
              <w:t>技术报告书</w:t>
            </w:r>
          </w:p>
        </w:tc>
        <w:tc>
          <w:tcPr>
            <w:tcW w:w="962" w:type="dxa"/>
            <w:noWrap w:val="0"/>
            <w:vAlign w:val="top"/>
          </w:tcPr>
          <w:p>
            <w:pPr>
              <w:spacing w:line="400" w:lineRule="exact"/>
              <w:jc w:val="center"/>
              <w:rPr>
                <w:kern w:val="10"/>
                <w:sz w:val="24"/>
              </w:rPr>
            </w:pPr>
          </w:p>
        </w:tc>
        <w:tc>
          <w:tcPr>
            <w:tcW w:w="1705" w:type="dxa"/>
            <w:noWrap w:val="0"/>
            <w:vAlign w:val="top"/>
          </w:tcPr>
          <w:p>
            <w:pPr>
              <w:spacing w:line="400" w:lineRule="exact"/>
              <w:jc w:val="center"/>
              <w:rPr>
                <w:kern w:val="10"/>
                <w:sz w:val="24"/>
              </w:rPr>
            </w:pPr>
            <w:r>
              <w:rPr>
                <w:rFonts w:hint="eastAsia"/>
                <w:kern w:val="10"/>
                <w:sz w:val="24"/>
              </w:rPr>
              <w:t>1份</w:t>
            </w:r>
          </w:p>
        </w:tc>
        <w:tc>
          <w:tcPr>
            <w:tcW w:w="1705" w:type="dxa"/>
            <w:noWrap w:val="0"/>
            <w:vAlign w:val="top"/>
          </w:tcPr>
          <w:p>
            <w:pPr>
              <w:spacing w:line="400" w:lineRule="exact"/>
              <w:jc w:val="center"/>
              <w:rPr>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top"/>
          </w:tcPr>
          <w:p>
            <w:pPr>
              <w:spacing w:line="400" w:lineRule="exact"/>
              <w:jc w:val="center"/>
              <w:rPr>
                <w:kern w:val="10"/>
                <w:sz w:val="24"/>
              </w:rPr>
            </w:pPr>
            <w:r>
              <w:rPr>
                <w:rFonts w:hint="eastAsia"/>
                <w:kern w:val="10"/>
                <w:sz w:val="24"/>
              </w:rPr>
              <w:t>4</w:t>
            </w:r>
          </w:p>
        </w:tc>
        <w:tc>
          <w:tcPr>
            <w:tcW w:w="2980" w:type="dxa"/>
            <w:noWrap w:val="0"/>
            <w:vAlign w:val="top"/>
          </w:tcPr>
          <w:p>
            <w:pPr>
              <w:spacing w:line="400" w:lineRule="exact"/>
              <w:jc w:val="center"/>
              <w:rPr>
                <w:kern w:val="10"/>
                <w:sz w:val="24"/>
              </w:rPr>
            </w:pPr>
            <w:r>
              <w:rPr>
                <w:rFonts w:hint="eastAsia"/>
                <w:kern w:val="10"/>
                <w:sz w:val="24"/>
              </w:rPr>
              <w:t>管线成果表</w:t>
            </w:r>
          </w:p>
        </w:tc>
        <w:tc>
          <w:tcPr>
            <w:tcW w:w="962" w:type="dxa"/>
            <w:noWrap w:val="0"/>
            <w:vAlign w:val="top"/>
          </w:tcPr>
          <w:p>
            <w:pPr>
              <w:spacing w:line="400" w:lineRule="exact"/>
              <w:jc w:val="center"/>
              <w:rPr>
                <w:kern w:val="10"/>
                <w:sz w:val="24"/>
              </w:rPr>
            </w:pPr>
          </w:p>
        </w:tc>
        <w:tc>
          <w:tcPr>
            <w:tcW w:w="1705" w:type="dxa"/>
            <w:noWrap w:val="0"/>
            <w:vAlign w:val="top"/>
          </w:tcPr>
          <w:p>
            <w:pPr>
              <w:spacing w:line="400" w:lineRule="exact"/>
              <w:jc w:val="center"/>
              <w:rPr>
                <w:kern w:val="10"/>
                <w:sz w:val="24"/>
              </w:rPr>
            </w:pPr>
            <w:r>
              <w:rPr>
                <w:rFonts w:hint="eastAsia"/>
                <w:kern w:val="10"/>
                <w:sz w:val="24"/>
              </w:rPr>
              <w:t>1份</w:t>
            </w:r>
          </w:p>
        </w:tc>
        <w:tc>
          <w:tcPr>
            <w:tcW w:w="1705" w:type="dxa"/>
            <w:noWrap w:val="0"/>
            <w:vAlign w:val="top"/>
          </w:tcPr>
          <w:p>
            <w:pPr>
              <w:spacing w:line="400" w:lineRule="exact"/>
              <w:jc w:val="center"/>
              <w:rPr>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top"/>
          </w:tcPr>
          <w:p>
            <w:pPr>
              <w:spacing w:line="400" w:lineRule="exact"/>
              <w:jc w:val="center"/>
              <w:rPr>
                <w:kern w:val="10"/>
                <w:sz w:val="24"/>
              </w:rPr>
            </w:pPr>
            <w:r>
              <w:rPr>
                <w:rFonts w:hint="eastAsia"/>
                <w:kern w:val="10"/>
                <w:sz w:val="24"/>
              </w:rPr>
              <w:t>5</w:t>
            </w:r>
          </w:p>
        </w:tc>
        <w:tc>
          <w:tcPr>
            <w:tcW w:w="2980" w:type="dxa"/>
            <w:noWrap w:val="0"/>
            <w:vAlign w:val="top"/>
          </w:tcPr>
          <w:p>
            <w:pPr>
              <w:spacing w:line="400" w:lineRule="exact"/>
              <w:jc w:val="center"/>
              <w:rPr>
                <w:kern w:val="10"/>
                <w:sz w:val="24"/>
              </w:rPr>
            </w:pPr>
            <w:r>
              <w:rPr>
                <w:rFonts w:hint="eastAsia"/>
                <w:kern w:val="10"/>
                <w:sz w:val="24"/>
              </w:rPr>
              <w:t>光盘</w:t>
            </w:r>
          </w:p>
        </w:tc>
        <w:tc>
          <w:tcPr>
            <w:tcW w:w="962" w:type="dxa"/>
            <w:noWrap w:val="0"/>
            <w:vAlign w:val="top"/>
          </w:tcPr>
          <w:p>
            <w:pPr>
              <w:spacing w:line="400" w:lineRule="exact"/>
              <w:jc w:val="center"/>
              <w:rPr>
                <w:kern w:val="10"/>
                <w:sz w:val="24"/>
              </w:rPr>
            </w:pPr>
          </w:p>
        </w:tc>
        <w:tc>
          <w:tcPr>
            <w:tcW w:w="1705" w:type="dxa"/>
            <w:noWrap w:val="0"/>
            <w:vAlign w:val="top"/>
          </w:tcPr>
          <w:p>
            <w:pPr>
              <w:spacing w:line="400" w:lineRule="exact"/>
              <w:jc w:val="center"/>
              <w:rPr>
                <w:kern w:val="10"/>
                <w:sz w:val="24"/>
              </w:rPr>
            </w:pPr>
            <w:r>
              <w:rPr>
                <w:rFonts w:hint="eastAsia"/>
                <w:kern w:val="10"/>
                <w:sz w:val="24"/>
              </w:rPr>
              <w:t>2张</w:t>
            </w:r>
          </w:p>
        </w:tc>
        <w:tc>
          <w:tcPr>
            <w:tcW w:w="1705" w:type="dxa"/>
            <w:noWrap w:val="0"/>
            <w:vAlign w:val="top"/>
          </w:tcPr>
          <w:p>
            <w:pPr>
              <w:spacing w:line="400" w:lineRule="exact"/>
              <w:jc w:val="center"/>
              <w:rPr>
                <w:kern w:val="10"/>
                <w:sz w:val="24"/>
              </w:rPr>
            </w:pPr>
          </w:p>
        </w:tc>
      </w:tr>
    </w:tbl>
    <w:p>
      <w:pPr>
        <w:spacing w:before="156" w:beforeLines="50" w:line="520" w:lineRule="exact"/>
        <w:ind w:firstLine="480" w:firstLineChars="200"/>
        <w:rPr>
          <w:sz w:val="24"/>
        </w:rPr>
      </w:pPr>
      <w:r>
        <w:rPr>
          <w:rFonts w:hint="eastAsia"/>
          <w:sz w:val="24"/>
        </w:rPr>
        <w:t>乙方</w:t>
      </w:r>
      <w:r>
        <w:rPr>
          <w:sz w:val="24"/>
        </w:rPr>
        <w:t>提交的测绘成果资料需通过重庆市勘测院质量检验测试中心审核</w:t>
      </w:r>
      <w:r>
        <w:rPr>
          <w:rFonts w:hint="eastAsia"/>
          <w:sz w:val="24"/>
        </w:rPr>
        <w:t>并</w:t>
      </w:r>
      <w:r>
        <w:rPr>
          <w:sz w:val="24"/>
        </w:rPr>
        <w:t>出具</w:t>
      </w:r>
      <w:r>
        <w:rPr>
          <w:rFonts w:hint="eastAsia"/>
          <w:sz w:val="24"/>
        </w:rPr>
        <w:t>审核</w:t>
      </w:r>
      <w:r>
        <w:rPr>
          <w:sz w:val="24"/>
        </w:rPr>
        <w:t>通过后的签章成果文件</w:t>
      </w:r>
      <w:r>
        <w:rPr>
          <w:rFonts w:hint="eastAsia"/>
          <w:sz w:val="24"/>
        </w:rPr>
        <w:t>，</w:t>
      </w:r>
      <w:r>
        <w:rPr>
          <w:sz w:val="24"/>
        </w:rPr>
        <w:t>如甲方需要增加测绘成果文件份数的，乙方</w:t>
      </w:r>
      <w:r>
        <w:rPr>
          <w:rFonts w:hint="eastAsia"/>
          <w:sz w:val="24"/>
        </w:rPr>
        <w:t>须按</w:t>
      </w:r>
      <w:r>
        <w:rPr>
          <w:sz w:val="24"/>
        </w:rPr>
        <w:t>要求提供</w:t>
      </w:r>
      <w:r>
        <w:rPr>
          <w:rFonts w:hint="eastAsia"/>
          <w:sz w:val="24"/>
        </w:rPr>
        <w:t>，</w:t>
      </w:r>
      <w:r>
        <w:rPr>
          <w:sz w:val="24"/>
        </w:rPr>
        <w:t>费用另行计取。</w:t>
      </w:r>
    </w:p>
    <w:p>
      <w:pPr>
        <w:spacing w:before="156" w:beforeLines="50" w:line="520" w:lineRule="exact"/>
        <w:ind w:firstLine="482" w:firstLineChars="200"/>
        <w:rPr>
          <w:b/>
          <w:sz w:val="24"/>
        </w:rPr>
      </w:pPr>
      <w:r>
        <w:rPr>
          <w:rFonts w:hint="eastAsia"/>
          <w:b/>
          <w:sz w:val="24"/>
        </w:rPr>
        <w:t>第九条  违约责任</w:t>
      </w:r>
    </w:p>
    <w:p>
      <w:pPr>
        <w:spacing w:line="520" w:lineRule="exact"/>
        <w:ind w:firstLine="480" w:firstLineChars="200"/>
        <w:rPr>
          <w:sz w:val="24"/>
        </w:rPr>
      </w:pPr>
      <w:r>
        <w:rPr>
          <w:rFonts w:ascii="宋体" w:hAnsi="宋体"/>
          <w:sz w:val="24"/>
        </w:rPr>
        <w:t>1.</w:t>
      </w:r>
      <w:r>
        <w:rPr>
          <w:rFonts w:hint="eastAsia" w:ascii="宋体" w:hAnsi="宋体"/>
          <w:sz w:val="24"/>
        </w:rPr>
        <w:t>甲方应</w:t>
      </w:r>
      <w:r>
        <w:rPr>
          <w:rFonts w:ascii="宋体" w:hAnsi="宋体"/>
          <w:sz w:val="24"/>
        </w:rPr>
        <w:t>按合同约定支付合同</w:t>
      </w:r>
      <w:r>
        <w:rPr>
          <w:rFonts w:hint="eastAsia" w:ascii="宋体" w:hAnsi="宋体"/>
          <w:sz w:val="24"/>
        </w:rPr>
        <w:t>款</w:t>
      </w:r>
      <w:r>
        <w:rPr>
          <w:rFonts w:ascii="宋体" w:hAnsi="宋体"/>
          <w:sz w:val="24"/>
        </w:rPr>
        <w:t>项</w:t>
      </w:r>
      <w:r>
        <w:rPr>
          <w:rFonts w:hint="eastAsia" w:ascii="宋体" w:hAnsi="宋体"/>
          <w:sz w:val="24"/>
        </w:rPr>
        <w:t>，乙方未能按合同规定的日期提交测绘成果时，应向甲方赔偿损失，具体赔偿数额以甲方根据实际损失确定的金额为准。因甲方原因造成提交测绘成果延期乙方不承担赔偿责任。</w:t>
      </w:r>
    </w:p>
    <w:p>
      <w:pPr>
        <w:spacing w:line="520" w:lineRule="exact"/>
        <w:ind w:firstLine="480" w:firstLineChars="200"/>
        <w:rPr>
          <w:sz w:val="24"/>
        </w:rPr>
      </w:pPr>
      <w:r>
        <w:rPr>
          <w:sz w:val="24"/>
        </w:rPr>
        <w:t>2.</w:t>
      </w:r>
      <w:r>
        <w:rPr>
          <w:rFonts w:hint="eastAsia"/>
          <w:sz w:val="24"/>
        </w:rPr>
        <w:t>对于乙方提供的测绘成果质量不合格的，乙方应负责无偿予以重测或采取补救措施，以达到质量要求。若重测或采取补救措施后仍未达到质量要求的，甲方有权单方面解除合同且乙方应向甲方全额退还已支付的合同款项，并要求乙方支付与甲方损失等额的违约金。</w:t>
      </w:r>
    </w:p>
    <w:p>
      <w:pPr>
        <w:spacing w:line="520" w:lineRule="exact"/>
        <w:ind w:firstLine="480" w:firstLineChars="200"/>
        <w:rPr>
          <w:sz w:val="24"/>
        </w:rPr>
      </w:pPr>
      <w:r>
        <w:rPr>
          <w:rFonts w:hint="eastAsia"/>
          <w:sz w:val="24"/>
        </w:rPr>
        <w:t>3.乙方测</w:t>
      </w:r>
      <w:r>
        <w:rPr>
          <w:sz w:val="24"/>
        </w:rPr>
        <w:t>绘的数据必</w:t>
      </w:r>
      <w:r>
        <w:rPr>
          <w:rFonts w:hint="eastAsia"/>
          <w:sz w:val="24"/>
        </w:rPr>
        <w:t>须</w:t>
      </w:r>
      <w:r>
        <w:rPr>
          <w:sz w:val="24"/>
        </w:rPr>
        <w:t>准确</w:t>
      </w:r>
      <w:r>
        <w:rPr>
          <w:rFonts w:hint="eastAsia"/>
          <w:sz w:val="24"/>
        </w:rPr>
        <w:t>、</w:t>
      </w:r>
      <w:r>
        <w:rPr>
          <w:sz w:val="24"/>
        </w:rPr>
        <w:t>全面，</w:t>
      </w:r>
      <w:r>
        <w:rPr>
          <w:rFonts w:hint="eastAsia"/>
          <w:sz w:val="24"/>
        </w:rPr>
        <w:t>如因乙方</w:t>
      </w:r>
      <w:r>
        <w:rPr>
          <w:sz w:val="24"/>
        </w:rPr>
        <w:t>漏测或测量数量</w:t>
      </w:r>
      <w:r>
        <w:rPr>
          <w:rFonts w:hint="eastAsia"/>
          <w:sz w:val="24"/>
        </w:rPr>
        <w:t>不</w:t>
      </w:r>
      <w:r>
        <w:rPr>
          <w:sz w:val="24"/>
        </w:rPr>
        <w:t>准确给</w:t>
      </w:r>
      <w:r>
        <w:rPr>
          <w:rFonts w:hint="eastAsia"/>
          <w:sz w:val="24"/>
        </w:rPr>
        <w:t>甲方</w:t>
      </w:r>
      <w:r>
        <w:rPr>
          <w:sz w:val="24"/>
        </w:rPr>
        <w:t>造成损失的</w:t>
      </w:r>
      <w:r>
        <w:rPr>
          <w:rFonts w:hint="eastAsia"/>
          <w:sz w:val="24"/>
        </w:rPr>
        <w:t>，乙方须</w:t>
      </w:r>
      <w:r>
        <w:rPr>
          <w:sz w:val="24"/>
        </w:rPr>
        <w:t>支付</w:t>
      </w:r>
      <w:r>
        <w:rPr>
          <w:rFonts w:hint="eastAsia"/>
          <w:sz w:val="24"/>
        </w:rPr>
        <w:t>甲方损失等额的违约金。</w:t>
      </w:r>
    </w:p>
    <w:p>
      <w:pPr>
        <w:spacing w:line="520" w:lineRule="exact"/>
        <w:ind w:firstLine="482" w:firstLineChars="200"/>
        <w:rPr>
          <w:sz w:val="24"/>
        </w:rPr>
      </w:pPr>
      <w:r>
        <w:rPr>
          <w:rFonts w:hint="eastAsia"/>
          <w:b/>
          <w:sz w:val="24"/>
        </w:rPr>
        <w:t>第十条</w:t>
      </w:r>
      <w:r>
        <w:rPr>
          <w:rFonts w:hint="eastAsia"/>
          <w:sz w:val="24"/>
        </w:rPr>
        <w:t xml:space="preserve">  由于不可抗力，致使合同无法履行时，双方应按有关法律规定及时协商处理。</w:t>
      </w:r>
    </w:p>
    <w:p>
      <w:pPr>
        <w:spacing w:line="520" w:lineRule="exact"/>
        <w:ind w:firstLine="482" w:firstLineChars="200"/>
        <w:rPr>
          <w:b/>
          <w:bCs/>
          <w:sz w:val="24"/>
        </w:rPr>
      </w:pPr>
      <w:r>
        <w:rPr>
          <w:rFonts w:hint="eastAsia"/>
          <w:b/>
          <w:sz w:val="24"/>
        </w:rPr>
        <w:t>第十一条</w:t>
      </w:r>
      <w:r>
        <w:rPr>
          <w:rFonts w:hint="eastAsia"/>
          <w:sz w:val="24"/>
        </w:rPr>
        <w:t>　</w:t>
      </w:r>
      <w:r>
        <w:rPr>
          <w:rFonts w:hint="eastAsia"/>
          <w:b/>
          <w:bCs/>
          <w:sz w:val="24"/>
        </w:rPr>
        <w:t>争议解决</w:t>
      </w:r>
    </w:p>
    <w:p>
      <w:pPr>
        <w:spacing w:line="520" w:lineRule="exact"/>
        <w:ind w:firstLine="480" w:firstLineChars="200"/>
        <w:rPr>
          <w:sz w:val="24"/>
        </w:rPr>
      </w:pPr>
      <w:r>
        <w:rPr>
          <w:sz w:val="24"/>
        </w:rPr>
        <w:t>1.</w:t>
      </w:r>
      <w:r>
        <w:rPr>
          <w:rFonts w:hint="eastAsia"/>
          <w:sz w:val="24"/>
        </w:rPr>
        <w:t xml:space="preserve"> 本合同执行过程中的未尽事宜，双方应本着实事求是、友好协商的态度加以解决。双方协商一致的，签定补充协议，补充协议与本合同具有同等效力。</w:t>
      </w:r>
    </w:p>
    <w:p>
      <w:pPr>
        <w:spacing w:line="520" w:lineRule="exact"/>
        <w:ind w:firstLine="480" w:firstLineChars="200"/>
        <w:rPr>
          <w:sz w:val="24"/>
        </w:rPr>
      </w:pPr>
      <w:r>
        <w:rPr>
          <w:sz w:val="24"/>
        </w:rPr>
        <w:t>2.</w:t>
      </w:r>
      <w:r>
        <w:rPr>
          <w:rFonts w:hint="eastAsia"/>
          <w:sz w:val="24"/>
        </w:rPr>
        <w:t xml:space="preserve"> 本合同执行过程中发生的争议，双方应本着实事求是、友好协商的态度协商解决。双方不能协商一致的，均可向甲方所在地人民法院提起诉讼。</w:t>
      </w:r>
    </w:p>
    <w:p>
      <w:pPr>
        <w:spacing w:line="520" w:lineRule="exact"/>
        <w:ind w:firstLine="482" w:firstLineChars="200"/>
        <w:rPr>
          <w:sz w:val="24"/>
        </w:rPr>
      </w:pPr>
      <w:r>
        <w:rPr>
          <w:rFonts w:hint="eastAsia"/>
          <w:b/>
          <w:sz w:val="24"/>
        </w:rPr>
        <w:t>第十二条  其他约定</w:t>
      </w:r>
    </w:p>
    <w:p>
      <w:pPr>
        <w:spacing w:line="520" w:lineRule="exact"/>
        <w:ind w:firstLine="480" w:firstLineChars="200"/>
        <w:rPr>
          <w:sz w:val="24"/>
        </w:rPr>
      </w:pPr>
      <w:r>
        <w:rPr>
          <w:sz w:val="24"/>
        </w:rPr>
        <w:t>1.</w:t>
      </w:r>
      <w:r>
        <w:rPr>
          <w:rFonts w:hint="eastAsia"/>
          <w:sz w:val="24"/>
        </w:rPr>
        <w:t xml:space="preserve"> 本合同由双方法定代表或授权代表签字，并加盖双方公章或合同专用章即生效。</w:t>
      </w:r>
    </w:p>
    <w:p>
      <w:pPr>
        <w:spacing w:line="360" w:lineRule="auto"/>
        <w:ind w:firstLine="480" w:firstLineChars="200"/>
        <w:rPr>
          <w:sz w:val="24"/>
        </w:rPr>
      </w:pPr>
      <w:r>
        <w:rPr>
          <w:sz w:val="24"/>
        </w:rPr>
        <w:t>2.</w:t>
      </w:r>
      <w:r>
        <w:rPr>
          <w:rFonts w:hint="eastAsia"/>
          <w:sz w:val="24"/>
        </w:rPr>
        <w:t>合同一式捌份，甲方</w:t>
      </w:r>
      <w:r>
        <w:rPr>
          <w:sz w:val="24"/>
        </w:rPr>
        <w:t>执</w:t>
      </w:r>
      <w:r>
        <w:rPr>
          <w:sz w:val="24"/>
          <w:u w:val="single"/>
        </w:rPr>
        <w:t>陆</w:t>
      </w:r>
      <w:r>
        <w:rPr>
          <w:sz w:val="24"/>
        </w:rPr>
        <w:t>份，乙方执</w:t>
      </w:r>
      <w:r>
        <w:rPr>
          <w:sz w:val="24"/>
          <w:u w:val="single"/>
        </w:rPr>
        <w:t>贰</w:t>
      </w:r>
      <w:r>
        <w:rPr>
          <w:sz w:val="24"/>
        </w:rPr>
        <w:t>份</w:t>
      </w:r>
      <w:r>
        <w:rPr>
          <w:rFonts w:hint="eastAsia"/>
          <w:sz w:val="24"/>
        </w:rPr>
        <w:t>。</w:t>
      </w:r>
    </w:p>
    <w:p>
      <w:pPr>
        <w:spacing w:line="520" w:lineRule="exact"/>
        <w:rPr>
          <w:sz w:val="24"/>
        </w:rPr>
      </w:pPr>
    </w:p>
    <w:p>
      <w:pPr>
        <w:spacing w:line="520" w:lineRule="exact"/>
        <w:ind w:firstLine="480" w:firstLineChars="200"/>
        <w:rPr>
          <w:sz w:val="24"/>
        </w:rPr>
      </w:pPr>
    </w:p>
    <w:p>
      <w:pPr>
        <w:spacing w:line="360" w:lineRule="auto"/>
        <w:ind w:left="454"/>
        <w:rPr>
          <w:bCs/>
          <w:sz w:val="24"/>
        </w:rPr>
      </w:pPr>
    </w:p>
    <w:p>
      <w:pPr>
        <w:spacing w:line="360" w:lineRule="auto"/>
        <w:ind w:left="454"/>
        <w:rPr>
          <w:bCs/>
          <w:sz w:val="24"/>
        </w:rPr>
      </w:pPr>
      <w:r>
        <w:rPr>
          <w:rFonts w:hint="eastAsia"/>
          <w:bCs/>
          <w:sz w:val="24"/>
        </w:rPr>
        <w:t xml:space="preserve">制定人：（盖章）                   </w:t>
      </w:r>
      <w:r>
        <w:rPr>
          <w:bCs/>
          <w:sz w:val="24"/>
        </w:rPr>
        <w:t xml:space="preserve"> </w:t>
      </w:r>
      <w:r>
        <w:rPr>
          <w:rFonts w:hint="eastAsia"/>
          <w:bCs/>
          <w:sz w:val="24"/>
        </w:rPr>
        <w:t>承揽人：（盖章）</w:t>
      </w:r>
      <w:r>
        <w:rPr>
          <w:rFonts w:hint="eastAsia"/>
          <w:bCs/>
          <w:sz w:val="24"/>
        </w:rPr>
        <w:cr/>
      </w:r>
      <w:r>
        <w:rPr>
          <w:rFonts w:hint="eastAsia"/>
          <w:sz w:val="24"/>
        </w:rPr>
        <w:t>重庆铝产业开发投资集团有限公司</w:t>
      </w:r>
      <w:r>
        <w:rPr>
          <w:rFonts w:hint="eastAsia"/>
          <w:bCs/>
          <w:sz w:val="24"/>
        </w:rPr>
        <w:t xml:space="preserve">     X</w:t>
      </w:r>
      <w:r>
        <w:rPr>
          <w:bCs/>
          <w:sz w:val="24"/>
        </w:rPr>
        <w:t>XXXX</w:t>
      </w:r>
      <w:r>
        <w:rPr>
          <w:rFonts w:hint="eastAsia"/>
          <w:bCs/>
          <w:sz w:val="24"/>
        </w:rPr>
        <w:cr/>
      </w:r>
      <w:r>
        <w:rPr>
          <w:rFonts w:hint="eastAsia"/>
          <w:bCs/>
          <w:sz w:val="24"/>
        </w:rPr>
        <w:t>法定代表人：                       法定代表人：</w:t>
      </w:r>
      <w:r>
        <w:rPr>
          <w:rFonts w:hint="eastAsia"/>
          <w:bCs/>
          <w:sz w:val="24"/>
        </w:rPr>
        <w:cr/>
      </w:r>
      <w:r>
        <w:rPr>
          <w:rFonts w:hint="eastAsia"/>
          <w:bCs/>
          <w:sz w:val="24"/>
        </w:rPr>
        <w:t>总经理：                           委托代理人：</w:t>
      </w:r>
      <w:r>
        <w:rPr>
          <w:rFonts w:hint="eastAsia"/>
          <w:bCs/>
          <w:sz w:val="24"/>
        </w:rPr>
        <w:cr/>
      </w:r>
      <w:r>
        <w:rPr>
          <w:rFonts w:hint="eastAsia"/>
          <w:bCs/>
          <w:sz w:val="24"/>
        </w:rPr>
        <w:t>分管领导：                         联 系 人：X</w:t>
      </w:r>
      <w:r>
        <w:rPr>
          <w:bCs/>
          <w:sz w:val="24"/>
        </w:rPr>
        <w:t>XXX</w:t>
      </w:r>
    </w:p>
    <w:p>
      <w:pPr>
        <w:spacing w:line="360" w:lineRule="auto"/>
        <w:ind w:firstLine="480" w:firstLineChars="200"/>
        <w:rPr>
          <w:bCs/>
          <w:sz w:val="24"/>
        </w:rPr>
      </w:pPr>
      <w:r>
        <w:rPr>
          <w:rFonts w:hint="eastAsia"/>
          <w:bCs/>
          <w:sz w:val="24"/>
        </w:rPr>
        <w:t>法务部：                           传 真：</w:t>
      </w:r>
      <w:r>
        <w:rPr>
          <w:bCs/>
          <w:sz w:val="24"/>
        </w:rPr>
        <w:t>XXX</w:t>
      </w:r>
    </w:p>
    <w:p>
      <w:pPr>
        <w:spacing w:line="360" w:lineRule="auto"/>
        <w:ind w:left="479" w:leftChars="228"/>
        <w:rPr>
          <w:bCs/>
          <w:sz w:val="24"/>
        </w:rPr>
      </w:pPr>
      <w:r>
        <w:rPr>
          <w:rFonts w:hint="eastAsia"/>
          <w:bCs/>
          <w:sz w:val="24"/>
        </w:rPr>
        <w:t>部门负责人                         电 话：</w:t>
      </w:r>
      <w:r>
        <w:rPr>
          <w:bCs/>
          <w:sz w:val="24"/>
        </w:rPr>
        <w:t>XXXX</w:t>
      </w:r>
      <w:r>
        <w:rPr>
          <w:rFonts w:hint="eastAsia"/>
          <w:bCs/>
          <w:sz w:val="24"/>
        </w:rPr>
        <w:t xml:space="preserve">                       </w:t>
      </w:r>
      <w:r>
        <w:rPr>
          <w:rFonts w:hint="eastAsia"/>
          <w:bCs/>
          <w:sz w:val="24"/>
        </w:rPr>
        <w:cr/>
      </w:r>
      <w:r>
        <w:rPr>
          <w:rFonts w:hint="eastAsia"/>
          <w:bCs/>
          <w:sz w:val="24"/>
        </w:rPr>
        <w:t>经办人：                           地  址：X</w:t>
      </w:r>
      <w:r>
        <w:rPr>
          <w:bCs/>
          <w:sz w:val="24"/>
        </w:rPr>
        <w:t>XXXXXXX</w:t>
      </w:r>
      <w:r>
        <w:rPr>
          <w:rFonts w:hint="eastAsia"/>
          <w:bCs/>
          <w:sz w:val="24"/>
        </w:rPr>
        <w:cr/>
      </w:r>
      <w:r>
        <w:rPr>
          <w:rFonts w:hint="eastAsia"/>
          <w:bCs/>
          <w:sz w:val="24"/>
        </w:rPr>
        <w:t xml:space="preserve">                          </w:t>
      </w:r>
      <w:r>
        <w:rPr>
          <w:bCs/>
          <w:sz w:val="24"/>
        </w:rPr>
        <w:t xml:space="preserve">         </w:t>
      </w:r>
      <w:r>
        <w:rPr>
          <w:rFonts w:hint="eastAsia"/>
          <w:bCs/>
          <w:sz w:val="24"/>
        </w:rPr>
        <w:t>开户行：</w:t>
      </w:r>
    </w:p>
    <w:p>
      <w:pPr>
        <w:spacing w:line="360" w:lineRule="auto"/>
        <w:ind w:left="454"/>
        <w:rPr>
          <w:bCs/>
          <w:sz w:val="24"/>
        </w:rPr>
      </w:pPr>
      <w:r>
        <w:rPr>
          <w:rFonts w:hint="eastAsia"/>
          <w:bCs/>
          <w:sz w:val="24"/>
        </w:rPr>
        <w:t xml:space="preserve">                    </w:t>
      </w:r>
      <w:r>
        <w:rPr>
          <w:bCs/>
          <w:sz w:val="24"/>
        </w:rPr>
        <w:t xml:space="preserve">               </w:t>
      </w:r>
      <w:r>
        <w:rPr>
          <w:rFonts w:hint="eastAsia"/>
          <w:bCs/>
          <w:sz w:val="24"/>
        </w:rPr>
        <w:t>帐  号：</w:t>
      </w:r>
      <w:r>
        <w:rPr>
          <w:bCs/>
          <w:sz w:val="24"/>
        </w:rPr>
        <w:t>XXXXXXXX</w:t>
      </w:r>
    </w:p>
    <w:p>
      <w:pPr>
        <w:spacing w:before="156" w:beforeLines="50"/>
        <w:jc w:val="center"/>
        <w:rPr>
          <w:rFonts w:ascii="仿宋_GB2312" w:eastAsia="仿宋_GB2312"/>
          <w:sz w:val="28"/>
        </w:rPr>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512097"/>
    <w:multiLevelType w:val="singleLevel"/>
    <w:tmpl w:val="C4512097"/>
    <w:lvl w:ilvl="0" w:tentative="0">
      <w:start w:val="4"/>
      <w:numFmt w:val="chineseCounting"/>
      <w:suff w:val="nothing"/>
      <w:lvlText w:val="第%1条　"/>
      <w:lvlJc w:val="left"/>
      <w:rPr>
        <w:rFonts w:hint="eastAsia"/>
      </w:rPr>
    </w:lvl>
  </w:abstractNum>
  <w:abstractNum w:abstractNumId="1">
    <w:nsid w:val="F4C523AF"/>
    <w:multiLevelType w:val="singleLevel"/>
    <w:tmpl w:val="F4C523AF"/>
    <w:lvl w:ilvl="0" w:tentative="0">
      <w:start w:val="4"/>
      <w:numFmt w:val="chineseCounting"/>
      <w:suff w:val="nothing"/>
      <w:lvlText w:val="%1、"/>
      <w:lvlJc w:val="left"/>
      <w:rPr>
        <w:rFonts w:hint="eastAsia"/>
      </w:rPr>
    </w:lvl>
  </w:abstractNum>
  <w:abstractNum w:abstractNumId="2">
    <w:nsid w:val="00655AE6"/>
    <w:multiLevelType w:val="multilevel"/>
    <w:tmpl w:val="00655AE6"/>
    <w:lvl w:ilvl="0" w:tentative="0">
      <w:start w:val="1"/>
      <w:numFmt w:val="japaneseCounting"/>
      <w:lvlText w:val="第%1条"/>
      <w:lvlJc w:val="left"/>
      <w:pPr>
        <w:ind w:left="1671" w:hanging="111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abstractNum w:abstractNumId="3">
    <w:nsid w:val="44604A07"/>
    <w:multiLevelType w:val="multilevel"/>
    <w:tmpl w:val="44604A07"/>
    <w:lvl w:ilvl="0" w:tentative="0">
      <w:start w:val="1"/>
      <w:numFmt w:val="japaneseCounting"/>
      <w:lvlText w:val="（%1）"/>
      <w:lvlJc w:val="left"/>
      <w:pPr>
        <w:ind w:left="1585" w:hanging="94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ZjJhN2RhNTZlYmRmOGNjMzY3ZWExZmM2NDgxZWIifQ=="/>
  </w:docVars>
  <w:rsids>
    <w:rsidRoot w:val="00BA4692"/>
    <w:rsid w:val="0018647C"/>
    <w:rsid w:val="00355DEB"/>
    <w:rsid w:val="00474B9D"/>
    <w:rsid w:val="004C737B"/>
    <w:rsid w:val="00581958"/>
    <w:rsid w:val="0066049F"/>
    <w:rsid w:val="00677D3E"/>
    <w:rsid w:val="006A54FE"/>
    <w:rsid w:val="007409E1"/>
    <w:rsid w:val="009D03BB"/>
    <w:rsid w:val="00AF4909"/>
    <w:rsid w:val="00BA4692"/>
    <w:rsid w:val="00BD4DF4"/>
    <w:rsid w:val="00CD1384"/>
    <w:rsid w:val="00D726D6"/>
    <w:rsid w:val="129C77C1"/>
    <w:rsid w:val="18E70ED8"/>
    <w:rsid w:val="1C9C0527"/>
    <w:rsid w:val="34520E4E"/>
    <w:rsid w:val="4F025FAB"/>
    <w:rsid w:val="550310AC"/>
    <w:rsid w:val="653A5592"/>
    <w:rsid w:val="657601F1"/>
    <w:rsid w:val="69120FF8"/>
    <w:rsid w:val="6D67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1"/>
    <w:semiHidden/>
    <w:unhideWhenUsed/>
    <w:qFormat/>
    <w:uiPriority w:val="99"/>
    <w:pPr>
      <w:spacing w:after="120"/>
    </w:p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2 Char"/>
    <w:basedOn w:val="9"/>
    <w:link w:val="4"/>
    <w:qFormat/>
    <w:uiPriority w:val="0"/>
    <w:rPr>
      <w:rFonts w:ascii="Arial" w:hAnsi="Arial" w:eastAsia="黑体" w:cs="Times New Roman"/>
      <w:b/>
      <w:bCs/>
      <w:sz w:val="32"/>
      <w:szCs w:val="32"/>
    </w:rPr>
  </w:style>
  <w:style w:type="paragraph" w:styleId="13">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7694</Words>
  <Characters>8014</Characters>
  <Lines>8</Lines>
  <Paragraphs>2</Paragraphs>
  <TotalTime>9</TotalTime>
  <ScaleCrop>false</ScaleCrop>
  <LinksUpToDate>false</LinksUpToDate>
  <CharactersWithSpaces>9070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2021-11-01T08:53:00Z</dcterms:created>
  <dc:creator>Administrator</dc:creator>
  <cp:lastModifiedBy>Administrator</cp:lastModifiedBy>
  <dcterms:modified xsi:type="dcterms:W3CDTF">2022-09-22T02:54:38Z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B33325DBE6DD44B79331F04277D67644</vt:lpwstr>
  </property>
</Properties>
</file>